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E947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ԸՆԴՈՒՆՎԱԾ Է</w:t>
      </w:r>
    </w:p>
    <w:p w14:paraId="31980D21" w14:textId="62BCAB90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Եվրասիական տնտեսական հանձնաժողովի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խորհրդի </w:t>
      </w:r>
      <w:r w:rsidR="00C54669" w:rsidRPr="001279E6">
        <w:rPr>
          <w:rFonts w:ascii="GHEA Grapalat" w:hAnsi="GHEA Grapalat"/>
          <w:sz w:val="24"/>
          <w:szCs w:val="24"/>
        </w:rPr>
        <w:br/>
      </w:r>
      <w:r w:rsidRPr="001279E6">
        <w:rPr>
          <w:rFonts w:ascii="GHEA Grapalat" w:hAnsi="GHEA Grapalat"/>
          <w:sz w:val="24"/>
          <w:szCs w:val="24"/>
        </w:rPr>
        <w:t xml:space="preserve">2020 թվականի դեկտեմբերի 23-ի </w:t>
      </w:r>
      <w:r w:rsidR="00407D51" w:rsidRPr="001279E6">
        <w:rPr>
          <w:rFonts w:ascii="GHEA Grapalat" w:hAnsi="GHEA Grapalat"/>
          <w:sz w:val="24"/>
          <w:szCs w:val="24"/>
        </w:rPr>
        <w:t>N</w:t>
      </w:r>
      <w:r w:rsidRPr="001279E6">
        <w:rPr>
          <w:rFonts w:ascii="GHEA Grapalat" w:hAnsi="GHEA Grapalat"/>
          <w:sz w:val="24"/>
          <w:szCs w:val="24"/>
        </w:rPr>
        <w:t xml:space="preserve"> 121 որոշմամբ</w:t>
      </w:r>
    </w:p>
    <w:p w14:paraId="313C77A4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</w:p>
    <w:p w14:paraId="77C6A172" w14:textId="77777777" w:rsidR="00F523F0" w:rsidRPr="001279E6" w:rsidRDefault="00F523F0" w:rsidP="001279E6">
      <w:pPr>
        <w:pStyle w:val="Bodytext30"/>
        <w:shd w:val="clear" w:color="auto" w:fill="auto"/>
        <w:spacing w:before="0" w:after="160" w:line="360" w:lineRule="auto"/>
        <w:ind w:right="-8"/>
        <w:jc w:val="center"/>
        <w:rPr>
          <w:rStyle w:val="Bodytext3Spacing2pt"/>
          <w:rFonts w:ascii="GHEA Grapalat" w:hAnsi="GHEA Grapalat"/>
          <w:spacing w:val="0"/>
          <w:sz w:val="24"/>
          <w:szCs w:val="24"/>
        </w:rPr>
      </w:pPr>
      <w:r w:rsidRPr="001279E6">
        <w:rPr>
          <w:rStyle w:val="Bodytext3Spacing2pt"/>
          <w:rFonts w:ascii="GHEA Grapalat" w:hAnsi="GHEA Grapalat"/>
          <w:spacing w:val="0"/>
          <w:sz w:val="24"/>
          <w:szCs w:val="24"/>
        </w:rPr>
        <w:t>ՏԵԽՆԻԿԱԿԱՆ ԿԱՆՈՆԱԿԱՐԳ</w:t>
      </w:r>
    </w:p>
    <w:p w14:paraId="1A2C8E93" w14:textId="714E912A" w:rsidR="00E35872" w:rsidRPr="001279E6" w:rsidRDefault="00F523F0" w:rsidP="001279E6">
      <w:pPr>
        <w:pStyle w:val="Bodytext3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b w:val="0"/>
          <w:bCs w:val="0"/>
          <w:sz w:val="24"/>
          <w:szCs w:val="24"/>
        </w:rPr>
      </w:pPr>
      <w:r w:rsidRPr="001279E6">
        <w:rPr>
          <w:rStyle w:val="Bodytext3Spacing2pt"/>
          <w:rFonts w:ascii="GHEA Grapalat" w:hAnsi="GHEA Grapalat"/>
          <w:spacing w:val="0"/>
          <w:sz w:val="24"/>
          <w:szCs w:val="24"/>
        </w:rPr>
        <w:t xml:space="preserve"> </w:t>
      </w:r>
      <w:r w:rsidRPr="001279E6">
        <w:rPr>
          <w:rFonts w:ascii="GHEA Grapalat" w:hAnsi="GHEA Grapalat"/>
          <w:b w:val="0"/>
          <w:bCs w:val="0"/>
          <w:sz w:val="24"/>
          <w:szCs w:val="24"/>
        </w:rPr>
        <w:t xml:space="preserve">Եվրասիական տնտեսական միության «Հեղուկ </w:t>
      </w:r>
      <w:r w:rsidR="00407D51" w:rsidRPr="001279E6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1279E6">
        <w:rPr>
          <w:rFonts w:ascii="GHEA Grapalat" w:hAnsi="GHEA Grapalat"/>
          <w:b w:val="0"/>
          <w:bCs w:val="0"/>
          <w:sz w:val="24"/>
          <w:szCs w:val="24"/>
        </w:rPr>
        <w:t xml:space="preserve"> գազանման ածխաջրածինների տրանսպորտային փոխադրման համար նախատեսված մայրուղային խողովակաշարերին ներկայացնող պահանջների մասին» </w:t>
      </w:r>
      <w:r w:rsidR="00D61DE2" w:rsidRPr="001279E6">
        <w:rPr>
          <w:rFonts w:ascii="GHEA Grapalat" w:hAnsi="GHEA Grapalat"/>
          <w:b w:val="0"/>
          <w:bCs w:val="0"/>
          <w:sz w:val="24"/>
          <w:szCs w:val="24"/>
        </w:rPr>
        <w:br/>
      </w:r>
      <w:r w:rsidRPr="001279E6">
        <w:rPr>
          <w:rFonts w:ascii="GHEA Grapalat" w:hAnsi="GHEA Grapalat"/>
          <w:b w:val="0"/>
          <w:bCs w:val="0"/>
          <w:sz w:val="24"/>
          <w:szCs w:val="24"/>
        </w:rPr>
        <w:t>(ԵԱՏՄ ՏԿ 49/2020)</w:t>
      </w:r>
    </w:p>
    <w:p w14:paraId="3A665021" w14:textId="77777777" w:rsidR="00C54669" w:rsidRPr="001279E6" w:rsidRDefault="00C54669" w:rsidP="001279E6">
      <w:pPr>
        <w:pStyle w:val="Bodytext3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b w:val="0"/>
          <w:bCs w:val="0"/>
          <w:sz w:val="24"/>
          <w:szCs w:val="24"/>
        </w:rPr>
      </w:pPr>
    </w:p>
    <w:p w14:paraId="021CDAB5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I. Կիրառության ոլորտը</w:t>
      </w:r>
    </w:p>
    <w:p w14:paraId="27FF07A1" w14:textId="46362B8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Սույն տեխնիկական կանոնակարգով սահմանվում են Եվրասիական տնտեսական միության (այսուհետ՝ Միություն) մաքսային տարածքում կիրառման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կատարման համար պարտադիր՝ հեղուկ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գազանման ածխաջրածինների տրանսպորտային փոխադրման համար նախատեսված մայրուղային խողովակաշարերին ներկայացվող պահանջները՝ դրանք նախագծելիս (ներառյալ</w:t>
      </w:r>
      <w:r w:rsidR="00C275B2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հետազոտությունները), կառուցելիս (վերակառուցելիս), շահագործելիս (ընդունելիս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շահագործման հանձնելիս, պահպանելիս), օգտահանելիս (վերացնելիս),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դրանց համապատասխանության գնահատման կանոնները։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7DD475F7" w14:textId="5C31CF8A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Սույն տեխնիկական կանոնակարգի տեխնիկական կարգավորման օբյեկտ են համարվում մայրուղային խողովակաշարերը, այդ թվում՝ դրանց </w:t>
      </w:r>
      <w:r w:rsidRPr="001279E6">
        <w:rPr>
          <w:rFonts w:ascii="GHEA Grapalat" w:hAnsi="GHEA Grapalat"/>
          <w:spacing w:val="-6"/>
          <w:sz w:val="24"/>
          <w:szCs w:val="24"/>
        </w:rPr>
        <w:t>ճյուղավորումները, որոնք ունեն մինչ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1400 DN </w:t>
      </w:r>
      <w:r w:rsidR="00502020" w:rsidRPr="001279E6">
        <w:rPr>
          <w:rFonts w:ascii="GHEA Grapalat" w:hAnsi="GHEA Grapalat"/>
          <w:spacing w:val="-6"/>
          <w:sz w:val="24"/>
          <w:szCs w:val="24"/>
        </w:rPr>
        <w:t>(</w:t>
      </w:r>
      <w:r w:rsidRPr="001279E6">
        <w:rPr>
          <w:rFonts w:ascii="GHEA Grapalat" w:hAnsi="GHEA Grapalat"/>
          <w:spacing w:val="-6"/>
          <w:sz w:val="24"/>
          <w:szCs w:val="24"/>
        </w:rPr>
        <w:t>ներառյալ</w:t>
      </w:r>
      <w:r w:rsidR="00502020" w:rsidRPr="001279E6">
        <w:rPr>
          <w:rFonts w:ascii="GHEA Grapalat" w:hAnsi="GHEA Grapalat"/>
          <w:spacing w:val="-6"/>
          <w:sz w:val="24"/>
          <w:szCs w:val="24"/>
        </w:rPr>
        <w:t>)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անվանական տրամագիծ, 1,2</w:t>
      </w:r>
      <w:r w:rsidR="00C54669" w:rsidRPr="001279E6">
        <w:rPr>
          <w:rFonts w:ascii="GHEA Grapalat" w:hAnsi="GHEA Grapalat"/>
          <w:spacing w:val="-6"/>
          <w:sz w:val="24"/>
          <w:szCs w:val="24"/>
        </w:rPr>
        <w:t>-</w:t>
      </w:r>
      <w:r w:rsidRPr="001279E6">
        <w:rPr>
          <w:rFonts w:ascii="GHEA Grapalat" w:hAnsi="GHEA Grapalat"/>
          <w:spacing w:val="-6"/>
          <w:sz w:val="24"/>
          <w:szCs w:val="24"/>
        </w:rPr>
        <w:t>ից մինչ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14 ՄՊա </w:t>
      </w:r>
      <w:r w:rsidR="00502020" w:rsidRPr="001279E6">
        <w:rPr>
          <w:rFonts w:ascii="GHEA Grapalat" w:hAnsi="GHEA Grapalat"/>
          <w:spacing w:val="-6"/>
          <w:sz w:val="24"/>
          <w:szCs w:val="24"/>
        </w:rPr>
        <w:t>(</w:t>
      </w:r>
      <w:r w:rsidRPr="001279E6">
        <w:rPr>
          <w:rFonts w:ascii="GHEA Grapalat" w:hAnsi="GHEA Grapalat"/>
          <w:spacing w:val="-6"/>
          <w:sz w:val="24"/>
          <w:szCs w:val="24"/>
        </w:rPr>
        <w:t>ներառյալ</w:t>
      </w:r>
      <w:r w:rsidR="00502020" w:rsidRPr="001279E6">
        <w:rPr>
          <w:rFonts w:ascii="GHEA Grapalat" w:hAnsi="GHEA Grapalat"/>
          <w:spacing w:val="-6"/>
          <w:sz w:val="24"/>
          <w:szCs w:val="24"/>
        </w:rPr>
        <w:t>)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ավելցուկային ճնշում՝ հեղուկ ա</w:t>
      </w:r>
      <w:r w:rsidR="00352C0F" w:rsidRPr="001279E6">
        <w:rPr>
          <w:rFonts w:ascii="GHEA Grapalat" w:hAnsi="GHEA Grapalat"/>
          <w:spacing w:val="-6"/>
          <w:sz w:val="24"/>
          <w:szCs w:val="24"/>
        </w:rPr>
        <w:t>ծ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խաջրածինների </w:t>
      </w:r>
      <w:r w:rsidRPr="001279E6">
        <w:rPr>
          <w:rFonts w:ascii="GHEA Grapalat" w:hAnsi="GHEA Grapalat"/>
          <w:spacing w:val="-6"/>
          <w:sz w:val="24"/>
          <w:szCs w:val="24"/>
        </w:rPr>
        <w:lastRenderedPageBreak/>
        <w:t xml:space="preserve">փոխադրման համար, 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1,2 ՄՊա-ից բարձր</w:t>
      </w:r>
      <w:r w:rsidR="007E4A6A" w:rsidRPr="001279E6">
        <w:rPr>
          <w:rFonts w:ascii="GHEA Grapalat" w:hAnsi="GHEA Grapalat"/>
          <w:spacing w:val="-6"/>
          <w:sz w:val="24"/>
          <w:szCs w:val="24"/>
        </w:rPr>
        <w:t>՝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մինչ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25 ՄՊա </w:t>
      </w:r>
      <w:r w:rsidR="00502020" w:rsidRPr="001279E6">
        <w:rPr>
          <w:rFonts w:ascii="GHEA Grapalat" w:hAnsi="GHEA Grapalat"/>
          <w:spacing w:val="-6"/>
          <w:sz w:val="24"/>
          <w:szCs w:val="24"/>
        </w:rPr>
        <w:t>(</w:t>
      </w:r>
      <w:r w:rsidRPr="001279E6">
        <w:rPr>
          <w:rFonts w:ascii="GHEA Grapalat" w:hAnsi="GHEA Grapalat"/>
          <w:spacing w:val="-6"/>
          <w:sz w:val="24"/>
          <w:szCs w:val="24"/>
        </w:rPr>
        <w:t>ներառյալ</w:t>
      </w:r>
      <w:r w:rsidR="00502020" w:rsidRPr="001279E6">
        <w:rPr>
          <w:rFonts w:ascii="GHEA Grapalat" w:hAnsi="GHEA Grapalat"/>
          <w:spacing w:val="-6"/>
          <w:sz w:val="24"/>
          <w:szCs w:val="24"/>
        </w:rPr>
        <w:t>)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ավելցուկային</w:t>
      </w:r>
      <w:r w:rsidRPr="001279E6">
        <w:rPr>
          <w:rFonts w:ascii="GHEA Grapalat" w:hAnsi="GHEA Grapalat"/>
          <w:sz w:val="24"/>
          <w:szCs w:val="24"/>
        </w:rPr>
        <w:t xml:space="preserve"> ճնշում՝ գազանման ա</w:t>
      </w:r>
      <w:r w:rsidR="00502020" w:rsidRPr="001279E6">
        <w:rPr>
          <w:rFonts w:ascii="GHEA Grapalat" w:hAnsi="GHEA Grapalat"/>
          <w:sz w:val="24"/>
          <w:szCs w:val="24"/>
        </w:rPr>
        <w:t>ծ</w:t>
      </w:r>
      <w:r w:rsidRPr="001279E6">
        <w:rPr>
          <w:rFonts w:ascii="GHEA Grapalat" w:hAnsi="GHEA Grapalat"/>
          <w:sz w:val="24"/>
          <w:szCs w:val="24"/>
        </w:rPr>
        <w:t>խաջրածինների փոխադրման համար։</w:t>
      </w:r>
    </w:p>
    <w:p w14:paraId="5ABE8AB3" w14:textId="7F2ED96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Սույն տեխնիկական կանոնակարգը մշակվել է մարդու կյանքի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(կամ) առողջության, գույքի, շրջակա միջավայրի, կենդանիների ու բույսերի կյանքի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(կամ) առողջության պաշտպանության, սպառողներին մոլորության մեջ գցող գործողությունների կանխման,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էներգետիկ արդյունավետության ու ռեսուրսախնայողության ապահովման նպատակներով։</w:t>
      </w:r>
    </w:p>
    <w:p w14:paraId="5ADBEC89" w14:textId="1ECF8E4B" w:rsidR="00502020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Սույն տեխնիկական կանոնակարգի պահանջները չեն տարածվում գազաբաշխիչ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գազասպառման ցանցերի խողովակաշարերի, ինքնավար գազամատակարարման ցանցերի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ավտոգազալիցքավորման ճնշակայանների խողովակաշարերի, ծովային խողովակաշարերի, արդյունագործական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միջարդյունագործական խողովակաշարերի, թեթ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</w:t>
      </w:r>
      <w:r w:rsidR="00352C0F" w:rsidRPr="001279E6">
        <w:rPr>
          <w:rFonts w:ascii="GHEA Grapalat" w:hAnsi="GHEA Grapalat"/>
          <w:sz w:val="24"/>
          <w:szCs w:val="24"/>
        </w:rPr>
        <w:t>ծ</w:t>
      </w:r>
      <w:r w:rsidRPr="001279E6">
        <w:rPr>
          <w:rFonts w:ascii="GHEA Grapalat" w:hAnsi="GHEA Grapalat"/>
          <w:sz w:val="24"/>
          <w:szCs w:val="24"/>
        </w:rPr>
        <w:t xml:space="preserve">խաջրածինների լայն թորամասի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հեղուկացված ածխաջրածնային գազերի փոխադրման խողովակաշարերի,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ածխաջրածնային հումքի արդյունահանման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(կամ) վերամշակման տեխնոլոգիական գործընթացների իրականացման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ապահովման համար նախատեսված խողովակաշարերի վրա։</w:t>
      </w:r>
    </w:p>
    <w:p w14:paraId="420E391C" w14:textId="77777777" w:rsidR="00502020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36B1ABE2" w14:textId="77777777" w:rsidR="00502020" w:rsidRPr="001279E6" w:rsidRDefault="00F523F0" w:rsidP="001279E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II. Հիմնական հասկացությունները</w:t>
      </w:r>
    </w:p>
    <w:p w14:paraId="591BC63B" w14:textId="63CDA4C2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Սույն տեխնիկական կանոնակարգի կիրառման նպատակներով օգտագործվում են հասկացություններ, որոնք ունեն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յալ իմաստը</w:t>
      </w:r>
      <w:r w:rsidR="0076263A" w:rsidRPr="001279E6">
        <w:rPr>
          <w:rFonts w:ascii="GHEA Grapalat" w:hAnsi="GHEA Grapalat"/>
          <w:sz w:val="24"/>
          <w:szCs w:val="24"/>
        </w:rPr>
        <w:t>.</w:t>
      </w:r>
    </w:p>
    <w:p w14:paraId="1990AA11" w14:textId="40E7A6EE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օբյեկտը շահագործման հանձնելը</w:t>
      </w:r>
      <w:r w:rsidR="00B84558" w:rsidRPr="001279E6">
        <w:rPr>
          <w:rFonts w:ascii="GHEA Grapalat" w:hAnsi="GHEA Grapalat"/>
          <w:sz w:val="24"/>
          <w:szCs w:val="24"/>
        </w:rPr>
        <w:t xml:space="preserve">՝ </w:t>
      </w:r>
      <w:r w:rsidR="00F523F0" w:rsidRPr="001279E6">
        <w:rPr>
          <w:rFonts w:ascii="GHEA Grapalat" w:hAnsi="GHEA Grapalat"/>
          <w:sz w:val="24"/>
          <w:szCs w:val="24"/>
        </w:rPr>
        <w:t>մայրուղային խողովակաշարի սեփականատիրոջ կողմից փաստաթղթերով ձ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>ակերպված իրադարձություն, որով ազդարարվում է ըստ նշանակության մայրուղային խողովակաշարի օբյեկտի օգտագործման մեկնարկը.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5DD8FF7A" w14:textId="7BB5899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ներխողովակային արատորոշում</w:t>
      </w:r>
      <w:r w:rsidR="00F523F0" w:rsidRPr="001279E6">
        <w:rPr>
          <w:rFonts w:ascii="GHEA Grapalat" w:hAnsi="GHEA Grapalat"/>
          <w:sz w:val="24"/>
          <w:szCs w:val="24"/>
        </w:rPr>
        <w:t xml:space="preserve">՝ տեխնիկական արատորոշման տեսակ, որը բաղկացած է խողովակաշարի կողապատի թերությունների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առանձնահատկությունների, եռակցման կարերի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դրանց տեղադրության մասին </w:t>
      </w:r>
      <w:r w:rsidR="00F523F0" w:rsidRPr="001279E6">
        <w:rPr>
          <w:rFonts w:ascii="GHEA Grapalat" w:hAnsi="GHEA Grapalat"/>
          <w:sz w:val="24"/>
          <w:szCs w:val="24"/>
        </w:rPr>
        <w:lastRenderedPageBreak/>
        <w:t>ներխողովակային ստուգիչ սարքերի օգտագործմամբ տեղեկատվության ստացումն ապահովող համալիր աշխատանքներից, որոնցով իրագործվում են չքայքայող հսկողության համապատասխան մեթոդները.</w:t>
      </w:r>
    </w:p>
    <w:p w14:paraId="68CDD917" w14:textId="55B95C2C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ներխողովակային ստուգիչ սարք</w:t>
      </w:r>
      <w:r w:rsidR="00F523F0" w:rsidRPr="001279E6">
        <w:rPr>
          <w:rFonts w:ascii="GHEA Grapalat" w:hAnsi="GHEA Grapalat"/>
          <w:sz w:val="24"/>
          <w:szCs w:val="24"/>
        </w:rPr>
        <w:t xml:space="preserve">՝ խողովակաշարի ներսում տեղափոխվող սարքվածք, որն ապահովված է հսկողության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խողովակաշարի կողապատի թերությունների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առանձնահատկությունների, եռակցման կարերի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դրանց տեղադրության մասին տվյալների գրանցման միջոցներով.</w:t>
      </w:r>
    </w:p>
    <w:p w14:paraId="3C0E252B" w14:textId="1F103DFB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գազաչափիչ կայան</w:t>
      </w:r>
      <w:r w:rsidR="00F523F0" w:rsidRPr="001279E6">
        <w:rPr>
          <w:rFonts w:ascii="GHEA Grapalat" w:hAnsi="GHEA Grapalat"/>
          <w:sz w:val="24"/>
          <w:szCs w:val="24"/>
        </w:rPr>
        <w:t xml:space="preserve">՝ մայրուղային խողովակաշարի օբյեկտ, որը նախատեսված է փոխադրվող գազանման ածխաջրածինների քանակը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դրանց ֆիզիկաքիմիա</w:t>
      </w:r>
      <w:r w:rsidR="00C54669" w:rsidRPr="001279E6">
        <w:rPr>
          <w:rFonts w:ascii="GHEA Grapalat" w:hAnsi="GHEA Grapalat"/>
          <w:sz w:val="24"/>
          <w:szCs w:val="24"/>
        </w:rPr>
        <w:t>կան ցուցանիշները չափելու համար.</w:t>
      </w:r>
    </w:p>
    <w:p w14:paraId="05B4A5FC" w14:textId="5D01216C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գազաբաշխիչ կայան</w:t>
      </w:r>
      <w:r w:rsidR="00F523F0" w:rsidRPr="001279E6">
        <w:rPr>
          <w:rFonts w:ascii="GHEA Grapalat" w:hAnsi="GHEA Grapalat"/>
          <w:sz w:val="24"/>
          <w:szCs w:val="24"/>
        </w:rPr>
        <w:t xml:space="preserve">՝ մայրուղային խողովակաշարի օբյեկտ, որը նախատեսված է նախքան գազանման ածխաջրածինները սպառողներին մատակարարելը շահագործման պարամետրերը կարգավորելու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պահպանելու համար.</w:t>
      </w:r>
    </w:p>
    <w:p w14:paraId="7E507355" w14:textId="3DD5DCB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ճնշակայան՝</w:t>
      </w:r>
      <w:r w:rsidR="00F523F0" w:rsidRPr="001279E6">
        <w:rPr>
          <w:rFonts w:ascii="GHEA Grapalat" w:hAnsi="GHEA Grapalat"/>
          <w:sz w:val="24"/>
          <w:szCs w:val="24"/>
        </w:rPr>
        <w:t xml:space="preserve"> մայրուղային խողովակաշարի օբյեկտ, որը նախատեսված է </w:t>
      </w:r>
      <w:r w:rsidR="00C76740" w:rsidRPr="001279E6">
        <w:rPr>
          <w:rFonts w:ascii="GHEA Grapalat" w:hAnsi="GHEA Grapalat"/>
          <w:sz w:val="24"/>
          <w:szCs w:val="24"/>
        </w:rPr>
        <w:t>գազանման ածխաջրածինների</w:t>
      </w:r>
      <w:r w:rsidRPr="001279E6">
        <w:rPr>
          <w:rFonts w:ascii="GHEA Grapalat" w:hAnsi="GHEA Grapalat"/>
          <w:sz w:val="24"/>
          <w:szCs w:val="24"/>
        </w:rPr>
        <w:t>`</w:t>
      </w:r>
      <w:r w:rsidR="00C76740" w:rsidRPr="001279E6">
        <w:rPr>
          <w:rFonts w:ascii="GHEA Grapalat" w:hAnsi="GHEA Grapalat"/>
          <w:sz w:val="24"/>
          <w:szCs w:val="24"/>
        </w:rPr>
        <w:t xml:space="preserve"> </w:t>
      </w:r>
      <w:r w:rsidR="00F523F0" w:rsidRPr="001279E6">
        <w:rPr>
          <w:rFonts w:ascii="GHEA Grapalat" w:hAnsi="GHEA Grapalat"/>
          <w:sz w:val="24"/>
          <w:szCs w:val="24"/>
        </w:rPr>
        <w:t xml:space="preserve">մայրուղային խողովակաշարի շահագործման տեխնոլոգիական ռեժիմին համապատասխան փոխադրման ժամանակ դրան միացված խողովակաշարում ճնշում ստեղծելու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այն </w:t>
      </w:r>
      <w:r w:rsidR="00F523F0" w:rsidRPr="001279E6">
        <w:rPr>
          <w:rFonts w:ascii="GHEA Grapalat" w:hAnsi="GHEA Grapalat"/>
          <w:sz w:val="24"/>
          <w:szCs w:val="24"/>
        </w:rPr>
        <w:t>պահպանելու համար.</w:t>
      </w:r>
    </w:p>
    <w:p w14:paraId="6F658C52" w14:textId="7777777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օբյեկտի կամ դրա մի մասի կոնսերվացիա</w:t>
      </w:r>
      <w:r w:rsidR="00F523F0" w:rsidRPr="001279E6">
        <w:rPr>
          <w:rFonts w:ascii="GHEA Grapalat" w:hAnsi="GHEA Grapalat"/>
          <w:sz w:val="24"/>
          <w:szCs w:val="24"/>
        </w:rPr>
        <w:t>՝ մայրուղային խողովակաշարի օբյեկտի կամ դրա մի մասի շահագործման ժամանակավոր դադարեցման ժամանակահատվածում դրա աշխատունակ տեխնիկական վիճակում պահպանման ապահովմանն ուղղված համալիր միջոցառումների իրականացում.</w:t>
      </w:r>
    </w:p>
    <w:p w14:paraId="25C51D27" w14:textId="263CAC2B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օբյեկտի վերացում</w:t>
      </w:r>
      <w:r w:rsidR="00F523F0" w:rsidRPr="001279E6">
        <w:rPr>
          <w:rFonts w:ascii="GHEA Grapalat" w:hAnsi="GHEA Grapalat"/>
          <w:sz w:val="24"/>
          <w:szCs w:val="24"/>
        </w:rPr>
        <w:t xml:space="preserve">՝ շահագործումը դադարեցնելու, ապամոնտաժելու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(կամ) քանդելու,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թափոններ</w:t>
      </w:r>
      <w:r w:rsidR="00AD282E" w:rsidRPr="001279E6">
        <w:rPr>
          <w:rFonts w:ascii="GHEA Grapalat" w:hAnsi="GHEA Grapalat"/>
          <w:sz w:val="24"/>
          <w:szCs w:val="24"/>
        </w:rPr>
        <w:t>ն</w:t>
      </w:r>
      <w:r w:rsidR="00F523F0" w:rsidRPr="001279E6">
        <w:rPr>
          <w:rFonts w:ascii="GHEA Grapalat" w:hAnsi="GHEA Grapalat"/>
          <w:sz w:val="24"/>
          <w:szCs w:val="24"/>
        </w:rPr>
        <w:t xml:space="preserve"> օգտահանելու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մայրուղային խողովակաշարի օբյեկտի կողմից զբաղեցված տարածքը հետագա օգտագործման համար պիտանի վիճակի բերելուն ուղղված </w:t>
      </w:r>
      <w:r w:rsidR="00F523F0" w:rsidRPr="001279E6">
        <w:rPr>
          <w:rFonts w:ascii="GHEA Grapalat" w:hAnsi="GHEA Grapalat"/>
          <w:sz w:val="24"/>
          <w:szCs w:val="24"/>
        </w:rPr>
        <w:lastRenderedPageBreak/>
        <w:t>համա</w:t>
      </w:r>
      <w:r w:rsidR="00C54669" w:rsidRPr="001279E6">
        <w:rPr>
          <w:rFonts w:ascii="GHEA Grapalat" w:hAnsi="GHEA Grapalat"/>
          <w:sz w:val="24"/>
          <w:szCs w:val="24"/>
        </w:rPr>
        <w:t>լիր միջոցառումների իրականացում.</w:t>
      </w:r>
    </w:p>
    <w:p w14:paraId="15FC2249" w14:textId="3E7A545F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գծային մաս</w:t>
      </w:r>
      <w:r w:rsidR="00F523F0" w:rsidRPr="001279E6">
        <w:rPr>
          <w:rFonts w:ascii="GHEA Grapalat" w:hAnsi="GHEA Grapalat"/>
          <w:sz w:val="24"/>
          <w:szCs w:val="24"/>
        </w:rPr>
        <w:t xml:space="preserve">՝ մայրուղային խողովակաշարի օբյեկտ, որը նախատեսված է փոխադրվող հեղուկ կամ գազանման ածխաջրածինները տեղափոխելու համար, ներառում է բուն խողովակաշարը, ուղեգծի երկայնքով ձգվող էլեկտրահաղորդման գծերը, մալուխային գծերը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կապի կառույցները, կոռոզիայից պաշտպանության էլեկտրաքիմիական սարքվածքները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դրա շահագործումն ապահովող այլ կառույցներ ու տեխնիկական սարքվածքներ.</w:t>
      </w:r>
    </w:p>
    <w:p w14:paraId="04BBF814" w14:textId="2E5FC39B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</w:t>
      </w:r>
      <w:r w:rsidR="00F523F0" w:rsidRPr="001279E6">
        <w:rPr>
          <w:rFonts w:ascii="GHEA Grapalat" w:hAnsi="GHEA Grapalat"/>
          <w:sz w:val="24"/>
          <w:szCs w:val="24"/>
        </w:rPr>
        <w:t>՝ միասնական արտադրատեխնոլոգիական համալիր, որը նախատեսված է հեղուկ կամ գազանման ածխաջրածիններ</w:t>
      </w:r>
      <w:r w:rsidR="005030FC" w:rsidRPr="001279E6">
        <w:rPr>
          <w:rFonts w:ascii="GHEA Grapalat" w:hAnsi="GHEA Grapalat"/>
          <w:sz w:val="24"/>
          <w:szCs w:val="24"/>
        </w:rPr>
        <w:t>ն</w:t>
      </w:r>
      <w:r w:rsidR="00F523F0" w:rsidRPr="001279E6">
        <w:rPr>
          <w:rFonts w:ascii="GHEA Grapalat" w:hAnsi="GHEA Grapalat"/>
          <w:sz w:val="24"/>
          <w:szCs w:val="24"/>
        </w:rPr>
        <w:t xml:space="preserve"> ընդունման կետից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սպառողներին հանձնման կետ փոխադրելու կամ հեղուկ ածխաջրածիններ</w:t>
      </w:r>
      <w:r w:rsidR="005030FC" w:rsidRPr="001279E6">
        <w:rPr>
          <w:rFonts w:ascii="GHEA Grapalat" w:hAnsi="GHEA Grapalat"/>
          <w:sz w:val="24"/>
          <w:szCs w:val="24"/>
        </w:rPr>
        <w:t>ն</w:t>
      </w:r>
      <w:r w:rsidR="00F523F0" w:rsidRPr="001279E6">
        <w:rPr>
          <w:rFonts w:ascii="GHEA Grapalat" w:hAnsi="GHEA Grapalat"/>
          <w:sz w:val="24"/>
          <w:szCs w:val="24"/>
        </w:rPr>
        <w:t xml:space="preserve"> ավտոմոբիլային, երկաթուղային կամ ջրային տրանսպորտի վրա փոխաբեռնելու համար, բաղկացած է կառուցվածքապես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տեխնոլոգիապես փոխկապակցված օբյեկտներից</w:t>
      </w:r>
      <w:r w:rsidR="005030FC" w:rsidRPr="001279E6">
        <w:rPr>
          <w:rFonts w:ascii="GHEA Grapalat" w:hAnsi="GHEA Grapalat"/>
          <w:sz w:val="24"/>
          <w:szCs w:val="24"/>
        </w:rPr>
        <w:t>,</w:t>
      </w:r>
      <w:r w:rsidR="00F523F0" w:rsidRPr="001279E6">
        <w:rPr>
          <w:rFonts w:ascii="GHEA Grapalat" w:hAnsi="GHEA Grapalat"/>
          <w:sz w:val="24"/>
          <w:szCs w:val="24"/>
        </w:rPr>
        <w:t xml:space="preserve"> ներառյալ</w:t>
      </w:r>
      <w:r w:rsidR="005030FC" w:rsidRPr="001279E6">
        <w:rPr>
          <w:rFonts w:ascii="GHEA Grapalat" w:hAnsi="GHEA Grapalat"/>
          <w:sz w:val="24"/>
          <w:szCs w:val="24"/>
        </w:rPr>
        <w:t>՝</w:t>
      </w:r>
      <w:r w:rsidR="00F523F0" w:rsidRPr="001279E6">
        <w:rPr>
          <w:rFonts w:ascii="GHEA Grapalat" w:hAnsi="GHEA Grapalat"/>
          <w:sz w:val="24"/>
          <w:szCs w:val="24"/>
        </w:rPr>
        <w:t xml:space="preserve"> մայրուղային խողովակաշարի օբյեկտների սպասարկման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կառավարման նպատակներով օգտա</w:t>
      </w:r>
      <w:r w:rsidR="00C54669" w:rsidRPr="001279E6">
        <w:rPr>
          <w:rFonts w:ascii="GHEA Grapalat" w:hAnsi="GHEA Grapalat"/>
          <w:sz w:val="24"/>
          <w:szCs w:val="24"/>
        </w:rPr>
        <w:t>գործվող կառույցներն ու շենքերը.</w:t>
      </w:r>
    </w:p>
    <w:p w14:paraId="3A28DB87" w14:textId="5545DECA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մայրուղային խողովակաշարի օբյեկտներ ընկած նվազագույն հեռավորություն</w:t>
      </w:r>
      <w:r w:rsidR="00F523F0" w:rsidRPr="001279E6">
        <w:rPr>
          <w:rFonts w:ascii="GHEA Grapalat" w:hAnsi="GHEA Grapalat"/>
          <w:sz w:val="24"/>
          <w:szCs w:val="24"/>
        </w:rPr>
        <w:t xml:space="preserve">՝ մայրուղային խողովակաշարի օբյեկտների կազմության մեջ չմտնող շենքերի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կառույցների նվազագույն մոտիկությունը մայրուղային խողովակաշարի օբյեկտներին, որով ապահովվում է այն վտանգավոր գործոններից դրանց պաշտպանության նվազագույն անհրաժեշտ մակարդակը, որոնք կարող են առաջանալ մայրուղային խողովակաշարի օբյեկտների շահագործման ընթացքում.</w:t>
      </w:r>
    </w:p>
    <w:p w14:paraId="4C7A8FBA" w14:textId="0A999334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պոմպակայան (վերամղող կայան)</w:t>
      </w:r>
      <w:r w:rsidR="00F523F0" w:rsidRPr="001279E6">
        <w:rPr>
          <w:rFonts w:ascii="GHEA Grapalat" w:hAnsi="GHEA Grapalat"/>
          <w:sz w:val="24"/>
          <w:szCs w:val="24"/>
        </w:rPr>
        <w:t>՝ մայրուղային խո</w:t>
      </w:r>
      <w:r w:rsidR="00A42D8B" w:rsidRPr="001279E6">
        <w:rPr>
          <w:rFonts w:ascii="GHEA Grapalat" w:hAnsi="GHEA Grapalat"/>
          <w:sz w:val="24"/>
          <w:szCs w:val="24"/>
        </w:rPr>
        <w:t>ղ</w:t>
      </w:r>
      <w:r w:rsidR="00F523F0" w:rsidRPr="001279E6">
        <w:rPr>
          <w:rFonts w:ascii="GHEA Grapalat" w:hAnsi="GHEA Grapalat"/>
          <w:sz w:val="24"/>
          <w:szCs w:val="24"/>
        </w:rPr>
        <w:t xml:space="preserve">ովակաշարի օբյեկտ, որը նախատեսված է խողովակաշարում ճնշում ստեղծելու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այդ ճնշումը հեղուկ ածխաջրածինների փոխադրման տեխնոլոգիական ռեժիմների պարամետրերի արժեքների նախագծային փաստաթղթերով որոշված սահմաններում պահպանելու համար.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14E8A991" w14:textId="77777777" w:rsidR="00D61DE2" w:rsidRPr="001279E6" w:rsidRDefault="00D61DE2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3CBDCEBB" w14:textId="41F3A60D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անվանական տրամագիծ</w:t>
      </w:r>
      <w:r w:rsidR="00F523F0" w:rsidRPr="001279E6">
        <w:rPr>
          <w:rFonts w:ascii="GHEA Grapalat" w:hAnsi="GHEA Grapalat"/>
          <w:sz w:val="24"/>
          <w:szCs w:val="24"/>
        </w:rPr>
        <w:t>՝ չափի թվային նշում, որը հավասար է ներքին տրամագծին՝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ամբողջ </w:t>
      </w:r>
      <w:r w:rsidR="00407D51" w:rsidRPr="001279E6">
        <w:rPr>
          <w:rFonts w:ascii="GHEA Grapalat" w:hAnsi="GHEA Grapalat"/>
          <w:sz w:val="24"/>
          <w:szCs w:val="24"/>
        </w:rPr>
        <w:t>թիվ</w:t>
      </w:r>
      <w:r w:rsidR="00F523F0" w:rsidRPr="001279E6">
        <w:rPr>
          <w:rFonts w:ascii="GHEA Grapalat" w:hAnsi="GHEA Grapalat"/>
          <w:sz w:val="24"/>
          <w:szCs w:val="24"/>
        </w:rPr>
        <w:t xml:space="preserve"> կլորացմամբ,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արտահայտվում է միլիմետրերով՝ առանց չափայնության նշանակման. </w:t>
      </w:r>
    </w:p>
    <w:p w14:paraId="58B0B878" w14:textId="79878F30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օբյեկտ</w:t>
      </w:r>
      <w:r w:rsidR="00F523F0" w:rsidRPr="001279E6">
        <w:rPr>
          <w:rFonts w:ascii="GHEA Grapalat" w:hAnsi="GHEA Grapalat"/>
          <w:sz w:val="24"/>
          <w:szCs w:val="24"/>
        </w:rPr>
        <w:t>՝ մայրուղային խողովակաշարի բաղկացուցիչ մաս, որը նախատեսված է հեղուկ կամ գազանման ածխաջրածինների փոխադրման, տեխնոլոգիական պահպանման, ավտոմոբիլային, երկաթուղային կամ ջրային տրանսպորտի վրա հեղուկ ածխաջրածինների փոխաբեռնման գործընթացի ընթացքում մեկ կամ մի քանի փոխկապակցված տեխնոլոգիական գործ</w:t>
      </w:r>
      <w:r w:rsidR="0057537C" w:rsidRPr="001279E6">
        <w:rPr>
          <w:rFonts w:ascii="GHEA Grapalat" w:hAnsi="GHEA Grapalat"/>
          <w:sz w:val="24"/>
          <w:szCs w:val="24"/>
        </w:rPr>
        <w:t>ող</w:t>
      </w:r>
      <w:r w:rsidR="00F523F0" w:rsidRPr="001279E6">
        <w:rPr>
          <w:rFonts w:ascii="GHEA Grapalat" w:hAnsi="GHEA Grapalat"/>
          <w:sz w:val="24"/>
          <w:szCs w:val="24"/>
        </w:rPr>
        <w:t xml:space="preserve">ություններ կատարելու համար, ներառում է համապատասխան շենքերի, շինությունների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տեխնիկական սարքվածքների համալիր.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0EA1B9F3" w14:textId="1F569543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հեղուկ ածխաջրածինների փոխաբեռնման օբյեկտ</w:t>
      </w:r>
      <w:r w:rsidR="00F523F0" w:rsidRPr="001279E6">
        <w:rPr>
          <w:rFonts w:ascii="GHEA Grapalat" w:hAnsi="GHEA Grapalat"/>
          <w:sz w:val="24"/>
          <w:szCs w:val="24"/>
        </w:rPr>
        <w:t>՝ մայրուղային խողովակաշարի օբյեկտ, որը նախատեսված է մայրուղային խողովակաշարի գծային մասից հեղուկ ածխաջրածիններ</w:t>
      </w:r>
      <w:r w:rsidR="008A45EA" w:rsidRPr="001279E6">
        <w:rPr>
          <w:rFonts w:ascii="GHEA Grapalat" w:hAnsi="GHEA Grapalat"/>
          <w:sz w:val="24"/>
          <w:szCs w:val="24"/>
        </w:rPr>
        <w:t>ն</w:t>
      </w:r>
      <w:r w:rsidR="00F523F0" w:rsidRPr="001279E6">
        <w:rPr>
          <w:rFonts w:ascii="GHEA Grapalat" w:hAnsi="GHEA Grapalat"/>
          <w:sz w:val="24"/>
          <w:szCs w:val="24"/>
        </w:rPr>
        <w:t xml:space="preserve"> ընդունելու, դրանք պահպանելու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ավտոմոբիլային, երկաթուղային կամ ջրային տրանսպորտի վրա փոխաբեռնելու համար.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6D675765" w14:textId="62BFB469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պահպանման գոտի</w:t>
      </w:r>
      <w:r w:rsidR="00F523F0" w:rsidRPr="001279E6">
        <w:rPr>
          <w:rFonts w:ascii="GHEA Grapalat" w:hAnsi="GHEA Grapalat"/>
          <w:sz w:val="24"/>
          <w:szCs w:val="24"/>
        </w:rPr>
        <w:t>՝ մայրուղային խողովակաշարի օբյեկտներին հարող տարածք կամ ջրատարածք, որը նախատեսված է մայրուղային խողովակաշարի օբյեկտների անվտանգություն</w:t>
      </w:r>
      <w:r w:rsidR="0068107C" w:rsidRPr="001279E6">
        <w:rPr>
          <w:rFonts w:ascii="GHEA Grapalat" w:hAnsi="GHEA Grapalat"/>
          <w:sz w:val="24"/>
          <w:szCs w:val="24"/>
        </w:rPr>
        <w:t>ն</w:t>
      </w:r>
      <w:r w:rsidR="00F523F0" w:rsidRPr="001279E6">
        <w:rPr>
          <w:rFonts w:ascii="GHEA Grapalat" w:hAnsi="GHEA Grapalat"/>
          <w:sz w:val="24"/>
          <w:szCs w:val="24"/>
        </w:rPr>
        <w:t xml:space="preserve"> ապահովելու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դրանց շահագործման անհրաժեշտ պայմաններ ստեղծելու համար,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որի շրջանակներում սահմանափակվում կամ արգելվում են դրա սահմանման նպատակների հետ անհամատեղելի գործունեության տեսակները.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3090BFC5" w14:textId="77777777" w:rsidR="00F523F0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սպառող</w:t>
      </w:r>
      <w:r w:rsidR="00F523F0" w:rsidRPr="001279E6">
        <w:rPr>
          <w:rFonts w:ascii="GHEA Grapalat" w:hAnsi="GHEA Grapalat"/>
          <w:sz w:val="24"/>
          <w:szCs w:val="24"/>
        </w:rPr>
        <w:t>՝ անձ (բեռնառաքող, բեռ</w:t>
      </w:r>
      <w:r w:rsidR="0068107C" w:rsidRPr="001279E6">
        <w:rPr>
          <w:rFonts w:ascii="GHEA Grapalat" w:hAnsi="GHEA Grapalat"/>
          <w:sz w:val="24"/>
          <w:szCs w:val="24"/>
        </w:rPr>
        <w:t>ն</w:t>
      </w:r>
      <w:r w:rsidR="00F523F0" w:rsidRPr="001279E6">
        <w:rPr>
          <w:rFonts w:ascii="GHEA Grapalat" w:hAnsi="GHEA Grapalat"/>
          <w:sz w:val="24"/>
          <w:szCs w:val="24"/>
        </w:rPr>
        <w:t xml:space="preserve"> ստացող), որին մատուցվում է մայրուղային խողովակաշարով հեղուկ կամ գազանման ածխաջրածինների փոխադրման ծառայություն.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3C19A8A1" w14:textId="667AF0A1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օբյեկտի ընդունում</w:t>
      </w:r>
      <w:r w:rsidR="00F523F0" w:rsidRPr="001279E6">
        <w:rPr>
          <w:rFonts w:ascii="GHEA Grapalat" w:hAnsi="GHEA Grapalat"/>
          <w:sz w:val="24"/>
          <w:szCs w:val="24"/>
        </w:rPr>
        <w:t xml:space="preserve">՝ մայրուղային </w:t>
      </w:r>
      <w:r w:rsidR="00F523F0" w:rsidRPr="001279E6">
        <w:rPr>
          <w:rFonts w:ascii="GHEA Grapalat" w:hAnsi="GHEA Grapalat"/>
          <w:spacing w:val="-4"/>
          <w:sz w:val="24"/>
          <w:szCs w:val="24"/>
        </w:rPr>
        <w:lastRenderedPageBreak/>
        <w:t>խողովակաշարի</w:t>
      </w:r>
      <w:r w:rsidR="00C54669" w:rsidRPr="001279E6">
        <w:rPr>
          <w:rFonts w:ascii="GHEA Grapalat" w:hAnsi="GHEA Grapalat"/>
          <w:spacing w:val="-4"/>
          <w:sz w:val="24"/>
          <w:szCs w:val="24"/>
        </w:rPr>
        <w:t xml:space="preserve"> </w:t>
      </w:r>
      <w:r w:rsidR="00F523F0" w:rsidRPr="001279E6">
        <w:rPr>
          <w:rFonts w:ascii="GHEA Grapalat" w:hAnsi="GHEA Grapalat"/>
          <w:spacing w:val="-4"/>
          <w:sz w:val="24"/>
          <w:szCs w:val="24"/>
        </w:rPr>
        <w:t>կառուցմամբ (վերակառուցմամբ) ավարտված օբյեկտի նախագծային փաստաթղթերի՝ սույն տեխնիկական կանոնակարգին, Միության մյուս տեխնիկական կանոնակարգերին, որոնց գործողությունը տարածվում է դրանց վրա, համապատասխանության գնահատման ձ</w:t>
      </w:r>
      <w:r w:rsidR="00407D51" w:rsidRPr="001279E6">
        <w:rPr>
          <w:rFonts w:ascii="GHEA Grapalat" w:hAnsi="GHEA Grapalat"/>
          <w:spacing w:val="-4"/>
          <w:sz w:val="24"/>
          <w:szCs w:val="24"/>
        </w:rPr>
        <w:t>և</w:t>
      </w:r>
      <w:r w:rsidR="00F523F0" w:rsidRPr="001279E6">
        <w:rPr>
          <w:rFonts w:ascii="GHEA Grapalat" w:hAnsi="GHEA Grapalat"/>
          <w:spacing w:val="-4"/>
          <w:sz w:val="24"/>
          <w:szCs w:val="24"/>
        </w:rPr>
        <w:t>, որով հա</w:t>
      </w:r>
      <w:r w:rsidR="003E02A4">
        <w:rPr>
          <w:rFonts w:ascii="GHEA Grapalat" w:hAnsi="GHEA Grapalat"/>
          <w:spacing w:val="-4"/>
          <w:sz w:val="24"/>
          <w:szCs w:val="24"/>
        </w:rPr>
        <w:t>վա</w:t>
      </w:r>
      <w:r w:rsidR="00F523F0" w:rsidRPr="001279E6">
        <w:rPr>
          <w:rFonts w:ascii="GHEA Grapalat" w:hAnsi="GHEA Grapalat"/>
          <w:spacing w:val="-4"/>
          <w:sz w:val="24"/>
          <w:szCs w:val="24"/>
        </w:rPr>
        <w:t>ստվում է մայրուղային</w:t>
      </w:r>
      <w:r w:rsidR="00F523F0" w:rsidRPr="001279E6">
        <w:rPr>
          <w:rFonts w:ascii="GHEA Grapalat" w:hAnsi="GHEA Grapalat"/>
          <w:sz w:val="24"/>
          <w:szCs w:val="24"/>
        </w:rPr>
        <w:t xml:space="preserve"> խողովակաշարի օբյեկտի</w:t>
      </w:r>
      <w:r w:rsidRPr="001279E6">
        <w:rPr>
          <w:rFonts w:ascii="GHEA Grapalat" w:hAnsi="GHEA Grapalat"/>
          <w:sz w:val="24"/>
          <w:szCs w:val="24"/>
        </w:rPr>
        <w:t>`</w:t>
      </w:r>
      <w:r w:rsidR="00F523F0" w:rsidRPr="001279E6">
        <w:rPr>
          <w:rFonts w:ascii="GHEA Grapalat" w:hAnsi="GHEA Grapalat"/>
          <w:sz w:val="24"/>
          <w:szCs w:val="24"/>
        </w:rPr>
        <w:t xml:space="preserve"> շահագործման հանձնելուն պատրաստ լինելը.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3F670DF1" w14:textId="7777777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նավթի տաքացման կետ</w:t>
      </w:r>
      <w:r w:rsidR="00F523F0" w:rsidRPr="001279E6">
        <w:rPr>
          <w:rFonts w:ascii="GHEA Grapalat" w:hAnsi="GHEA Grapalat"/>
          <w:sz w:val="24"/>
          <w:szCs w:val="24"/>
        </w:rPr>
        <w:t>՝ մայրուղային խողովակաշարի օբյեկտ, որը նախատեսված է մայրուղային խողովակաշարով փոխադրելիս վերամղվող նավթի մածուցիկությունը նվազեցնելու նպատակով դրա տաքացման համար.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6F8EAE24" w14:textId="0896C1D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հեղուկ ածխաջրածինների ընդունման-հանձնման կետ</w:t>
      </w:r>
      <w:r w:rsidR="00F523F0" w:rsidRPr="001279E6">
        <w:rPr>
          <w:rFonts w:ascii="GHEA Grapalat" w:hAnsi="GHEA Grapalat"/>
          <w:sz w:val="24"/>
          <w:szCs w:val="24"/>
        </w:rPr>
        <w:t xml:space="preserve">՝ մայրուղային խողովակաշարի օբյեկտ, որը նախատեսված է հանձնող կողմի (կամ նրա ներկայացուցիչների) կողմից ընդունող կողմին (կամ նրա ներկայացուցիչներին) փոխանցվող հեղուկ ածխաջրածինների քանակական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ֆիզիկաքիմիական ցուցանիշները չափելու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հաշվառելու համար. </w:t>
      </w:r>
    </w:p>
    <w:p w14:paraId="4FBB81E1" w14:textId="2EA43424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օբյեկտի վերանորոգում</w:t>
      </w:r>
      <w:r w:rsidR="00F523F0" w:rsidRPr="001279E6">
        <w:rPr>
          <w:rFonts w:ascii="GHEA Grapalat" w:hAnsi="GHEA Grapalat"/>
          <w:sz w:val="24"/>
          <w:szCs w:val="24"/>
        </w:rPr>
        <w:t xml:space="preserve">՝ մայրուղային խողովակաշարի օբյեկտի ռեսուրսի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(կամ) շահագործման պարամետրերի ամբողջական կամ մասնակի վերականգնմանն ուղղված համալիր միջոցառումների իրականացում.</w:t>
      </w:r>
    </w:p>
    <w:p w14:paraId="677276AB" w14:textId="7777777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սեփականատեր</w:t>
      </w:r>
      <w:r w:rsidR="00F523F0" w:rsidRPr="001279E6">
        <w:rPr>
          <w:rFonts w:ascii="GHEA Grapalat" w:hAnsi="GHEA Grapalat"/>
          <w:sz w:val="24"/>
          <w:szCs w:val="24"/>
        </w:rPr>
        <w:t xml:space="preserve">՝ Միության անդամ պետությունների օրենսդրությանը համապատասխան մայրուղային խողովակաշարի նկատմամբ սեփականության իրավունք ունեցող սուբյեկտ. </w:t>
      </w:r>
    </w:p>
    <w:p w14:paraId="2D3F6779" w14:textId="47087493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խողովակաշարերի տեխնիկական միջանցք</w:t>
      </w:r>
      <w:r w:rsidR="00F523F0" w:rsidRPr="001279E6">
        <w:rPr>
          <w:rFonts w:ascii="GHEA Grapalat" w:hAnsi="GHEA Grapalat"/>
          <w:sz w:val="24"/>
          <w:szCs w:val="24"/>
        </w:rPr>
        <w:t>՝ տարածք, որի վրա մեկ ուղղությամբ անցկացված են առնվազն երկու խողովակաշար</w:t>
      </w:r>
      <w:r w:rsidR="0068107C" w:rsidRPr="001279E6">
        <w:rPr>
          <w:rFonts w:ascii="GHEA Grapalat" w:hAnsi="GHEA Grapalat"/>
          <w:sz w:val="24"/>
          <w:szCs w:val="24"/>
        </w:rPr>
        <w:t>՝</w:t>
      </w:r>
      <w:r w:rsidR="00F523F0" w:rsidRPr="001279E6">
        <w:rPr>
          <w:rFonts w:ascii="GHEA Grapalat" w:hAnsi="GHEA Grapalat"/>
          <w:sz w:val="24"/>
          <w:szCs w:val="24"/>
        </w:rPr>
        <w:t xml:space="preserve"> միմյանց հարող պահպանման գոտիներով, որոնք մտնում են մայրուղային խողովակաշարերի գծային մասերի կազմության մեջ, կամ այդ խողովակաշարերի հատվածամասերը,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որ</w:t>
      </w:r>
      <w:r w:rsidR="00AD282E" w:rsidRPr="001279E6">
        <w:rPr>
          <w:rFonts w:ascii="GHEA Grapalat" w:hAnsi="GHEA Grapalat"/>
          <w:sz w:val="24"/>
          <w:szCs w:val="24"/>
        </w:rPr>
        <w:t>ն</w:t>
      </w:r>
      <w:r w:rsidR="00F523F0" w:rsidRPr="001279E6">
        <w:rPr>
          <w:rFonts w:ascii="GHEA Grapalat" w:hAnsi="GHEA Grapalat"/>
          <w:sz w:val="24"/>
          <w:szCs w:val="24"/>
        </w:rPr>
        <w:t xml:space="preserve"> արտաքին կողմերից սահմանափակված է մայրուղային խողովակաշարերի գծային մասերի պահպանման գոտիներով.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74714F44" w14:textId="77777777" w:rsidR="00D61DE2" w:rsidRPr="001279E6" w:rsidRDefault="00D61DE2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39FADA64" w14:textId="7777777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տեխնիկական արատորոշում</w:t>
      </w:r>
      <w:r w:rsidR="00F523F0" w:rsidRPr="001279E6">
        <w:rPr>
          <w:rFonts w:ascii="GHEA Grapalat" w:hAnsi="GHEA Grapalat"/>
          <w:sz w:val="24"/>
          <w:szCs w:val="24"/>
        </w:rPr>
        <w:t>՝ համալիր աշխատանքներ</w:t>
      </w:r>
      <w:r w:rsidR="00341779" w:rsidRPr="001279E6">
        <w:rPr>
          <w:rFonts w:ascii="GHEA Grapalat" w:hAnsi="GHEA Grapalat"/>
          <w:sz w:val="24"/>
          <w:szCs w:val="24"/>
        </w:rPr>
        <w:t>՝</w:t>
      </w:r>
      <w:r w:rsidR="00F523F0" w:rsidRPr="001279E6">
        <w:rPr>
          <w:rFonts w:ascii="GHEA Grapalat" w:hAnsi="GHEA Grapalat"/>
          <w:sz w:val="24"/>
          <w:szCs w:val="24"/>
        </w:rPr>
        <w:t xml:space="preserve"> արատորոշման օբյեկտի տեխնիկական վիճակը որոշելու համար. </w:t>
      </w:r>
    </w:p>
    <w:p w14:paraId="6798FD60" w14:textId="7777777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տեխնիկական սարքվածք</w:t>
      </w:r>
      <w:r w:rsidR="00F523F0" w:rsidRPr="001279E6">
        <w:rPr>
          <w:rFonts w:ascii="GHEA Grapalat" w:hAnsi="GHEA Grapalat"/>
          <w:sz w:val="24"/>
          <w:szCs w:val="24"/>
        </w:rPr>
        <w:t>՝ տեխնիկական տարրերի (մեքենաների, սարքավորումների, դետալների) ամբողջություն, որ</w:t>
      </w:r>
      <w:r w:rsidRPr="001279E6">
        <w:rPr>
          <w:rFonts w:ascii="GHEA Grapalat" w:hAnsi="GHEA Grapalat"/>
          <w:sz w:val="24"/>
          <w:szCs w:val="24"/>
        </w:rPr>
        <w:t>ն իրենից ներկայացնում է</w:t>
      </w:r>
      <w:r w:rsidR="00F523F0" w:rsidRPr="001279E6">
        <w:rPr>
          <w:rFonts w:ascii="GHEA Grapalat" w:hAnsi="GHEA Grapalat"/>
          <w:sz w:val="24"/>
          <w:szCs w:val="24"/>
        </w:rPr>
        <w:t xml:space="preserve"> միասնական կառուցվածք.</w:t>
      </w:r>
    </w:p>
    <w:p w14:paraId="733D3DEA" w14:textId="7777777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շահագործման տեխնոլոգիական ռեժիմ</w:t>
      </w:r>
      <w:r w:rsidR="00F523F0" w:rsidRPr="001279E6">
        <w:rPr>
          <w:rFonts w:ascii="GHEA Grapalat" w:hAnsi="GHEA Grapalat"/>
          <w:sz w:val="24"/>
          <w:szCs w:val="24"/>
        </w:rPr>
        <w:t>՝ մայրուղային խողովակաշարով հեղուկ կամ գազանման ածխաջրածինների փոխադրման տեխնոլոգիական գործընթացի պարամետրերի արժեքների ամբողջություն, որոնք սահմանվում են նախագծային փաստաթղթերում նշված արժեքների սահմաններում.</w:t>
      </w:r>
    </w:p>
    <w:p w14:paraId="0F7D2562" w14:textId="77777777" w:rsidR="00E35872" w:rsidRPr="001279E6" w:rsidRDefault="00BB769C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գազանման </w:t>
      </w:r>
      <w:r w:rsidR="00502020" w:rsidRPr="001279E6">
        <w:rPr>
          <w:rFonts w:ascii="GHEA Grapalat" w:hAnsi="GHEA Grapalat"/>
          <w:sz w:val="24"/>
          <w:szCs w:val="24"/>
        </w:rPr>
        <w:t>ածխաջրածիններ</w:t>
      </w:r>
      <w:r w:rsidR="00F523F0" w:rsidRPr="001279E6">
        <w:rPr>
          <w:rFonts w:ascii="GHEA Grapalat" w:hAnsi="GHEA Grapalat"/>
          <w:sz w:val="24"/>
          <w:szCs w:val="24"/>
        </w:rPr>
        <w:t xml:space="preserve">՝ մայրուղային խողովակաշարով փոխադրման համար պատրաստված՝ այրվող, բնական գազեր. </w:t>
      </w:r>
    </w:p>
    <w:p w14:paraId="4F0FDF51" w14:textId="70C61399" w:rsidR="00E35872" w:rsidRPr="001279E6" w:rsidRDefault="00BB769C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հեղուկ </w:t>
      </w:r>
      <w:r w:rsidR="00502020" w:rsidRPr="001279E6">
        <w:rPr>
          <w:rFonts w:ascii="GHEA Grapalat" w:hAnsi="GHEA Grapalat"/>
          <w:sz w:val="24"/>
          <w:szCs w:val="24"/>
        </w:rPr>
        <w:t>ածխաջրածիններ՝</w:t>
      </w:r>
      <w:r w:rsidR="00F523F0" w:rsidRPr="001279E6">
        <w:rPr>
          <w:rFonts w:ascii="GHEA Grapalat" w:hAnsi="GHEA Grapalat"/>
          <w:sz w:val="24"/>
          <w:szCs w:val="24"/>
        </w:rPr>
        <w:t xml:space="preserve"> մայրուղային խողովակաշարով փոխադրման համար պատրաստված՝ նավթ, գազային խտուցք (կոնդենսատ),</w:t>
      </w:r>
      <w:r w:rsidR="00CD451A" w:rsidRPr="001279E6">
        <w:rPr>
          <w:rFonts w:ascii="GHEA Grapalat" w:hAnsi="GHEA Grapalat"/>
          <w:sz w:val="24"/>
          <w:szCs w:val="24"/>
        </w:rPr>
        <w:t xml:space="preserve"> </w:t>
      </w:r>
      <w:r w:rsidR="00F523F0" w:rsidRPr="001279E6">
        <w:rPr>
          <w:rFonts w:ascii="GHEA Grapalat" w:hAnsi="GHEA Grapalat"/>
          <w:sz w:val="24"/>
          <w:szCs w:val="24"/>
        </w:rPr>
        <w:t xml:space="preserve">ավտոմոբիլային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ավիացիոն բենզիններ, դիզելային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նավային վառելիք, ռեակտիվ շարժիչների համար նախատեսված վառելիք.</w:t>
      </w:r>
    </w:p>
    <w:p w14:paraId="2EF7018A" w14:textId="7777777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սեփականատիրոջ լիազորված ներկայացուցիչ</w:t>
      </w:r>
      <w:r w:rsidR="00F523F0" w:rsidRPr="001279E6">
        <w:rPr>
          <w:rFonts w:ascii="GHEA Grapalat" w:hAnsi="GHEA Grapalat"/>
          <w:sz w:val="24"/>
          <w:szCs w:val="24"/>
        </w:rPr>
        <w:t>՝ Միության անդամ պետության օրենսդրությանը համապատասխան՝ նրա տարածքում գրանցված իրավաբանական անձ, որը որոշվել է մայրուղային խողովակաշարի սեփականատիրոջ կողմից՝ իր անունից որոշակի գործողություններ իրականացնելու համար.</w:t>
      </w:r>
    </w:p>
    <w:p w14:paraId="5502E02D" w14:textId="3D711D1E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շահագործման փաստաթղթեր</w:t>
      </w:r>
      <w:r w:rsidR="00F523F0" w:rsidRPr="001279E6">
        <w:rPr>
          <w:rFonts w:ascii="GHEA Grapalat" w:hAnsi="GHEA Grapalat"/>
          <w:sz w:val="24"/>
          <w:szCs w:val="24"/>
        </w:rPr>
        <w:t>՝ մայրուղային խողովակաշարի օբյեկտների շահագործման կանոնները, շահագործման պարամետրերի արժեքները սահմանող,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դրանց շահագործման վերաբերյալ տեղեկություններ պարունակող փաստաթղթերի ամբողջություն.</w:t>
      </w:r>
    </w:p>
    <w:p w14:paraId="6A5EFE67" w14:textId="77777777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շահագործման պարամետրեր</w:t>
      </w:r>
      <w:r w:rsidR="00F523F0" w:rsidRPr="001279E6">
        <w:rPr>
          <w:rFonts w:ascii="GHEA Grapalat" w:hAnsi="GHEA Grapalat"/>
          <w:sz w:val="24"/>
          <w:szCs w:val="24"/>
        </w:rPr>
        <w:t xml:space="preserve">՝ մայրուղային </w:t>
      </w:r>
      <w:r w:rsidR="00F523F0" w:rsidRPr="001279E6">
        <w:rPr>
          <w:rFonts w:ascii="GHEA Grapalat" w:hAnsi="GHEA Grapalat"/>
          <w:spacing w:val="-4"/>
          <w:sz w:val="24"/>
          <w:szCs w:val="24"/>
        </w:rPr>
        <w:t xml:space="preserve">խողովակաշարի տեխնիկական բնութագրերի ամբողջություն, որոնք սահմանվում են </w:t>
      </w:r>
      <w:r w:rsidR="00F523F0" w:rsidRPr="001279E6">
        <w:rPr>
          <w:rFonts w:ascii="GHEA Grapalat" w:hAnsi="GHEA Grapalat"/>
          <w:spacing w:val="-4"/>
          <w:sz w:val="24"/>
          <w:szCs w:val="24"/>
        </w:rPr>
        <w:lastRenderedPageBreak/>
        <w:t>նա</w:t>
      </w:r>
      <w:r w:rsidR="00F523F0" w:rsidRPr="001279E6">
        <w:rPr>
          <w:rFonts w:ascii="GHEA Grapalat" w:hAnsi="GHEA Grapalat"/>
          <w:sz w:val="24"/>
          <w:szCs w:val="24"/>
        </w:rPr>
        <w:t>խագծային փաստաթղթերում նշված արժեքների սահմաններում.</w:t>
      </w:r>
    </w:p>
    <w:p w14:paraId="5952B060" w14:textId="64F2F606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շահագործման հսկողություն</w:t>
      </w:r>
      <w:r w:rsidR="00F523F0" w:rsidRPr="001279E6">
        <w:rPr>
          <w:rFonts w:ascii="GHEA Grapalat" w:hAnsi="GHEA Grapalat"/>
          <w:sz w:val="24"/>
          <w:szCs w:val="24"/>
        </w:rPr>
        <w:t>՝ համապատասխանության գնահատման ձ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, որով նախատեսվում է մայրուղային խողովակաշարի օբյեկտները շահագործելիս սույն տեխնիկական կանոնակարգի պահանջներին անհամապատասխանության հայտնաբերմանն ու վերացմանն ուղղված համալիր միջոցառումների իրականացում. </w:t>
      </w:r>
    </w:p>
    <w:p w14:paraId="54452F7C" w14:textId="26F02BDA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մայրուղային խողովակաշարի շահագործում</w:t>
      </w:r>
      <w:r w:rsidR="00F523F0" w:rsidRPr="001279E6">
        <w:rPr>
          <w:rFonts w:ascii="GHEA Grapalat" w:hAnsi="GHEA Grapalat"/>
          <w:sz w:val="24"/>
          <w:szCs w:val="24"/>
        </w:rPr>
        <w:t xml:space="preserve">՝ շահագործման փաստաթղթերին համապատասխան՝ մայրուղային խողովակաշարի աշխատանքն ապահովող գործունեություն, որը ներառում է, այդ թվում՝ տեխնիկական սպասարկումը, վերանորոգումը, տեխնիկական արատորոշումը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օպերատիվ-կարգավարական կառավարումը. </w:t>
      </w:r>
    </w:p>
    <w:p w14:paraId="7D3B955D" w14:textId="213DD7E8" w:rsidR="00E35872" w:rsidRPr="001279E6" w:rsidRDefault="0050202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շահագործող կազմակերպություն</w:t>
      </w:r>
      <w:r w:rsidR="00F523F0" w:rsidRPr="001279E6">
        <w:rPr>
          <w:rFonts w:ascii="GHEA Grapalat" w:hAnsi="GHEA Grapalat"/>
          <w:sz w:val="24"/>
          <w:szCs w:val="24"/>
        </w:rPr>
        <w:t xml:space="preserve">՝ Միության անդամ պետության օրենսդրությանը համապատասխան ստեղծված իրավաբանական անձ, որը սեփականության իրավունքով կամ այլ օրինական հիմքով իրականացնում է մայրուղային խողովակաշարի շահագործումը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պատասխանատվություն է կրում մայրուղային խողովակաշարի գործունեության կառավարման համար անհրաժեշտ անձնակազմով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նյութատեխնիկական ռեսուրսներով ապահովվող՝ մայրուղային խողովակաշարի շահագործման անվտանգության համար,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դրա շահագործման պարամետրերի սպասարկման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պահպանման համար։</w:t>
      </w:r>
    </w:p>
    <w:p w14:paraId="71DE1182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6F52AAD3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III. Շահագործման հանձնելու կանոններ</w:t>
      </w:r>
      <w:r w:rsidR="00A919F6" w:rsidRPr="001279E6">
        <w:rPr>
          <w:rFonts w:ascii="GHEA Grapalat" w:hAnsi="GHEA Grapalat"/>
          <w:sz w:val="24"/>
          <w:szCs w:val="24"/>
        </w:rPr>
        <w:t>ը</w:t>
      </w:r>
    </w:p>
    <w:p w14:paraId="51705192" w14:textId="34014FA1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6.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Միության անդամ պետությունների (այսուհետ՝ անդամ պետություններ) տարածքներում շահագործման հանձնվող մայրուղային խողովակաշարերը (մայրուղային խողովակաշարերի օբյեկտները) պետք է համապատասխանեն սույն տեխնիկական կանոնակարգի պահանջներին,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Միության մյուս </w:t>
      </w:r>
      <w:r w:rsidR="00A919F6" w:rsidRPr="001279E6">
        <w:rPr>
          <w:rFonts w:ascii="GHEA Grapalat" w:hAnsi="GHEA Grapalat"/>
          <w:sz w:val="24"/>
          <w:szCs w:val="24"/>
        </w:rPr>
        <w:t xml:space="preserve">այն </w:t>
      </w:r>
      <w:r w:rsidRPr="001279E6">
        <w:rPr>
          <w:rFonts w:ascii="GHEA Grapalat" w:hAnsi="GHEA Grapalat"/>
          <w:sz w:val="24"/>
          <w:szCs w:val="24"/>
        </w:rPr>
        <w:t>տեխնիկական կանոնակարգերի պահանջներին, որոնց գործողությունը տարածվում է դրանց վրա։</w:t>
      </w:r>
    </w:p>
    <w:p w14:paraId="5CF61DB0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7.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խողովակաշարը (մայրուղային խողովակաշարի օբյեկտը) շահագործման հանձնելիս ապահովվում է շահագործման փաստաթղթերի առկայությունը։ </w:t>
      </w:r>
    </w:p>
    <w:p w14:paraId="68DDC5FF" w14:textId="7B1BF886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Շահագործման փաստաթղթերը կազմվում են շահագործող կազմակերպության կողմից՝ նախագծային փաստաթղթերի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տեխնիկական սարքվածքների, մեքենաների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սարքավորումների մատակարարման լրակազմի մեջ ընդգրկված փաստաթղթերի հիման վրա։</w:t>
      </w:r>
    </w:p>
    <w:p w14:paraId="1F01B868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8.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օբյեկտների շահագործման հանձնումն իրականացվում է անդամ պետության օրենսդրությամբ սահմանված կարգով:</w:t>
      </w:r>
    </w:p>
    <w:p w14:paraId="200C2F6C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0E83FA36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IV. Մայրուղային խողովակաշարերին ներկայացվող պահանջները</w:t>
      </w:r>
    </w:p>
    <w:p w14:paraId="78229107" w14:textId="34897F40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9.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անվտանգությունը պետք է ապահովվի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յալ միջոցներով.</w:t>
      </w:r>
      <w:r w:rsidR="000F2A36" w:rsidRPr="001279E6">
        <w:rPr>
          <w:rFonts w:ascii="GHEA Grapalat" w:hAnsi="GHEA Grapalat"/>
          <w:sz w:val="24"/>
          <w:szCs w:val="24"/>
        </w:rPr>
        <w:t xml:space="preserve"> </w:t>
      </w:r>
    </w:p>
    <w:p w14:paraId="6122A836" w14:textId="3A3CE59C" w:rsidR="00E35872" w:rsidRPr="001279E6" w:rsidRDefault="00A16256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գիտահետազոտական, տեխնոլոգիական</w:t>
      </w:r>
      <w:r w:rsidR="00CD2A96" w:rsidRPr="001279E6">
        <w:rPr>
          <w:rFonts w:ascii="GHEA Grapalat" w:hAnsi="GHEA Grapalat"/>
          <w:sz w:val="24"/>
          <w:szCs w:val="24"/>
        </w:rPr>
        <w:t xml:space="preserve">, փորձակոնստրուկտորային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502020" w:rsidRPr="001279E6">
        <w:rPr>
          <w:rFonts w:ascii="GHEA Grapalat" w:hAnsi="GHEA Grapalat"/>
          <w:sz w:val="24"/>
          <w:szCs w:val="24"/>
        </w:rPr>
        <w:t xml:space="preserve"> </w:t>
      </w:r>
      <w:r w:rsidR="00CD2A96" w:rsidRPr="001279E6">
        <w:rPr>
          <w:rFonts w:ascii="GHEA Grapalat" w:hAnsi="GHEA Grapalat"/>
          <w:sz w:val="24"/>
          <w:szCs w:val="24"/>
        </w:rPr>
        <w:t xml:space="preserve">նախագծահետազոտական համալիր աշխատանքների իրականացում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CD2A96" w:rsidRPr="001279E6">
        <w:rPr>
          <w:rFonts w:ascii="GHEA Grapalat" w:hAnsi="GHEA Grapalat"/>
          <w:sz w:val="24"/>
          <w:szCs w:val="24"/>
        </w:rPr>
        <w:t xml:space="preserve"> մայրուղային խողովակաշարի օբյեկտների,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կիրառվող </w:t>
      </w:r>
      <w:r w:rsidR="00E673F9" w:rsidRPr="001279E6">
        <w:rPr>
          <w:rFonts w:ascii="GHEA Grapalat" w:hAnsi="GHEA Grapalat"/>
          <w:sz w:val="24"/>
          <w:szCs w:val="24"/>
        </w:rPr>
        <w:t xml:space="preserve">տեխնոլոգիաների, տեխնիկական </w:t>
      </w:r>
      <w:r w:rsidR="00F523F0" w:rsidRPr="001279E6">
        <w:rPr>
          <w:rFonts w:ascii="GHEA Grapalat" w:hAnsi="GHEA Grapalat"/>
          <w:sz w:val="24"/>
          <w:szCs w:val="24"/>
        </w:rPr>
        <w:t xml:space="preserve">սարքվածքների, մեքենաների, սարքավորումների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նյութերի անվտանգության բարձրացմանը, շահագործման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էներգետիկ արդյունավետությանն ուղղված՝ դրանց արդյունքների ներդրում.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099C0466" w14:textId="6213EEC5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շահագործման տեխնոլոգիական ռեժիմների պահպանում, տեխնիկական սպասարկման, տեխնիկական արատորոշման իրականացում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սահմանված շահագործման պարամետրերի պահպանում.</w:t>
      </w:r>
    </w:p>
    <w:p w14:paraId="41617C4B" w14:textId="0E7822A3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pacing w:val="-6"/>
          <w:sz w:val="24"/>
          <w:szCs w:val="24"/>
        </w:rPr>
        <w:t>գ)</w:t>
      </w:r>
      <w:r w:rsidR="00C54669" w:rsidRPr="001279E6">
        <w:rPr>
          <w:rFonts w:ascii="GHEA Grapalat" w:hAnsi="GHEA Grapalat"/>
          <w:spacing w:val="-6"/>
          <w:sz w:val="24"/>
          <w:szCs w:val="24"/>
        </w:rPr>
        <w:tab/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մայրուղային խողովակաշարի օբյեկտների շահագործման պարամետրերի </w:t>
      </w:r>
      <w:r w:rsidR="009F09D7" w:rsidRPr="001279E6">
        <w:rPr>
          <w:rFonts w:ascii="GHEA Grapalat" w:hAnsi="GHEA Grapalat"/>
          <w:spacing w:val="-6"/>
          <w:sz w:val="24"/>
          <w:szCs w:val="24"/>
        </w:rPr>
        <w:t xml:space="preserve">այն 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արժեքների սահմանման մասով հաշվարկների կատարում, որոնցով ապահովվում է դրանց անվտանգությունը, էներգետիկ արդյունավետությունը 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279E6">
        <w:rPr>
          <w:rFonts w:ascii="GHEA Grapalat" w:hAnsi="GHEA Grapalat"/>
          <w:spacing w:val="-6"/>
          <w:sz w:val="24"/>
          <w:szCs w:val="24"/>
        </w:rPr>
        <w:lastRenderedPageBreak/>
        <w:t>ռեսուրսախնայողությունը, դրանց արդյունքների</w:t>
      </w:r>
      <w:r w:rsidRPr="001279E6">
        <w:rPr>
          <w:rFonts w:ascii="GHEA Grapalat" w:hAnsi="GHEA Grapalat"/>
          <w:sz w:val="24"/>
          <w:szCs w:val="24"/>
        </w:rPr>
        <w:t xml:space="preserve"> օգտագործում.</w:t>
      </w:r>
    </w:p>
    <w:p w14:paraId="53EA2EC6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դ)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սույն տեխնիկական կանոնակարգի VI բաժնի համաձայն՝ մայրուղային խողովակաշարի համապատասխանության գնահատման անցկացում. </w:t>
      </w:r>
    </w:p>
    <w:p w14:paraId="5A11407D" w14:textId="3572FAE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ե)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պահպանման գոտիների ստեղծում՝ </w:t>
      </w:r>
      <w:r w:rsidR="00407D51" w:rsidRPr="001279E6">
        <w:rPr>
          <w:rFonts w:ascii="GHEA Grapalat" w:hAnsi="GHEA Grapalat"/>
          <w:sz w:val="24"/>
          <w:szCs w:val="24"/>
        </w:rPr>
        <w:t>N</w:t>
      </w:r>
      <w:r w:rsidRPr="001279E6">
        <w:rPr>
          <w:rFonts w:ascii="GHEA Grapalat" w:hAnsi="GHEA Grapalat"/>
          <w:sz w:val="24"/>
          <w:szCs w:val="24"/>
        </w:rPr>
        <w:t xml:space="preserve"> 1 հավելվածի համաձայն</w:t>
      </w:r>
      <w:r w:rsidR="00B25A46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սահմանների բնութագրերին համապատասխան. </w:t>
      </w:r>
    </w:p>
    <w:p w14:paraId="62E3DE17" w14:textId="66B3BFC1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զ)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օբյեկտների տեխնոլոգիական գործընթացների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արտադրական գործունեության կառավարման համակարգերի հուսալիության ապահովում։</w:t>
      </w:r>
    </w:p>
    <w:p w14:paraId="5ACBFAA9" w14:textId="72F52C79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10.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խողովակաշարը նախագծելիս (ներառյալ</w:t>
      </w:r>
      <w:r w:rsidR="00B26399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հետազոտությունները), կառուցելիս (վերակառուցելիս) պետք է պահպանվեն էներգետիկ արդյունավետության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ռեսուրսախնայողության պահանջները, որոնք գործում են անդամ պետությունների տարածքներում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յալ</w:t>
      </w:r>
      <w:r w:rsidR="00C918A0" w:rsidRPr="001279E6">
        <w:rPr>
          <w:rFonts w:ascii="GHEA Grapalat" w:hAnsi="GHEA Grapalat"/>
          <w:sz w:val="24"/>
          <w:szCs w:val="24"/>
        </w:rPr>
        <w:t xml:space="preserve"> առումներով</w:t>
      </w:r>
      <w:r w:rsidRPr="001279E6">
        <w:rPr>
          <w:rFonts w:ascii="GHEA Grapalat" w:hAnsi="GHEA Grapalat"/>
          <w:sz w:val="24"/>
          <w:szCs w:val="24"/>
        </w:rPr>
        <w:t>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5E5C0B38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կիրառվող կառուցվածքային, գործառնական տեխնոլոգիական, ինժեներատեխնոլոգիական լուծումներ.</w:t>
      </w:r>
    </w:p>
    <w:p w14:paraId="0C275DC8" w14:textId="2CA639DA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կիրառվող տեխնիկական սարքվածքների, սարքավորումների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նյութերի բնութագրեր.</w:t>
      </w:r>
    </w:p>
    <w:p w14:paraId="5D456D7D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գ)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էներգետիկ ռեսուրսների ծախսի տեսակարար մեծությունը բնութագրող ցուցանիշներ։ </w:t>
      </w:r>
    </w:p>
    <w:p w14:paraId="4B863837" w14:textId="0F4B1819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11.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կազմության մեջ չմտնող՝ նախագծվող, կառուցվող կամ վերակառուցվող օբյեկտներից, շենքերից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շինություններից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մայրուղային խողովակաշարը նվազագույն հեռավորության սահմանումն իրականացվում է </w:t>
      </w:r>
      <w:r w:rsidR="00407D51" w:rsidRPr="001279E6">
        <w:rPr>
          <w:rFonts w:ascii="GHEA Grapalat" w:hAnsi="GHEA Grapalat"/>
          <w:sz w:val="24"/>
          <w:szCs w:val="24"/>
        </w:rPr>
        <w:t>N</w:t>
      </w:r>
      <w:r w:rsidRPr="001279E6">
        <w:rPr>
          <w:rFonts w:ascii="GHEA Grapalat" w:hAnsi="GHEA Grapalat"/>
          <w:sz w:val="24"/>
          <w:szCs w:val="24"/>
        </w:rPr>
        <w:t xml:space="preserve"> 2 հավելվածո</w:t>
      </w:r>
      <w:r w:rsidR="0067140A" w:rsidRPr="001279E6">
        <w:rPr>
          <w:rFonts w:ascii="GHEA Grapalat" w:hAnsi="GHEA Grapalat"/>
          <w:sz w:val="24"/>
          <w:szCs w:val="24"/>
        </w:rPr>
        <w:t>վ</w:t>
      </w:r>
      <w:r w:rsidRPr="001279E6">
        <w:rPr>
          <w:rFonts w:ascii="GHEA Grapalat" w:hAnsi="GHEA Grapalat"/>
          <w:sz w:val="24"/>
          <w:szCs w:val="24"/>
        </w:rPr>
        <w:t xml:space="preserve"> սահմանված կարգով։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77276DB8" w14:textId="39FAD58A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Սույն տեխնիկական կանոնակարգի </w:t>
      </w:r>
      <w:r w:rsidR="00407D51" w:rsidRPr="001279E6">
        <w:rPr>
          <w:rFonts w:ascii="GHEA Grapalat" w:hAnsi="GHEA Grapalat"/>
          <w:sz w:val="24"/>
          <w:szCs w:val="24"/>
        </w:rPr>
        <w:t>N</w:t>
      </w:r>
      <w:r w:rsidRPr="001279E6">
        <w:rPr>
          <w:rFonts w:ascii="GHEA Grapalat" w:hAnsi="GHEA Grapalat"/>
          <w:sz w:val="24"/>
          <w:szCs w:val="24"/>
        </w:rPr>
        <w:t xml:space="preserve"> 2 հավելվածին համապատասխան որոշված նվազագույն հեռավորությունները կիրառվում են մայրուղային խողովակաշարերը նախագծելիս։ </w:t>
      </w:r>
    </w:p>
    <w:p w14:paraId="3EA92095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Սույն տեխնիկական կանոնակարգի կիրառության ոլորտի մեջ չընդգրկված </w:t>
      </w:r>
      <w:r w:rsidRPr="001279E6">
        <w:rPr>
          <w:rFonts w:ascii="GHEA Grapalat" w:hAnsi="GHEA Grapalat"/>
          <w:sz w:val="24"/>
          <w:szCs w:val="24"/>
        </w:rPr>
        <w:lastRenderedPageBreak/>
        <w:t xml:space="preserve">կարգավորման ոլորտներում նվազագույն հեռավորությունների կիրառումը որոշվում է անդամ պետությունների օրենսդրությամբ։ </w:t>
      </w:r>
    </w:p>
    <w:p w14:paraId="7953CDF7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12.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(այսուհետ՝ խողովակաշար) գծային մասում ներառված խողովակաշարերը նախագծելիս (ներառյալ</w:t>
      </w:r>
      <w:r w:rsidR="00B26399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հետազոտությունները), դրանց անցկացման հիմնական եղանակը պետք է համարել ստորգետնյա անցկացումը։</w:t>
      </w:r>
    </w:p>
    <w:p w14:paraId="1F1174C5" w14:textId="5B0C8CC3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Խողովակաշարերի վերգետնյա</w:t>
      </w:r>
      <w:r w:rsidR="00D51C39" w:rsidRPr="001279E6">
        <w:rPr>
          <w:rFonts w:ascii="GHEA Grapalat" w:hAnsi="GHEA Grapalat"/>
          <w:sz w:val="24"/>
          <w:szCs w:val="24"/>
        </w:rPr>
        <w:t xml:space="preserve"> (</w:t>
      </w:r>
      <w:r w:rsidR="00502020" w:rsidRPr="001279E6">
        <w:rPr>
          <w:rFonts w:ascii="GHEA Grapalat" w:hAnsi="GHEA Grapalat"/>
          <w:sz w:val="24"/>
          <w:szCs w:val="24"/>
        </w:rPr>
        <w:t>հենարանների վրա</w:t>
      </w:r>
      <w:r w:rsidR="00D51C39" w:rsidRPr="001279E6">
        <w:rPr>
          <w:rFonts w:ascii="GHEA Grapalat" w:hAnsi="GHEA Grapalat"/>
          <w:sz w:val="24"/>
          <w:szCs w:val="24"/>
        </w:rPr>
        <w:t>)</w:t>
      </w:r>
      <w:r w:rsidRPr="001279E6">
        <w:rPr>
          <w:rFonts w:ascii="GHEA Grapalat" w:hAnsi="GHEA Grapalat"/>
          <w:sz w:val="24"/>
          <w:szCs w:val="24"/>
        </w:rPr>
        <w:t xml:space="preserve"> անցկացումը թույլատրվում է առանձին տեղամասերում</w:t>
      </w:r>
      <w:r w:rsidR="00D51C39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անապատային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լեռնային շրջաններում, ճահճապատ տեղանքներում, լեռնային փորվածքների, սողանքների շրջաններում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բազմամյա սառած գրունտների </w:t>
      </w:r>
      <w:r w:rsidR="000B53C1" w:rsidRPr="001279E6">
        <w:rPr>
          <w:rFonts w:ascii="GHEA Grapalat" w:hAnsi="GHEA Grapalat"/>
          <w:sz w:val="24"/>
          <w:szCs w:val="24"/>
        </w:rPr>
        <w:t xml:space="preserve">տարածման </w:t>
      </w:r>
      <w:r w:rsidRPr="001279E6">
        <w:rPr>
          <w:rFonts w:ascii="GHEA Grapalat" w:hAnsi="GHEA Grapalat"/>
          <w:sz w:val="24"/>
          <w:szCs w:val="24"/>
        </w:rPr>
        <w:t>շրջաններում, անկայուն գրունտների վրա,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բնական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արհեստական խոչընդոտների միջով անցուղիների վրա,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սահմանվում է նախագծային փաստաթղթերով։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7BB95CBD" w14:textId="6E8D6125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Խողովակաշարերի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>վերգետնյա (</w:t>
      </w:r>
      <w:r w:rsidR="000C3D08" w:rsidRPr="001279E6">
        <w:rPr>
          <w:rFonts w:ascii="GHEA Grapalat" w:hAnsi="GHEA Grapalat"/>
          <w:sz w:val="24"/>
          <w:szCs w:val="24"/>
        </w:rPr>
        <w:t xml:space="preserve">լիրաթմբերի </w:t>
      </w:r>
      <w:r w:rsidRPr="001279E6">
        <w:rPr>
          <w:rFonts w:ascii="GHEA Grapalat" w:hAnsi="GHEA Grapalat"/>
          <w:sz w:val="24"/>
          <w:szCs w:val="24"/>
        </w:rPr>
        <w:t xml:space="preserve">միջով) անցկացումը թույլատրվում է ճահճապատ տեղանքների առանձին հատվածամասերում, աղուտներում, բազմամյա սառած գրունտների </w:t>
      </w:r>
      <w:r w:rsidR="000B53C1" w:rsidRPr="001279E6">
        <w:rPr>
          <w:rFonts w:ascii="GHEA Grapalat" w:hAnsi="GHEA Grapalat"/>
          <w:sz w:val="24"/>
          <w:szCs w:val="24"/>
        </w:rPr>
        <w:t xml:space="preserve">տարածման </w:t>
      </w:r>
      <w:r w:rsidRPr="001279E6">
        <w:rPr>
          <w:rFonts w:ascii="GHEA Grapalat" w:hAnsi="GHEA Grapalat"/>
          <w:sz w:val="24"/>
          <w:szCs w:val="24"/>
        </w:rPr>
        <w:t xml:space="preserve">շրջաններում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սահմանվում է նախագծային փաստաթղթերով։ </w:t>
      </w:r>
    </w:p>
    <w:p w14:paraId="1127C130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13.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Պետք է նախատեսվեն ստորգետնյա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հատվածամասից վերգետնյա կամ գետներեսի հատվածամաս անցման վայրերում խողովակաշարի վնասումը կանխարգելող միջոցներ։ </w:t>
      </w:r>
    </w:p>
    <w:p w14:paraId="3D2B1219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14.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Բնակավայրերի տարածքներում, բնության հատուկ պահպանվող տարածքներում, խմելու ջրի մատակարարման աղբյուրների սանիտարական պահպանման գոտիներում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խողովակաշարերի տեղադրումն իրականացվում է անդամ պետությունների օրենսդրությանը համապատասխան։ </w:t>
      </w:r>
    </w:p>
    <w:p w14:paraId="386223BF" w14:textId="235ADF61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15.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խողովակաշարը նախագծելիս (ներառյալ</w:t>
      </w:r>
      <w:r w:rsidR="00B26399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 պետք է հաշվի առնվեն հաշվարկային բեռնվածքները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ազդեցությունները,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դրանց անբարենպաստ համակցությունները, որոնք ազդում են մայրուղային խողովակաշարի օբյեկտների ամրության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lastRenderedPageBreak/>
        <w:t>կայունության վրա։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280227FC" w14:textId="25243282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ամրության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կայունության մասով հաշվարկման սխեմաներ</w:t>
      </w:r>
      <w:r w:rsidR="00502020" w:rsidRPr="001279E6">
        <w:rPr>
          <w:rFonts w:ascii="GHEA Grapalat" w:hAnsi="GHEA Grapalat"/>
          <w:sz w:val="24"/>
          <w:szCs w:val="24"/>
        </w:rPr>
        <w:t>ում</w:t>
      </w:r>
      <w:r w:rsidRPr="001279E6">
        <w:rPr>
          <w:rFonts w:ascii="GHEA Grapalat" w:hAnsi="GHEA Grapalat"/>
          <w:sz w:val="24"/>
          <w:szCs w:val="24"/>
        </w:rPr>
        <w:t xml:space="preserve">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հաշվարկման մեթոդներ</w:t>
      </w:r>
      <w:r w:rsidR="00465FD8" w:rsidRPr="001279E6">
        <w:rPr>
          <w:rFonts w:ascii="GHEA Grapalat" w:hAnsi="GHEA Grapalat"/>
          <w:sz w:val="24"/>
          <w:szCs w:val="24"/>
        </w:rPr>
        <w:t>ում</w:t>
      </w:r>
      <w:r w:rsidRPr="001279E6">
        <w:rPr>
          <w:rFonts w:ascii="GHEA Grapalat" w:hAnsi="GHEA Grapalat"/>
          <w:sz w:val="24"/>
          <w:szCs w:val="24"/>
        </w:rPr>
        <w:t xml:space="preserve"> պետք է հաշվի առն</w:t>
      </w:r>
      <w:r w:rsidR="00465FD8" w:rsidRPr="001279E6">
        <w:rPr>
          <w:rFonts w:ascii="GHEA Grapalat" w:hAnsi="GHEA Grapalat"/>
          <w:sz w:val="24"/>
          <w:szCs w:val="24"/>
        </w:rPr>
        <w:t>վ</w:t>
      </w:r>
      <w:r w:rsidRPr="001279E6">
        <w:rPr>
          <w:rFonts w:ascii="GHEA Grapalat" w:hAnsi="GHEA Grapalat"/>
          <w:sz w:val="24"/>
          <w:szCs w:val="24"/>
        </w:rPr>
        <w:t>են դրա օբյեկտների վրա համապատասխան բեռնվածքների ազդեցության հիմնական առանձնահատկությունները։</w:t>
      </w:r>
    </w:p>
    <w:p w14:paraId="75C4C0F7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16.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Խողովակաշարը նախագծելիս պետք է նախատեսված լինեն </w:t>
      </w:r>
      <w:r w:rsidR="00F75E68" w:rsidRPr="001279E6">
        <w:rPr>
          <w:rFonts w:ascii="GHEA Grapalat" w:hAnsi="GHEA Grapalat"/>
          <w:sz w:val="24"/>
          <w:szCs w:val="24"/>
        </w:rPr>
        <w:t xml:space="preserve">անջատող </w:t>
      </w:r>
      <w:r w:rsidRPr="001279E6">
        <w:rPr>
          <w:rFonts w:ascii="GHEA Grapalat" w:hAnsi="GHEA Grapalat"/>
          <w:sz w:val="24"/>
          <w:szCs w:val="24"/>
        </w:rPr>
        <w:t xml:space="preserve">խողովակաշարային </w:t>
      </w:r>
      <w:r w:rsidR="00F75E68" w:rsidRPr="001279E6">
        <w:rPr>
          <w:rFonts w:ascii="GHEA Grapalat" w:hAnsi="GHEA Grapalat"/>
          <w:sz w:val="24"/>
          <w:szCs w:val="24"/>
        </w:rPr>
        <w:t xml:space="preserve">ամրանների </w:t>
      </w:r>
      <w:r w:rsidRPr="001279E6">
        <w:rPr>
          <w:rFonts w:ascii="GHEA Grapalat" w:hAnsi="GHEA Grapalat"/>
          <w:sz w:val="24"/>
          <w:szCs w:val="24"/>
        </w:rPr>
        <w:t>հանգույցներ, որոնք ապահովում են խողովակաշարում վերամղվող հեղուկ կամ գազանման ածխաջրածինների հոսքի փակումը։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182BBC71" w14:textId="70601C43" w:rsidR="00E35872" w:rsidRPr="001279E6" w:rsidRDefault="00F75E68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Անջատող խ</w:t>
      </w:r>
      <w:r w:rsidR="00F523F0" w:rsidRPr="001279E6">
        <w:rPr>
          <w:rFonts w:ascii="GHEA Grapalat" w:hAnsi="GHEA Grapalat"/>
          <w:sz w:val="24"/>
          <w:szCs w:val="24"/>
        </w:rPr>
        <w:t xml:space="preserve">ողովակաշարային </w:t>
      </w:r>
      <w:r w:rsidRPr="001279E6">
        <w:rPr>
          <w:rFonts w:ascii="GHEA Grapalat" w:hAnsi="GHEA Grapalat"/>
          <w:sz w:val="24"/>
          <w:szCs w:val="24"/>
        </w:rPr>
        <w:t>ամրանի</w:t>
      </w:r>
      <w:r w:rsidR="00F523F0" w:rsidRPr="001279E6">
        <w:rPr>
          <w:rFonts w:ascii="GHEA Grapalat" w:hAnsi="GHEA Grapalat"/>
          <w:sz w:val="24"/>
          <w:szCs w:val="24"/>
        </w:rPr>
        <w:t xml:space="preserve"> կից հանգույցների միջ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հեռավորությունը որոշվում է նախագծային փաստաթղթերով։ </w:t>
      </w:r>
    </w:p>
    <w:p w14:paraId="60E90680" w14:textId="510BC326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17.</w:t>
      </w:r>
      <w:r w:rsidR="00C5466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Խողովակաշարից պոմպակայանը (վերամղող կայանը), ճնշակայանը, գազաբաշխիչ կայան</w:t>
      </w:r>
      <w:r w:rsidR="00AD282E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անջատող խողովակաշարային </w:t>
      </w:r>
      <w:r w:rsidR="00F75E68" w:rsidRPr="001279E6">
        <w:rPr>
          <w:rFonts w:ascii="GHEA Grapalat" w:hAnsi="GHEA Grapalat"/>
          <w:sz w:val="24"/>
          <w:szCs w:val="24"/>
        </w:rPr>
        <w:t xml:space="preserve">ամրանը </w:t>
      </w:r>
      <w:r w:rsidRPr="001279E6">
        <w:rPr>
          <w:rFonts w:ascii="GHEA Grapalat" w:hAnsi="GHEA Grapalat"/>
          <w:sz w:val="24"/>
          <w:szCs w:val="24"/>
        </w:rPr>
        <w:t>(այդ թվում՝ սպառողի</w:t>
      </w:r>
      <w:r w:rsidR="00F75E68" w:rsidRPr="001279E6">
        <w:rPr>
          <w:rFonts w:ascii="GHEA Grapalat" w:hAnsi="GHEA Grapalat"/>
          <w:sz w:val="24"/>
          <w:szCs w:val="24"/>
        </w:rPr>
        <w:t xml:space="preserve"> համար</w:t>
      </w:r>
      <w:r w:rsidRPr="001279E6">
        <w:rPr>
          <w:rFonts w:ascii="GHEA Grapalat" w:hAnsi="GHEA Grapalat"/>
          <w:sz w:val="24"/>
          <w:szCs w:val="24"/>
        </w:rPr>
        <w:t xml:space="preserve"> </w:t>
      </w:r>
      <w:r w:rsidR="00F75E68" w:rsidRPr="001279E6">
        <w:rPr>
          <w:rFonts w:ascii="GHEA Grapalat" w:hAnsi="GHEA Grapalat"/>
          <w:sz w:val="24"/>
          <w:szCs w:val="24"/>
        </w:rPr>
        <w:t xml:space="preserve">մատակարարումն </w:t>
      </w:r>
      <w:r w:rsidRPr="001279E6">
        <w:rPr>
          <w:rFonts w:ascii="GHEA Grapalat" w:hAnsi="GHEA Grapalat"/>
          <w:sz w:val="24"/>
          <w:szCs w:val="24"/>
        </w:rPr>
        <w:t xml:space="preserve">անջատող խողովակաշարային </w:t>
      </w:r>
      <w:r w:rsidR="00F75E68" w:rsidRPr="001279E6">
        <w:rPr>
          <w:rFonts w:ascii="GHEA Grapalat" w:hAnsi="GHEA Grapalat"/>
          <w:sz w:val="24"/>
          <w:szCs w:val="24"/>
        </w:rPr>
        <w:t>ամրանը</w:t>
      </w:r>
      <w:r w:rsidRPr="001279E6">
        <w:rPr>
          <w:rFonts w:ascii="GHEA Grapalat" w:hAnsi="GHEA Grapalat"/>
          <w:sz w:val="24"/>
          <w:szCs w:val="24"/>
        </w:rPr>
        <w:t xml:space="preserve">), գազաչափիչ կայանը, գազի ստորգետնյա պահեստները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պահեստարանային </w:t>
      </w:r>
      <w:r w:rsidR="001E6670">
        <w:rPr>
          <w:rFonts w:ascii="GHEA Grapalat" w:hAnsi="GHEA Grapalat"/>
          <w:sz w:val="24"/>
          <w:szCs w:val="24"/>
        </w:rPr>
        <w:t>հավաքակայանները</w:t>
      </w:r>
      <w:r w:rsidRPr="001279E6">
        <w:rPr>
          <w:rFonts w:ascii="GHEA Grapalat" w:hAnsi="GHEA Grapalat"/>
          <w:sz w:val="24"/>
          <w:szCs w:val="24"/>
        </w:rPr>
        <w:t xml:space="preserve"> պետք է հանդերձված լինեն հեռավար հսկողության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կառավարման միջոցներով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ունենան տեղային կառավարում։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66AB5954" w14:textId="17580B9B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Խողովակաշարում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 միացման հանգույցներում վերամղվող հեղուկ կամ գազանման ածխաջրածինների հոսքը փակելու համար նախատեսված խողովակաշարային </w:t>
      </w:r>
      <w:r w:rsidR="001C5AAE" w:rsidRPr="001279E6">
        <w:rPr>
          <w:rFonts w:ascii="GHEA Grapalat" w:hAnsi="GHEA Grapalat"/>
          <w:sz w:val="24"/>
          <w:szCs w:val="24"/>
        </w:rPr>
        <w:t xml:space="preserve">ամրանի </w:t>
      </w:r>
      <w:r w:rsidRPr="001279E6">
        <w:rPr>
          <w:rFonts w:ascii="GHEA Grapalat" w:hAnsi="GHEA Grapalat"/>
          <w:sz w:val="24"/>
          <w:szCs w:val="24"/>
        </w:rPr>
        <w:t xml:space="preserve">հանդերձումը հեռավար հսկողության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կառավարման միջոցներով որոշվում է նախագծային փաստաթղթերով։</w:t>
      </w:r>
    </w:p>
    <w:p w14:paraId="568EDCE2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18.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գծային մասը նախագծելիս (ներառյալ</w:t>
      </w:r>
      <w:r w:rsidR="00C31204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 պետք է նախատեսվեն խողովակաշարի երկայնական տեղաշարժերի փոխհատուցման միջոցներ։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41BC9D1F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19.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օբյեկտները պետք է պաշտպանված լինեն կոռոզիայի ազդեցությունից։</w:t>
      </w:r>
    </w:p>
    <w:p w14:paraId="7BE491FD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20.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Վերգետնյա խողովակաշարը պետք է էլեկտրականորեն մեկուսացված լինի հենարաններից։</w:t>
      </w:r>
    </w:p>
    <w:p w14:paraId="0AC18E0D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21.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Ակտիվ տեկտոնական խզվածքով տեղամասերում անցկացվող մայրուղային խողովակաշարը նախագծելիս (ներառյալ</w:t>
      </w:r>
      <w:r w:rsidR="00A537B2" w:rsidRPr="001279E6">
        <w:rPr>
          <w:rFonts w:ascii="GHEA Grapalat" w:hAnsi="GHEA Grapalat"/>
          <w:sz w:val="24"/>
          <w:szCs w:val="24"/>
        </w:rPr>
        <w:t>`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հետազոտությունները), պետք է նախատեսվեն մայրուղային խողովակաշարի անվտանգության ապահովման մասով հատուկ, ինժեներատեխնիկական լուծումներ։</w:t>
      </w:r>
    </w:p>
    <w:p w14:paraId="3E733501" w14:textId="038E3963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22.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Խողովակաշարի անցկացումը չի </w:t>
      </w:r>
      <w:r w:rsidR="001E6670">
        <w:rPr>
          <w:rFonts w:ascii="GHEA Grapalat" w:hAnsi="GHEA Grapalat"/>
          <w:sz w:val="24"/>
          <w:szCs w:val="24"/>
        </w:rPr>
        <w:t>թույլատրվում</w:t>
      </w:r>
      <w:r w:rsidRPr="001279E6">
        <w:rPr>
          <w:rFonts w:ascii="GHEA Grapalat" w:hAnsi="GHEA Grapalat"/>
          <w:sz w:val="24"/>
          <w:szCs w:val="24"/>
        </w:rPr>
        <w:t>՝</w:t>
      </w:r>
    </w:p>
    <w:p w14:paraId="64C54E9D" w14:textId="59CD3CD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երկաթուղային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ավտոմոբիլային ճանապարհների թունելներում.</w:t>
      </w:r>
    </w:p>
    <w:p w14:paraId="0065C26B" w14:textId="77EACE8C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երկաթուղային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ավտոմոբիլային կամուրջների վրա։</w:t>
      </w:r>
    </w:p>
    <w:p w14:paraId="5AE02D21" w14:textId="7558F855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23.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օբյեկտները նախագծելիս (ներառյալ</w:t>
      </w:r>
      <w:r w:rsidR="00A537B2" w:rsidRPr="001279E6">
        <w:rPr>
          <w:rFonts w:ascii="GHEA Grapalat" w:hAnsi="GHEA Grapalat"/>
          <w:sz w:val="24"/>
          <w:szCs w:val="24"/>
        </w:rPr>
        <w:t>`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</w:t>
      </w:r>
      <w:r w:rsidR="00CD2A96" w:rsidRPr="001279E6">
        <w:rPr>
          <w:rFonts w:ascii="GHEA Grapalat" w:hAnsi="GHEA Grapalat"/>
          <w:sz w:val="24"/>
          <w:szCs w:val="24"/>
        </w:rPr>
        <w:t>), կառուցելիս</w:t>
      </w:r>
      <w:r w:rsidRPr="001279E6">
        <w:rPr>
          <w:rFonts w:ascii="GHEA Grapalat" w:hAnsi="GHEA Grapalat"/>
          <w:sz w:val="24"/>
          <w:szCs w:val="24"/>
        </w:rPr>
        <w:t xml:space="preserve"> (վերակառուցելիս) պետք է կատարվեն այնպիսի միջոցառումներ, որոնք ապահովում են վայրի կենդանիների միգրացիայի ուղիների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դրանց մշտական բնակության վայրերի պահպանությունը (այդ թվում՝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բազմացման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ձմեռման ժամանակահատվածներում):</w:t>
      </w:r>
    </w:p>
    <w:p w14:paraId="653035E9" w14:textId="1B17AA3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24.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Խողովակաշարի տեխնիկական վիճակի հսկողություն</w:t>
      </w:r>
      <w:r w:rsidR="00A537B2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ապահովելու համար նախագծային փաստաթղթերով պետք է նախատեսված լինեն խողովակաշարի ներքին խոռոչի մաքրման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ներխողովակային արատորոշման մասով ինժեներատեխնիկական լուծումներ։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05911B97" w14:textId="64AF776D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Խողովակաշարի կառուցվածքը պետք է ապահովի հեղուկ ածխաջրածինների հաջորդական վերամղում</w:t>
      </w:r>
      <w:r w:rsidR="00AD282E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ապահովելու համար կիրառվող ներխողովակային մաքրման, արատորոշման,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բաժանիչ սարքվածքների անխոչընդոտ անցումը,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պետք է հանդերձված լինի այդ սարքվածքների գործարկման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ընդունման հանգույցներով։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2ADC3192" w14:textId="30CEBD1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25.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Ջրային արգելքի (ստորջրյա </w:t>
      </w:r>
      <w:r w:rsidR="00F42F72" w:rsidRPr="001279E6">
        <w:rPr>
          <w:rFonts w:ascii="GHEA Grapalat" w:hAnsi="GHEA Grapalat"/>
          <w:sz w:val="24"/>
          <w:szCs w:val="24"/>
        </w:rPr>
        <w:t>անցուղու</w:t>
      </w:r>
      <w:r w:rsidRPr="001279E6">
        <w:rPr>
          <w:rFonts w:ascii="GHEA Grapalat" w:hAnsi="GHEA Grapalat"/>
          <w:sz w:val="24"/>
          <w:szCs w:val="24"/>
        </w:rPr>
        <w:t>) տակ խողովակաշարի անցկացումը նախագծելիս (ներառյալ</w:t>
      </w:r>
      <w:r w:rsidR="00FB0B30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 </w:t>
      </w:r>
      <w:r w:rsidRPr="001279E6">
        <w:rPr>
          <w:rFonts w:ascii="GHEA Grapalat" w:hAnsi="GHEA Grapalat"/>
          <w:sz w:val="24"/>
          <w:szCs w:val="24"/>
        </w:rPr>
        <w:lastRenderedPageBreak/>
        <w:t>պետք է նախատեսված լինեն խողովակաշարի շահագործման ընթացքում ստորջրյա անց</w:t>
      </w:r>
      <w:r w:rsidR="00F42F72" w:rsidRPr="001279E6">
        <w:rPr>
          <w:rFonts w:ascii="GHEA Grapalat" w:hAnsi="GHEA Grapalat"/>
          <w:sz w:val="24"/>
          <w:szCs w:val="24"/>
        </w:rPr>
        <w:t>ուղու</w:t>
      </w:r>
      <w:r w:rsidRPr="001279E6">
        <w:rPr>
          <w:rFonts w:ascii="GHEA Grapalat" w:hAnsi="GHEA Grapalat"/>
          <w:sz w:val="24"/>
          <w:szCs w:val="24"/>
        </w:rPr>
        <w:t xml:space="preserve"> սահմաններում գրունտի էրոզիան կանխելու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խողովակաշարի կառուցման (վերակառուցման) ընթացքում տեղանքի բնական ռելիեֆի փոփոխման դեպքում ափեր</w:t>
      </w:r>
      <w:r w:rsidR="00AD282E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ամրացնելու մասով ինժեներատեխնիկական լուծումներ։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5C666CFA" w14:textId="7D0502F0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Գրունտի էրոզիայի կանխման մասով ինժեներատեխնիկական լուծումներ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պետք է նախատեսվեն 20 տոկոսից բարձր թեքություն ունեցող տեղանքում խողովակաշարի անցկացումը նախագծելիս (ներառյալ</w:t>
      </w:r>
      <w:r w:rsidR="00FB0B30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հետազոտությունները)։ </w:t>
      </w:r>
    </w:p>
    <w:p w14:paraId="606FA2D6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26.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Ջրային արգելքի վրայով խողովակաշարի անցկացումը նախագծելիս (ներառյալ</w:t>
      </w:r>
      <w:r w:rsidR="00FB0B30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 պետք է նախատեսված լինի հենարանային կառույցների ինժեներական պաշտպանություն։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35C6DAC9" w14:textId="4E2241B6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27.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Լեռնային տեղանքով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կտրտված ռելիեֆով տեղանքով շրջաններում անցկացվող մայրուղային խողովակաշարերը նախագծելիս (ներառյալ</w:t>
      </w:r>
      <w:r w:rsidR="00FB0B30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 պետք է նախատեսվեն ինժեներատեխնիկական լուծումներ, որոնք կապահովեն մայրուղային խողովակաշարերի կայունությունը ջրային հոսքերի, փլվածքների, քարվեժ</w:t>
      </w:r>
      <w:r w:rsidR="00FB0B30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երի, սողանքների, ձնահյուսերի, սելավային հոսքերի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 վտանգավոր եր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ույթների ներգործության նկատմամբ։</w:t>
      </w:r>
    </w:p>
    <w:p w14:paraId="28C43234" w14:textId="1F16F322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28.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Բազմամյա սառած գրունտների շրջաններում անցկացվող մայրուղային խողովակաշարերը նախագծելիս (ներառյալ</w:t>
      </w:r>
      <w:r w:rsidR="00BF39D9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 պետք է որոշվեն </w:t>
      </w:r>
      <w:r w:rsidR="00C10449" w:rsidRPr="001279E6">
        <w:rPr>
          <w:rFonts w:ascii="GHEA Grapalat" w:hAnsi="GHEA Grapalat"/>
          <w:sz w:val="24"/>
          <w:szCs w:val="24"/>
        </w:rPr>
        <w:t xml:space="preserve">երկրասառնագիտական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ինժեներահիդրոլոգիական տեսանկյունից ամենանպաստավոր տեղամասերը՝ տարածքի առաջանցիկ գիտաինժեներական հետազոտությունների հիման վրա, որոնք հնարավորություն են տալիս ապահովել</w:t>
      </w:r>
      <w:r w:rsidR="00BF39D9" w:rsidRPr="001279E6">
        <w:rPr>
          <w:rFonts w:ascii="GHEA Grapalat" w:hAnsi="GHEA Grapalat"/>
          <w:sz w:val="24"/>
          <w:szCs w:val="24"/>
        </w:rPr>
        <w:t>ու</w:t>
      </w:r>
      <w:r w:rsidRPr="001279E6">
        <w:rPr>
          <w:rFonts w:ascii="GHEA Grapalat" w:hAnsi="GHEA Grapalat"/>
          <w:sz w:val="24"/>
          <w:szCs w:val="24"/>
        </w:rPr>
        <w:t xml:space="preserve"> բազմամյա սառած գրունտների </w:t>
      </w:r>
      <w:r w:rsidR="00FC6F98" w:rsidRPr="001279E6">
        <w:rPr>
          <w:rFonts w:ascii="GHEA Grapalat" w:hAnsi="GHEA Grapalat"/>
          <w:sz w:val="24"/>
          <w:szCs w:val="24"/>
        </w:rPr>
        <w:t xml:space="preserve">երկրասառնագիտական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ֆիզիկական հատկությունների փոփոխությունները նվազագույնի հասցնելուն ուղղված միջոցառումների անցկացումը։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09C6BEEC" w14:textId="4024F32A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29.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Բազմամյա սառած գրունտների շրջաններում անցկացվող մայրուղային խողովակաշարերը նախագծելիս (ներառյալ</w:t>
      </w:r>
      <w:r w:rsidR="00BF39D9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 պետք է նախատեսվեն ինժեներատեխնիկական լուծումներ, որոնցով կապահովվի նախագծային փաստաթղթերով սահմանված՝ մայրուղային խողովակաշարի շահագործման ջերմաստիճանային ռեժիմը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շրջակա միջավայրի վրա դրա ջերմաստիճանային ազդեցությունը նվազագույնի հասցնելը։ </w:t>
      </w:r>
    </w:p>
    <w:p w14:paraId="289728E5" w14:textId="3AEF811D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30.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Սառը կլիմայական պայմաններ ունեցող շրջաններում հեղուկ ածխաջրածինների փոխադրման համար մայրուղային խողովակաշարը նախագծելիս (ներառյալ</w:t>
      </w:r>
      <w:r w:rsidR="00BF39D9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 պետք է նախատեսվեն լուծումներ ջերմամեկուսացման համակարգերի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(կամ) նավթի տաքացման կետերի կիրառման մասով։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4A08A5C5" w14:textId="0950E9BC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31.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Նախագծային փաստաթղթերին համապատասխան մայրուղային խողովակաշարի օբյեկտները պետք է սարքավորված լինեն ստատիկ էլեկտրականության, կայծակի ուղղակի հարվածների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 երկրորդական դրս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որումների ազդեցությունից պաշտպանության միջոցներով։</w:t>
      </w:r>
    </w:p>
    <w:p w14:paraId="48CC4278" w14:textId="0567E623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32.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Պոմպակայանները (վերամղող կայանները), ճնշակայանները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հեղուկ ածխաջրածինների փոխաբեռնման օբյեկտները պետք է ապահովված լինեն </w:t>
      </w:r>
      <w:r w:rsidR="0073199B" w:rsidRPr="001279E6">
        <w:rPr>
          <w:rFonts w:ascii="GHEA Grapalat" w:hAnsi="GHEA Grapalat"/>
          <w:sz w:val="24"/>
          <w:szCs w:val="24"/>
        </w:rPr>
        <w:t xml:space="preserve">էլեկտրասնուցմամբ՝ </w:t>
      </w:r>
      <w:r w:rsidRPr="001279E6">
        <w:rPr>
          <w:rFonts w:ascii="GHEA Grapalat" w:hAnsi="GHEA Grapalat"/>
          <w:sz w:val="24"/>
          <w:szCs w:val="24"/>
        </w:rPr>
        <w:t>2 անկախ սնուցման աղբյուրներից,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վթարային էլկետրասնուցման աղբյուրներով։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5F1ECF82" w14:textId="41D0206C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33.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օբյեկտների </w:t>
      </w:r>
      <w:r w:rsidR="0073199B" w:rsidRPr="001279E6">
        <w:rPr>
          <w:rFonts w:ascii="GHEA Grapalat" w:hAnsi="GHEA Grapalat"/>
          <w:sz w:val="24"/>
          <w:szCs w:val="24"/>
        </w:rPr>
        <w:t xml:space="preserve">հետ կապված </w:t>
      </w:r>
      <w:r w:rsidRPr="001279E6">
        <w:rPr>
          <w:rFonts w:ascii="GHEA Grapalat" w:hAnsi="GHEA Grapalat"/>
          <w:sz w:val="24"/>
          <w:szCs w:val="24"/>
        </w:rPr>
        <w:t xml:space="preserve">պետք է իրականացվեն կառուցվածքային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կազմակերպչական լուծումներ դեպի այդ օբյեկտներ չարտոնված մուտքից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դրանց ամբողջականության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անվտանգության նկատմամբ ոտնձգությունից այդ օբյեկտները պաշտպանելու մասով։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3C0B86DE" w14:textId="76ECDBBA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34.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օբյեկտների տեղակայման վայրեր</w:t>
      </w:r>
      <w:r w:rsidR="0073199B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ապահովվում են հատուկ նախազգուշական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տարբերիչ նշաններով, այդ թվում՝ մայրուղային խողովակաշարի օբյեկտների պահպանման գոտու մասին տեղեկություններ պարունակող նշաններով։ </w:t>
      </w:r>
    </w:p>
    <w:p w14:paraId="2141C7EB" w14:textId="36B45182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35.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խողովակաշարերը պետք է հագեցած լինեն վթարների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պատահարների կանխման, տեղայնացման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դրանց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անքների վերացման՝ նախագծային փաստաթղթերով սահմանվող միջոցներով։</w:t>
      </w:r>
    </w:p>
    <w:p w14:paraId="739F50F8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36.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կամ դրա օբյեկտների կառուցման (վերակառուցման) նախագծային փաստաթղթերում փոփոխությունների կատարումն իրականացվում է անդամ պետությունների օրենսդրությանը համապատասխան։</w:t>
      </w:r>
    </w:p>
    <w:p w14:paraId="41F228B0" w14:textId="41DBB9BB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37.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օբյեկտները կառուցելիս (վերակառուցելիս) պետք է անդամ պետությունների օրենսդրությանը համապատասխան ձեռնարկվեն շրջակա միջավայրի պաշտպանությանը, հողերի վերամշակմանը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տարածքների բարեկարգմանը, թափոնների հետ աշխատանքին ուղղված միջոցներ։ </w:t>
      </w:r>
    </w:p>
    <w:p w14:paraId="020FC5AD" w14:textId="616DA1A8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38.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="005B67C5" w:rsidRPr="001279E6">
        <w:rPr>
          <w:rFonts w:ascii="GHEA Grapalat" w:hAnsi="GHEA Grapalat"/>
          <w:sz w:val="24"/>
          <w:szCs w:val="24"/>
        </w:rPr>
        <w:t xml:space="preserve">Խողովակաշարի կառուցումը (վերակառուցումը) ավարտելուց հետո </w:t>
      </w:r>
      <w:r w:rsidR="00502020" w:rsidRPr="001279E6">
        <w:rPr>
          <w:rFonts w:ascii="GHEA Grapalat" w:hAnsi="GHEA Grapalat"/>
          <w:sz w:val="24"/>
          <w:szCs w:val="24"/>
        </w:rPr>
        <w:t>DN</w:t>
      </w:r>
      <w:r w:rsidR="00670C30" w:rsidRPr="001279E6">
        <w:rPr>
          <w:rFonts w:ascii="Calibri" w:hAnsi="Calibri" w:cs="Calibri"/>
          <w:sz w:val="24"/>
          <w:szCs w:val="24"/>
        </w:rPr>
        <w:t> </w:t>
      </w:r>
      <w:r w:rsidRPr="001279E6">
        <w:rPr>
          <w:rFonts w:ascii="GHEA Grapalat" w:hAnsi="GHEA Grapalat"/>
          <w:sz w:val="24"/>
          <w:szCs w:val="24"/>
        </w:rPr>
        <w:t>150</w:t>
      </w:r>
      <w:r w:rsidR="00502020" w:rsidRPr="001279E6">
        <w:rPr>
          <w:rFonts w:ascii="GHEA Grapalat" w:hAnsi="GHEA Grapalat"/>
          <w:sz w:val="24"/>
          <w:szCs w:val="24"/>
        </w:rPr>
        <w:t xml:space="preserve">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502020" w:rsidRPr="001279E6">
        <w:rPr>
          <w:rFonts w:ascii="GHEA Grapalat" w:hAnsi="GHEA Grapalat"/>
          <w:sz w:val="24"/>
          <w:szCs w:val="24"/>
        </w:rPr>
        <w:t xml:space="preserve"> ավելի անվանական տրամագծով հեղուկ ածխաջրածինների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502020" w:rsidRPr="001279E6">
        <w:rPr>
          <w:rFonts w:ascii="GHEA Grapalat" w:hAnsi="GHEA Grapalat"/>
          <w:sz w:val="24"/>
          <w:szCs w:val="24"/>
        </w:rPr>
        <w:t xml:space="preserve"> DN</w:t>
      </w:r>
      <w:r w:rsidRPr="001279E6">
        <w:rPr>
          <w:rFonts w:ascii="GHEA Grapalat" w:hAnsi="GHEA Grapalat"/>
          <w:sz w:val="24"/>
          <w:szCs w:val="24"/>
        </w:rPr>
        <w:t xml:space="preserve"> 300</w:t>
      </w:r>
      <w:r w:rsidR="00502020" w:rsidRPr="001279E6">
        <w:rPr>
          <w:rFonts w:ascii="GHEA Grapalat" w:hAnsi="GHEA Grapalat"/>
          <w:sz w:val="24"/>
          <w:szCs w:val="24"/>
        </w:rPr>
        <w:t xml:space="preserve">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502020" w:rsidRPr="001279E6">
        <w:rPr>
          <w:rFonts w:ascii="GHEA Grapalat" w:hAnsi="GHEA Grapalat"/>
          <w:sz w:val="24"/>
          <w:szCs w:val="24"/>
        </w:rPr>
        <w:t xml:space="preserve"> ավելի անվանական տրամագծով գազանման ածխաջրածինների փոխադրման,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502020" w:rsidRPr="001279E6">
        <w:rPr>
          <w:rFonts w:ascii="GHEA Grapalat" w:hAnsi="GHEA Grapalat"/>
          <w:sz w:val="24"/>
          <w:szCs w:val="24"/>
        </w:rPr>
        <w:t xml:space="preserve"> խողովակների փոխարինմամբ այդ խողովակաշարի հատվածամասի կրողունակությունը վերականգնելու համար նախագծային փաստաթղթերին համապատասխան կատարվում է.</w:t>
      </w:r>
    </w:p>
    <w:p w14:paraId="321F3A3E" w14:textId="2E7629C9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1000 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ավելի երկարությամբ խողովակաշարի հատվածամասերի երկրաչափական պարամետրերի հսկողություն՝ դրա միջով ներխողովակային ստուգիչ սարքի </w:t>
      </w:r>
      <w:r w:rsidR="005B67C5" w:rsidRPr="001279E6">
        <w:rPr>
          <w:rFonts w:ascii="GHEA Grapalat" w:hAnsi="GHEA Grapalat"/>
          <w:sz w:val="24"/>
          <w:szCs w:val="24"/>
        </w:rPr>
        <w:t xml:space="preserve">ներս </w:t>
      </w:r>
      <w:r w:rsidRPr="001279E6">
        <w:rPr>
          <w:rFonts w:ascii="GHEA Grapalat" w:hAnsi="GHEA Grapalat"/>
          <w:sz w:val="24"/>
          <w:szCs w:val="24"/>
        </w:rPr>
        <w:t>թողման միջոցով.</w:t>
      </w:r>
    </w:p>
    <w:p w14:paraId="730A1F6F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1000 մ-ից պակաս երկարությամբ խողովակաշարի հատվածամասերի երկրաչափական պարամետրերի հսկողությո</w:t>
      </w:r>
      <w:r w:rsidR="00670C30" w:rsidRPr="001279E6">
        <w:rPr>
          <w:rFonts w:ascii="GHEA Grapalat" w:hAnsi="GHEA Grapalat"/>
          <w:sz w:val="24"/>
          <w:szCs w:val="24"/>
        </w:rPr>
        <w:t>ւն՝ սարքագործիքային մեթոդներով.</w:t>
      </w:r>
    </w:p>
    <w:p w14:paraId="6664DE08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ներխողովակային արատորոշում.</w:t>
      </w:r>
    </w:p>
    <w:p w14:paraId="46A6CAB9" w14:textId="23F388A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10 000 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ավելի երկարությամբ խողովակաշարի հատվածամասերի, </w:t>
      </w:r>
    </w:p>
    <w:p w14:paraId="07BBF1AE" w14:textId="77777777" w:rsidR="00D61DE2" w:rsidRPr="001279E6" w:rsidRDefault="00D61DE2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503344DA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10 000 մ-ից պակաս երկարությամբ խողովակաշարի հատվածամասերի՝ նախագծային փաստաթղթերում դրա անցկացման անհրաժեշտությունը հիմնավորելու պայմանով.</w:t>
      </w:r>
    </w:p>
    <w:p w14:paraId="59E53237" w14:textId="354EAAC9" w:rsidR="00E35872" w:rsidRPr="001279E6" w:rsidRDefault="004963EB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դ)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ջրի հայելու 10 մ-ից ավելի նվազամակարդակի</w:t>
      </w:r>
      <w:r w:rsidR="00C55395" w:rsidRPr="001279E6">
        <w:rPr>
          <w:rFonts w:ascii="GHEA Grapalat" w:hAnsi="GHEA Grapalat"/>
          <w:sz w:val="24"/>
          <w:szCs w:val="24"/>
        </w:rPr>
        <w:t xml:space="preserve"> լայնության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C55395" w:rsidRPr="001279E6">
        <w:rPr>
          <w:rFonts w:ascii="GHEA Grapalat" w:hAnsi="GHEA Grapalat"/>
          <w:sz w:val="24"/>
          <w:szCs w:val="24"/>
        </w:rPr>
        <w:t xml:space="preserve"> 1</w:t>
      </w:r>
      <w:r w:rsidR="00C43F79" w:rsidRPr="001279E6">
        <w:rPr>
          <w:rFonts w:ascii="GHEA Grapalat" w:hAnsi="GHEA Grapalat"/>
          <w:sz w:val="24"/>
          <w:szCs w:val="24"/>
        </w:rPr>
        <w:t>,</w:t>
      </w:r>
      <w:r w:rsidR="00C55395" w:rsidRPr="001279E6">
        <w:rPr>
          <w:rFonts w:ascii="GHEA Grapalat" w:hAnsi="GHEA Grapalat"/>
          <w:sz w:val="24"/>
          <w:szCs w:val="24"/>
        </w:rPr>
        <w:t>5 մ-ից ավելի</w:t>
      </w:r>
      <w:r w:rsidR="00F523F0" w:rsidRPr="001279E6">
        <w:rPr>
          <w:rFonts w:ascii="GHEA Grapalat" w:hAnsi="GHEA Grapalat"/>
          <w:sz w:val="24"/>
          <w:szCs w:val="24"/>
        </w:rPr>
        <w:t xml:space="preserve"> խորության կամ, անկախ խորությունից, ջրի հայելու 25 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ավելի նվազամակարդակի լայնության գետի կամ ջրամբարի վրայով անցկացված ստորջրյա անցումների տեղամասերի ներխողովակային արատորոշում.</w:t>
      </w:r>
      <w:r w:rsidR="00670C30" w:rsidRPr="001279E6">
        <w:rPr>
          <w:rFonts w:ascii="GHEA Grapalat" w:hAnsi="GHEA Grapalat"/>
          <w:sz w:val="24"/>
          <w:szCs w:val="24"/>
        </w:rPr>
        <w:t xml:space="preserve"> </w:t>
      </w:r>
    </w:p>
    <w:p w14:paraId="48C44BB6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մեկուսիչ պատվածքի վիճակի հսկողություն։</w:t>
      </w:r>
    </w:p>
    <w:p w14:paraId="2D9955E4" w14:textId="1D91EA99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39.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Կառուցումը (վերակառուցումը) ավարտելուց հետո պետք է փորձարկվի նոր մոնտաժված խողովակաշարի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կայունությունը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ստուգվի դրա հերմետիկությունը։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6E80DE52" w14:textId="4ACE6A60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Խողովակաշարը վերանորոգելիս պետք է փորձարկվի փոխարինվող հատվածամասի կայունությունը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ստուգվի դրա հերմետիկությունը։</w:t>
      </w:r>
    </w:p>
    <w:p w14:paraId="60DDEF77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40.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խողովակաշարը շահագործելիս հարկավոր է ապահովել.</w:t>
      </w:r>
    </w:p>
    <w:p w14:paraId="3D3895DA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շահագործման պարամետրերի պահպանումը.</w:t>
      </w:r>
    </w:p>
    <w:p w14:paraId="3ED99C12" w14:textId="3C84E6AD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</w:t>
      </w:r>
      <w:r w:rsidR="00957750" w:rsidRPr="001279E6">
        <w:rPr>
          <w:rFonts w:ascii="GHEA Grapalat" w:hAnsi="GHEA Grapalat"/>
          <w:sz w:val="24"/>
          <w:szCs w:val="24"/>
        </w:rPr>
        <w:t>ղ</w:t>
      </w:r>
      <w:r w:rsidRPr="001279E6">
        <w:rPr>
          <w:rFonts w:ascii="GHEA Grapalat" w:hAnsi="GHEA Grapalat"/>
          <w:sz w:val="24"/>
          <w:szCs w:val="24"/>
        </w:rPr>
        <w:t xml:space="preserve">ովակաշարի տեխնիկական վիճակի հսկողության, այդ թվում՝ տեխնիկական արատորոշման անցկացումը, հեղուկ կամ գազանման ածխաջրածինների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գազի վտանգավոր կոնցենտրացիայի՝ նախագծային փաստաթղթերին համապատասխան հսկողությունը,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շահագործման հսկողության անցկացումը.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3D452A24" w14:textId="7788216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վրա հնարավոր վթարների ու պատահարների կանխմանը, դրանց տեղայնացմանն ու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անքների վերացմանն ուղղված միջոցառումների կատարումը. </w:t>
      </w:r>
    </w:p>
    <w:p w14:paraId="216E8B7C" w14:textId="4FC342B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դ)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անդամ պետությունների օրենսդրությանը համապատասխան արտակարգ իրավիճակների կանխարգելմանը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շրջակա միջավայրի </w:t>
      </w:r>
      <w:r w:rsidRPr="001279E6">
        <w:rPr>
          <w:rFonts w:ascii="GHEA Grapalat" w:hAnsi="GHEA Grapalat"/>
          <w:sz w:val="24"/>
          <w:szCs w:val="24"/>
        </w:rPr>
        <w:lastRenderedPageBreak/>
        <w:t xml:space="preserve">պաշտպանությանը ներկայացվող պահանջների կատարումը. </w:t>
      </w:r>
    </w:p>
    <w:p w14:paraId="28E9D6CF" w14:textId="243CCB3D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նախագծային փաստաթղթեր</w:t>
      </w:r>
      <w:r w:rsidR="0074637C" w:rsidRPr="001279E6">
        <w:rPr>
          <w:rFonts w:ascii="GHEA Grapalat" w:hAnsi="GHEA Grapalat"/>
          <w:sz w:val="24"/>
          <w:szCs w:val="24"/>
        </w:rPr>
        <w:t>ով</w:t>
      </w:r>
      <w:r w:rsidRPr="001279E6">
        <w:rPr>
          <w:rFonts w:ascii="GHEA Grapalat" w:hAnsi="GHEA Grapalat"/>
          <w:sz w:val="24"/>
          <w:szCs w:val="24"/>
        </w:rPr>
        <w:t xml:space="preserve"> սահմանված՝ մայրուղային խողովակաշարի էներգատարության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էներգետիկ արդյունավետության ցուցանիշների պահպանումը։ </w:t>
      </w:r>
    </w:p>
    <w:p w14:paraId="2DE296F8" w14:textId="666EC1E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41.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Գազաչափիչ կայանների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հեղուկ ածխաջրածինների ընդունման-հանձնման կետերի կազմության մեջ մտնող, կամ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պահպանման գոտիները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 կազմության մեջ չմտնող օբյեկտներից, շենքերից ու կառույցներից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մայրուղային խողովակաշար նվազագույն հեռավորությունները որոշելու համար կիրառվող չափման միջոցներ</w:t>
      </w:r>
      <w:r w:rsidR="00F62D4F" w:rsidRPr="001279E6">
        <w:rPr>
          <w:rFonts w:ascii="GHEA Grapalat" w:hAnsi="GHEA Grapalat"/>
          <w:sz w:val="24"/>
          <w:szCs w:val="24"/>
        </w:rPr>
        <w:t>ն ու</w:t>
      </w:r>
      <w:r w:rsidRPr="001279E6">
        <w:rPr>
          <w:rFonts w:ascii="GHEA Grapalat" w:hAnsi="GHEA Grapalat"/>
          <w:sz w:val="24"/>
          <w:szCs w:val="24"/>
        </w:rPr>
        <w:t xml:space="preserve"> չափիչ գործառույթներով տեխնիկական համակարգերը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սարքվածքները,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չափման մեթոդիկաները (մեթոդները) չափումների միասնականության ապահովման ոլորտում պետական կարգավորման, այդ թվում՝ պետական չափագիտական հսկողության (վերահսկողության) օբյեկտներ են,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պետք է համապատասխանեն այն անդամ պետության չափումների միասնականության ապահովման ոլորտի օրենսդրությանը, որի տարածքում դրանք կիրառվում են,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չափումների միասնականության ապահովման ոլորտում Միության իրավունքին։</w:t>
      </w:r>
    </w:p>
    <w:p w14:paraId="68C684C7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42.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Չի թույլատրվում կողմնակի կազմակերպությունների (անձանց) կողմից աշխատանքների (գործողությունների, միջոցառումների) իրականացումը մայրուղային խողովակաշարի պահպանման գոտում</w:t>
      </w:r>
      <w:r w:rsidR="00CF0AB8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առանց մայրուղային խողովակաշարի սեփականատիրոջ կամ նրա լիազորված ներկայացուցչի գրավոր համաձայնություն</w:t>
      </w:r>
      <w:r w:rsidR="00CF0AB8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ստանալու։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22E0BA95" w14:textId="4EDC6518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43.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Արգելվում է </w:t>
      </w:r>
      <w:r w:rsidR="00F326AD" w:rsidRPr="001279E6">
        <w:rPr>
          <w:rFonts w:ascii="GHEA Grapalat" w:hAnsi="GHEA Grapalat"/>
          <w:sz w:val="24"/>
          <w:szCs w:val="24"/>
        </w:rPr>
        <w:t xml:space="preserve">սահմանափակել </w:t>
      </w:r>
      <w:r w:rsidRPr="001279E6">
        <w:rPr>
          <w:rFonts w:ascii="GHEA Grapalat" w:hAnsi="GHEA Grapalat"/>
          <w:sz w:val="24"/>
          <w:szCs w:val="24"/>
        </w:rPr>
        <w:t>անձնակազմի, մայրուղային խողովակաշարի սեփականատիրոջ կամ դրա լիազորված ներկայացուցչի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տրանսպորտային միջոցների մուտքը մայրուղային խողովակաշարի պահպանման գոտի՝ մայրուղային խողովակաշարի տեխնիկական սպասարկման կամ վերանորոգման, վթարավերականգնողական, վթարափրկարարական աշխատանքների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(կամ) վթարների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պատահարների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անքների վերացման </w:t>
      </w:r>
      <w:r w:rsidRPr="001279E6">
        <w:rPr>
          <w:rFonts w:ascii="GHEA Grapalat" w:hAnsi="GHEA Grapalat"/>
          <w:sz w:val="24"/>
          <w:szCs w:val="24"/>
        </w:rPr>
        <w:lastRenderedPageBreak/>
        <w:t>աշխատանքների կատարման նպատակով։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2262BC60" w14:textId="60D451E4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44.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պահպանման գոտու օգտագործման պայմանները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շահագրգիռ անձանց փոխգործակցության կարգը սահմանվում է անդամ պետությունների օրենսդրությամբ։ </w:t>
      </w:r>
    </w:p>
    <w:p w14:paraId="40E164F9" w14:textId="5527951C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45.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կառուցման (վերակառուցման) նախագծային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կատարողական փաստաթղթերը, շահագործման փաս</w:t>
      </w:r>
      <w:r w:rsidR="00D77D8B" w:rsidRPr="001279E6">
        <w:rPr>
          <w:rFonts w:ascii="GHEA Grapalat" w:hAnsi="GHEA Grapalat"/>
          <w:sz w:val="24"/>
          <w:szCs w:val="24"/>
        </w:rPr>
        <w:t>տ</w:t>
      </w:r>
      <w:r w:rsidRPr="001279E6">
        <w:rPr>
          <w:rFonts w:ascii="GHEA Grapalat" w:hAnsi="GHEA Grapalat"/>
          <w:sz w:val="24"/>
          <w:szCs w:val="24"/>
        </w:rPr>
        <w:t>աթղթերը,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վթարների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պատահարների քննության նյութերը պետք է պահվեն մայրուղային խողովակաշարի սեփականատիրոջ կամ </w:t>
      </w:r>
      <w:r w:rsidR="00D77D8B" w:rsidRPr="001279E6">
        <w:rPr>
          <w:rFonts w:ascii="GHEA Grapalat" w:hAnsi="GHEA Grapalat"/>
          <w:sz w:val="24"/>
          <w:szCs w:val="24"/>
        </w:rPr>
        <w:t xml:space="preserve">շահագործող կազմակերպության մոտ՝ խողովակաշարի </w:t>
      </w:r>
      <w:r w:rsidRPr="001279E6">
        <w:rPr>
          <w:rFonts w:ascii="GHEA Grapalat" w:hAnsi="GHEA Grapalat"/>
          <w:sz w:val="24"/>
          <w:szCs w:val="24"/>
        </w:rPr>
        <w:t>շահագործման ամբողջ ժամանակահատվածում։</w:t>
      </w:r>
    </w:p>
    <w:p w14:paraId="21EB83D8" w14:textId="0D571E1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46.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օբյեկտի կամ դրա </w:t>
      </w:r>
      <w:r w:rsidR="00251F6B" w:rsidRPr="001279E6">
        <w:rPr>
          <w:rFonts w:ascii="GHEA Grapalat" w:hAnsi="GHEA Grapalat"/>
          <w:sz w:val="24"/>
          <w:szCs w:val="24"/>
        </w:rPr>
        <w:t xml:space="preserve">մի </w:t>
      </w:r>
      <w:r w:rsidRPr="001279E6">
        <w:rPr>
          <w:rFonts w:ascii="GHEA Grapalat" w:hAnsi="GHEA Grapalat"/>
          <w:sz w:val="24"/>
          <w:szCs w:val="24"/>
        </w:rPr>
        <w:t>մասի կոնսերվացիայի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աշխատանքները նախագծելիս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կատարելիս պետք է նախատեսվեն միջոցներ, որոնք ապահովում են կոռոզիայից պաշտպանությունը, քայքայման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կոնսերվանտի հոսակորստի առաջացման կանխումը, շրջակա միջավայրի պաշտպանությունը, պայթյունավտանգ խառնուրդի, հիդրատների սահմանային թույլատրելի կոնցենտրացիայի առաջացման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կոնսերվանտի սառչելու հնարավորության բացառումը, մայրուղային խողովակաշարի օբյեկտի (դրա </w:t>
      </w:r>
      <w:r w:rsidR="00251F6B" w:rsidRPr="001279E6">
        <w:rPr>
          <w:rFonts w:ascii="GHEA Grapalat" w:hAnsi="GHEA Grapalat"/>
          <w:sz w:val="24"/>
          <w:szCs w:val="24"/>
        </w:rPr>
        <w:t xml:space="preserve">մի </w:t>
      </w:r>
      <w:r w:rsidRPr="001279E6">
        <w:rPr>
          <w:rFonts w:ascii="GHEA Grapalat" w:hAnsi="GHEA Grapalat"/>
          <w:sz w:val="24"/>
          <w:szCs w:val="24"/>
        </w:rPr>
        <w:t>մասի) նկատմամբ հսկողության իրականացումը</w:t>
      </w:r>
      <w:r w:rsidR="00251F6B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կոնսերվացիայի վիճակում դրա գտնվելու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ապակոնսերվացիայից հետո</w:t>
      </w:r>
      <w:r w:rsidR="00251F6B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մայրուղային խողովակաշարի օբյեկտ</w:t>
      </w:r>
      <w:r w:rsidR="00251F6B" w:rsidRPr="001279E6">
        <w:rPr>
          <w:rFonts w:ascii="GHEA Grapalat" w:hAnsi="GHEA Grapalat"/>
          <w:sz w:val="24"/>
          <w:szCs w:val="24"/>
        </w:rPr>
        <w:t>ը</w:t>
      </w:r>
      <w:r w:rsidRPr="001279E6">
        <w:rPr>
          <w:rFonts w:ascii="GHEA Grapalat" w:hAnsi="GHEA Grapalat"/>
          <w:sz w:val="24"/>
          <w:szCs w:val="24"/>
        </w:rPr>
        <w:t xml:space="preserve"> (դրա </w:t>
      </w:r>
      <w:r w:rsidR="00251F6B" w:rsidRPr="001279E6">
        <w:rPr>
          <w:rFonts w:ascii="GHEA Grapalat" w:hAnsi="GHEA Grapalat"/>
          <w:sz w:val="24"/>
          <w:szCs w:val="24"/>
        </w:rPr>
        <w:t xml:space="preserve">մի </w:t>
      </w:r>
      <w:r w:rsidRPr="001279E6">
        <w:rPr>
          <w:rFonts w:ascii="GHEA Grapalat" w:hAnsi="GHEA Grapalat"/>
          <w:sz w:val="24"/>
          <w:szCs w:val="24"/>
        </w:rPr>
        <w:t>մաս</w:t>
      </w:r>
      <w:r w:rsidR="00251F6B" w:rsidRPr="001279E6">
        <w:rPr>
          <w:rFonts w:ascii="GHEA Grapalat" w:hAnsi="GHEA Grapalat"/>
          <w:sz w:val="24"/>
          <w:szCs w:val="24"/>
        </w:rPr>
        <w:t>ը</w:t>
      </w:r>
      <w:r w:rsidRPr="001279E6">
        <w:rPr>
          <w:rFonts w:ascii="GHEA Grapalat" w:hAnsi="GHEA Grapalat"/>
          <w:sz w:val="24"/>
          <w:szCs w:val="24"/>
        </w:rPr>
        <w:t>) շահագործման հանձնելու ամբողջ ժամ</w:t>
      </w:r>
      <w:r w:rsidR="00251F6B" w:rsidRPr="001279E6">
        <w:rPr>
          <w:rFonts w:ascii="GHEA Grapalat" w:hAnsi="GHEA Grapalat"/>
          <w:sz w:val="24"/>
          <w:szCs w:val="24"/>
        </w:rPr>
        <w:t>անա</w:t>
      </w:r>
      <w:r w:rsidRPr="001279E6">
        <w:rPr>
          <w:rFonts w:ascii="GHEA Grapalat" w:hAnsi="GHEA Grapalat"/>
          <w:sz w:val="24"/>
          <w:szCs w:val="24"/>
        </w:rPr>
        <w:t>կ</w:t>
      </w:r>
      <w:r w:rsidR="00251F6B" w:rsidRPr="001279E6">
        <w:rPr>
          <w:rFonts w:ascii="GHEA Grapalat" w:hAnsi="GHEA Grapalat"/>
          <w:sz w:val="24"/>
          <w:szCs w:val="24"/>
        </w:rPr>
        <w:t>ահատվածում</w:t>
      </w:r>
      <w:r w:rsidRPr="001279E6">
        <w:rPr>
          <w:rFonts w:ascii="GHEA Grapalat" w:hAnsi="GHEA Grapalat"/>
          <w:sz w:val="24"/>
          <w:szCs w:val="24"/>
        </w:rPr>
        <w:t>։</w:t>
      </w:r>
      <w:r w:rsidR="00670C30" w:rsidRPr="001279E6">
        <w:rPr>
          <w:rFonts w:ascii="GHEA Grapalat" w:hAnsi="GHEA Grapalat"/>
          <w:sz w:val="24"/>
          <w:szCs w:val="24"/>
        </w:rPr>
        <w:t xml:space="preserve"> </w:t>
      </w:r>
    </w:p>
    <w:p w14:paraId="632DB1B6" w14:textId="1D75537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47.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օբյեկտի օգտահանման (վերացման) աշխատանքները նախագծելիս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կատարելիս պետք է նախատեսվեն միջոցներ, որոնք ապահովում են խախտված հողերի վերամշակումը, թափոնների օգտահանումը, օգտահանման (վերացման) օբյեկտի ազդեցության գոտում տեղակայված շենքերի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շինությունների վնասների կանխումը,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ընդերքի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ջրային օբյեկտների աղտոտման կանխումը։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 </w:t>
      </w:r>
    </w:p>
    <w:p w14:paraId="6B076E74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17254218" w14:textId="77777777" w:rsidR="00D61DE2" w:rsidRPr="001279E6" w:rsidRDefault="00D61DE2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0B654034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V. Տեխնիկական կանոնակարգի պահանջներին մայրուղային խողովակաշարի համապատասխանության ապահովումը</w:t>
      </w:r>
    </w:p>
    <w:p w14:paraId="465CC82F" w14:textId="59BDFC9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48.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Սույն տեխնիկական կանոնակարգին մայրուղային խողովակաշարի համապատասխանություն</w:t>
      </w:r>
      <w:r w:rsidR="00AB6EFA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ապահովվում է կամ անմիջականորեն դրա պահանջների կատարման եղանակով, կամ միջազգային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տարածաշրջանային (միջպետական) ստանդարտների, իսկ դրանց բացակայության դեպքում՝ ազգային (պետական) ստանդարտների ցանկում ներառված ստանդարտների դրույթների կատարման ճանապարհով, որոնց կամավոր հիմունքով կիրառման արդյունքում ապահովվում է սույն տեխնիկական կանոնակարգի պահանջների պահպանումը:</w:t>
      </w:r>
    </w:p>
    <w:p w14:paraId="70787CE0" w14:textId="3A7C775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49.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Հետազոտությունների (փորձարկումների)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չափումների մեթոդները սահմանվում են միջազգային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տարածաշրջանային (միջպետական) այն ստանդարտների ցանկում ներառված ստանդարտներում, որոնք պարունակում են սույն տեխնիկական կանոնակարգի պահանջների կիրառման ու կատարման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տեխնիկական կանոնակարգման օբյեկտների համապատասխանության գնահատման համար անհրաժեշտ՝ հետազոտությունների (փորձարկումների)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չափումների կանոններ ու մեթոդներ, այդ թվում՝ նմուշառման կանոններ։</w:t>
      </w:r>
    </w:p>
    <w:p w14:paraId="595B9A5B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2A3D6E00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VI. Տեխնիկական կանոնակարգի պահանջներին մայրուղային խողովակաշարի համապատասխանության գնահատումը</w:t>
      </w:r>
    </w:p>
    <w:p w14:paraId="11B1C0C8" w14:textId="0F3A9E40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50.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խողովակաշարի՝ սույն տեխնիկական կանոնակարգի պահանջներին համապատասխանության գնահատումն իրականացվում է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յալ ձ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երով՝</w:t>
      </w:r>
    </w:p>
    <w:p w14:paraId="6B3D76C5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նախագծային փաստաթղթերի փորձաքննություն (ներառյալ</w:t>
      </w:r>
      <w:r w:rsidR="00512962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հետազոտությունների արդյունքները)՝ նախագծման ժամանակ </w:t>
      </w:r>
      <w:r w:rsidRPr="001279E6">
        <w:rPr>
          <w:rFonts w:ascii="GHEA Grapalat" w:hAnsi="GHEA Grapalat"/>
          <w:sz w:val="24"/>
          <w:szCs w:val="24"/>
        </w:rPr>
        <w:lastRenderedPageBreak/>
        <w:t>(ներառյալ</w:t>
      </w:r>
      <w:r w:rsidR="00512962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ինժեներական հետազոտությունները).</w:t>
      </w:r>
    </w:p>
    <w:p w14:paraId="300253A9" w14:textId="77777777" w:rsidR="00D61DE2" w:rsidRPr="001279E6" w:rsidRDefault="00D61DE2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64504A0B" w14:textId="6034325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շինարարական հսկողություն (տեխնիկական վերահսկողություն), հեղինակային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պետական վերահսկողություն՝ կառուցման (վերակառուցման) ժամանակ.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7735650E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ընդունում՝ կառուցման (վերակառուցման) ավարտի ժամանակ.</w:t>
      </w:r>
    </w:p>
    <w:p w14:paraId="5672BADA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դ)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շահագործման հսկողություն, պետական հսկողություն (վերահսկողություն)՝ շահագործման ժամանակ.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0A772546" w14:textId="5701068D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շինարարական հսկողություն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հեղինակային վերահսկողություն՝ օգտահանման (վերացման) ժամանակ։</w:t>
      </w:r>
    </w:p>
    <w:p w14:paraId="17DDAD5F" w14:textId="0D553772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51.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Սույն տեխնիկական կանոնակարգի պահանջներին մայրուղային խողովակաշարի համապատասխանության գնահատման ձ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երի կիրառման կարգը սահմանվում է անդամ պետությունների օրենսդրությամբ։ </w:t>
      </w:r>
    </w:p>
    <w:p w14:paraId="2E50DF2B" w14:textId="6F11080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52.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Համապատասխանության գնահատում իրականացնելիս կիրառվում են այն չափումների միջոցները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չափումների մեթոդիկաները (մեթոդները), որոնք հանդիսանում են չափումների միասնականության ապահովման ոլորտում, այդ թվում՝ պետական չափագիտական հսկողության (վերահսկողության) ոլորտում պետական կարգավորման օբյեկտներ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համապատասխանում են այն անդամ պետության օրենսդրությամբ սահմանված պարտադիր չափագիտական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տեխնիկական պահանջներին, որի տարածքում դրանք կիրառվում են,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չափումների միասնականության ապահովման ոլորտում Միության մարմինների՝ չափումների միասնականության ապահովման մասով աշխատանքների արդյունքների փոխադարձ ընդունման վերաբերյալ ակտերի դրույթներին։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6F8E3D4D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53.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Ընդունման ենթակա են մայրուղային խողովակաշարի այն օբյեկտները, որոնց կառուցումը (վերակառուցումը) ավարտին է հասցվել։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3ED29428" w14:textId="7C86F196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54.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(մայրուղային խողովակաշարի օբյեկտի) </w:t>
      </w:r>
      <w:r w:rsidRPr="001279E6">
        <w:rPr>
          <w:rFonts w:ascii="GHEA Grapalat" w:hAnsi="GHEA Grapalat"/>
          <w:sz w:val="24"/>
          <w:szCs w:val="24"/>
        </w:rPr>
        <w:lastRenderedPageBreak/>
        <w:t xml:space="preserve">ընդունումը կառուցման (վերակառուցման) ավարտից հետո անդամ պետությունների օրենսդրությանը համապատասխան իրականացվում է ինչպես ամբողջ ծավալով, այնպես էլ առանձին հերթերով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ավարտվում է մայրուղային խողովակաշարի (մայրուղային խողովակաշարի օբյեկտի) ընդունման ակտի ձ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ակերպմամբ։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2F8A8CA3" w14:textId="61491978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55.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օբյեկտի ընդունումն իրականացվում է կատարողական փաստաթղթերի,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համալիր նմուշափորձման, տեխնիկական արատորոշման, փորձարկումների արդյունքների հիման վրա, որոնք հա</w:t>
      </w:r>
      <w:r w:rsidR="003E02A4">
        <w:rPr>
          <w:rFonts w:ascii="GHEA Grapalat" w:hAnsi="GHEA Grapalat"/>
          <w:sz w:val="24"/>
          <w:szCs w:val="24"/>
        </w:rPr>
        <w:t>վա</w:t>
      </w:r>
      <w:r w:rsidRPr="001279E6">
        <w:rPr>
          <w:rFonts w:ascii="GHEA Grapalat" w:hAnsi="GHEA Grapalat"/>
          <w:sz w:val="24"/>
          <w:szCs w:val="24"/>
        </w:rPr>
        <w:t xml:space="preserve">ստում են ընդունվող մայրուղային խողովակաշարի օբյեկտի համապատասխանությունը նախագծային փաստաթղթերին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սույն տեխնիկական կանոնակարգի պահանջներին։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71421557" w14:textId="169AD5B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56.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Շինմոնտաժային աշխատանքների այն թերությունների վերացումը, որոնց պարամետրերը չեն համապատասխանում նախագծային փաստաթղթեր</w:t>
      </w:r>
      <w:r w:rsidR="00D826DF" w:rsidRPr="001279E6">
        <w:rPr>
          <w:rFonts w:ascii="GHEA Grapalat" w:hAnsi="GHEA Grapalat"/>
          <w:sz w:val="24"/>
          <w:szCs w:val="24"/>
        </w:rPr>
        <w:t>ով</w:t>
      </w:r>
      <w:r w:rsidRPr="001279E6">
        <w:rPr>
          <w:rFonts w:ascii="GHEA Grapalat" w:hAnsi="GHEA Grapalat"/>
          <w:sz w:val="24"/>
          <w:szCs w:val="24"/>
        </w:rPr>
        <w:t xml:space="preserve"> սահմանված արժեքներին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որոնք հայտնաբերվել են մայրուղային խո</w:t>
      </w:r>
      <w:r w:rsidR="00416EC2" w:rsidRPr="001279E6">
        <w:rPr>
          <w:rFonts w:ascii="GHEA Grapalat" w:hAnsi="GHEA Grapalat"/>
          <w:sz w:val="24"/>
          <w:szCs w:val="24"/>
        </w:rPr>
        <w:t>ղ</w:t>
      </w:r>
      <w:r w:rsidRPr="001279E6">
        <w:rPr>
          <w:rFonts w:ascii="GHEA Grapalat" w:hAnsi="GHEA Grapalat"/>
          <w:sz w:val="24"/>
          <w:szCs w:val="24"/>
        </w:rPr>
        <w:t xml:space="preserve">ովակաշարի օբյեկտի ընդունման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երաշխիքային ժամկետում դրա շահագործման ընթացքում, կատարվում է մայրուղային խողովակաշարի տվյալ օբյեկտի կառուցումը (վերակառուցումը) իրականացնող շինմոնտաժային կազմակերպության կողմից։</w:t>
      </w:r>
    </w:p>
    <w:p w14:paraId="0F39996D" w14:textId="36080691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57.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Արգելվում է մայրուղային խողովակաշար</w:t>
      </w:r>
      <w:r w:rsidR="00D826DF" w:rsidRPr="001279E6">
        <w:rPr>
          <w:rFonts w:ascii="GHEA Grapalat" w:hAnsi="GHEA Grapalat"/>
          <w:sz w:val="24"/>
          <w:szCs w:val="24"/>
        </w:rPr>
        <w:t>ը</w:t>
      </w:r>
      <w:r w:rsidRPr="001279E6">
        <w:rPr>
          <w:rFonts w:ascii="GHEA Grapalat" w:hAnsi="GHEA Grapalat"/>
          <w:sz w:val="24"/>
          <w:szCs w:val="24"/>
        </w:rPr>
        <w:t xml:space="preserve"> (մայրուղային խողովակաշարի օբյեկտ</w:t>
      </w:r>
      <w:r w:rsidR="00D826DF" w:rsidRPr="001279E6">
        <w:rPr>
          <w:rFonts w:ascii="GHEA Grapalat" w:hAnsi="GHEA Grapalat"/>
          <w:sz w:val="24"/>
          <w:szCs w:val="24"/>
        </w:rPr>
        <w:t>ը</w:t>
      </w:r>
      <w:r w:rsidRPr="001279E6">
        <w:rPr>
          <w:rFonts w:ascii="GHEA Grapalat" w:hAnsi="GHEA Grapalat"/>
          <w:sz w:val="24"/>
          <w:szCs w:val="24"/>
        </w:rPr>
        <w:t>) ընդուն</w:t>
      </w:r>
      <w:r w:rsidR="00D826DF" w:rsidRPr="001279E6">
        <w:rPr>
          <w:rFonts w:ascii="GHEA Grapalat" w:hAnsi="GHEA Grapalat"/>
          <w:sz w:val="24"/>
          <w:szCs w:val="24"/>
        </w:rPr>
        <w:t xml:space="preserve">ելը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շահագործման հանձնելը</w:t>
      </w:r>
      <w:r w:rsidR="00A24FF2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առանց նախագծային փաստաթղթերի</w:t>
      </w:r>
      <w:r w:rsidR="00D826DF" w:rsidRPr="001279E6">
        <w:rPr>
          <w:rFonts w:ascii="GHEA Grapalat" w:hAnsi="GHEA Grapalat"/>
          <w:sz w:val="24"/>
          <w:szCs w:val="24"/>
        </w:rPr>
        <w:t xml:space="preserve"> մասով</w:t>
      </w:r>
      <w:r w:rsidRPr="001279E6">
        <w:rPr>
          <w:rFonts w:ascii="GHEA Grapalat" w:hAnsi="GHEA Grapalat"/>
          <w:sz w:val="24"/>
          <w:szCs w:val="24"/>
        </w:rPr>
        <w:t xml:space="preserve"> անհամապատասխանությունները վերացնելու, ինչպես նա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առանց ավարտելու այն անդամ պետությունների օրենսդրությանը համապատասխան նախագծային փաստաթղթերով նախատեսված աշխատանքները, որոնց տարածքներում տեղակայվել է մայրուղային խողովակաշարը (մայրուղային խողովակաշարի օբյեկտը)։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2FBFB6F3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58.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Շահագործման հսկողություն</w:t>
      </w:r>
      <w:r w:rsidR="00506EC8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իրականացվում է շահագործող կազմակերպությունների կողմից։</w:t>
      </w:r>
    </w:p>
    <w:p w14:paraId="68DA65A3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1D7A047F" w14:textId="77777777" w:rsidR="00D61DE2" w:rsidRPr="001279E6" w:rsidRDefault="00D61DE2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6D0B2D4A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VII. Մայրուղային խողովակաշարի մակնշումը Միության շուկայում արտադրանքի</w:t>
      </w:r>
      <w:r w:rsidR="004963EB" w:rsidRPr="001279E6">
        <w:rPr>
          <w:rFonts w:ascii="GHEA Grapalat" w:hAnsi="GHEA Grapalat"/>
          <w:sz w:val="24"/>
          <w:szCs w:val="24"/>
        </w:rPr>
        <w:t xml:space="preserve"> շրջանառության միասնական</w:t>
      </w:r>
      <w:r w:rsidRPr="001279E6">
        <w:rPr>
          <w:rFonts w:ascii="GHEA Grapalat" w:hAnsi="GHEA Grapalat"/>
          <w:sz w:val="24"/>
          <w:szCs w:val="24"/>
        </w:rPr>
        <w:t xml:space="preserve"> նշանով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60D54FB7" w14:textId="6F67543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59.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Սույն տեխնիկական կանոնակարգի պահանջներին համապատասխանող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կառուցման (վերակառուցման) ավարտից հետո ընդունման ձ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ով համապատասխանության գնահատման ընթացակարգ անցած </w:t>
      </w:r>
      <w:r w:rsidRPr="001279E6">
        <w:rPr>
          <w:rFonts w:ascii="GHEA Grapalat" w:hAnsi="GHEA Grapalat"/>
          <w:spacing w:val="-4"/>
          <w:sz w:val="24"/>
          <w:szCs w:val="24"/>
        </w:rPr>
        <w:t xml:space="preserve">մայրուղային խողովակաշարը (մայրուղային խողովակաշարի օբյեկտը) մակնշվում է Միության </w:t>
      </w:r>
      <w:r w:rsidRPr="001279E6">
        <w:rPr>
          <w:rFonts w:ascii="GHEA Grapalat" w:hAnsi="GHEA Grapalat"/>
          <w:sz w:val="24"/>
          <w:szCs w:val="24"/>
        </w:rPr>
        <w:t>շուկայում արտադրանքի շրջանառության միասնական նշանով։ Միության շուկայում արտադրանքի շրջանառության միասնական նշանը դրվում է մայրուղային խողովակաշարի (մայրուղային խողովակաշարի օբյեկտի) ընդունման ակտի առաջին թերթի վեր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ի ձախ մասում։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7260059B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68C3FB40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VIII. Եզրափակիչ դրույթներ</w:t>
      </w:r>
    </w:p>
    <w:p w14:paraId="418AAE7A" w14:textId="313406E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60.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Սույն տեխնիկական կանոնակարգի 12-32-րդ, 38-րդ, 45-րդ կետերով սահմանված պահանջները չեն կիրառվում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յալի նկատմամբ՝</w:t>
      </w:r>
    </w:p>
    <w:p w14:paraId="00544B33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սույն տեխնիկական կանոնակարգ</w:t>
      </w:r>
      <w:r w:rsidR="00AD282E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ուժի մեջ մտնելու օրվանից առաջ շահագործման հանձնված՝ մայրուղային խողովակաշարի օբյեկտներ.</w:t>
      </w:r>
    </w:p>
    <w:p w14:paraId="3CD5A4F1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օբյեկտներ, որոնց կառուցումը (վերակառուցումը) իրականացվում է նախքան սույն տեխնիկական կանոնակարգ</w:t>
      </w:r>
      <w:r w:rsidR="00843CEF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ուժի մեջ մտնելը հաստատված կամ պետական փորձաքննության ուղարկված նախագծային փաստաթղթերին համապատասխան. </w:t>
      </w:r>
    </w:p>
    <w:p w14:paraId="6B257AFB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գ)</w:t>
      </w:r>
      <w:r w:rsidR="00670C30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օբյեկտներ, որոնց կառուցման (վերակառուցման) թույլտվություն</w:t>
      </w:r>
      <w:r w:rsidR="00512962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ստացվել է կամ որոնց կառուցման (վերակառուցման) մեկնարկի մասին ծանուցումը տրվել է նախքան սույն տեխնիկական կանոնակարգ</w:t>
      </w:r>
      <w:r w:rsidR="00843CEF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ուժի մեջ մտնելը։ </w:t>
      </w:r>
    </w:p>
    <w:p w14:paraId="38C4C307" w14:textId="0DEA892C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3686" w:right="-8"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407D51" w:rsidRPr="001279E6">
        <w:rPr>
          <w:rFonts w:ascii="GHEA Grapalat" w:hAnsi="GHEA Grapalat"/>
          <w:sz w:val="24"/>
          <w:szCs w:val="24"/>
        </w:rPr>
        <w:t>N</w:t>
      </w:r>
      <w:r w:rsidRPr="001279E6">
        <w:rPr>
          <w:rFonts w:ascii="GHEA Grapalat" w:hAnsi="GHEA Grapalat"/>
          <w:sz w:val="24"/>
          <w:szCs w:val="24"/>
        </w:rPr>
        <w:t xml:space="preserve"> 1</w:t>
      </w:r>
    </w:p>
    <w:p w14:paraId="6F7AAA59" w14:textId="35D30BE9" w:rsidR="00E35872" w:rsidRPr="001279E6" w:rsidRDefault="00F943B1" w:rsidP="001279E6">
      <w:pPr>
        <w:pStyle w:val="Bodytext20"/>
        <w:shd w:val="clear" w:color="auto" w:fill="auto"/>
        <w:spacing w:before="0" w:after="160" w:line="360" w:lineRule="auto"/>
        <w:ind w:left="3686" w:right="-8"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r w:rsidR="00670C30" w:rsidRPr="001279E6">
        <w:rPr>
          <w:rFonts w:ascii="GHEA Grapalat" w:hAnsi="GHEA Grapalat"/>
          <w:sz w:val="24"/>
          <w:szCs w:val="24"/>
        </w:rPr>
        <w:br/>
      </w:r>
      <w:r w:rsidR="00F523F0" w:rsidRPr="001279E6">
        <w:rPr>
          <w:rFonts w:ascii="GHEA Grapalat" w:hAnsi="GHEA Grapalat"/>
          <w:sz w:val="24"/>
          <w:szCs w:val="24"/>
        </w:rPr>
        <w:t xml:space="preserve">«Հեղուկ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գազանման ածխաջրածինների փոխադրման համար նախատեսված մայրուղային խողովակաշարերին ներկայացնող պահանջների մասին» տեխնիկական կանոնակարգի</w:t>
      </w:r>
      <w:r w:rsidR="00670C30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>(ԵԱՏՄ ՏԿ 49/2020)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4FE60B1F" w14:textId="77777777" w:rsidR="00F523F0" w:rsidRPr="001279E6" w:rsidRDefault="00F523F0" w:rsidP="001279E6">
      <w:pPr>
        <w:pStyle w:val="Bodytext30"/>
        <w:shd w:val="clear" w:color="auto" w:fill="auto"/>
        <w:spacing w:before="0" w:after="160" w:line="360" w:lineRule="auto"/>
        <w:ind w:left="200"/>
        <w:jc w:val="center"/>
        <w:rPr>
          <w:rStyle w:val="Bodytext3Spacing2pt"/>
          <w:rFonts w:ascii="GHEA Grapalat" w:hAnsi="GHEA Grapalat"/>
          <w:spacing w:val="0"/>
          <w:sz w:val="24"/>
          <w:szCs w:val="24"/>
        </w:rPr>
      </w:pPr>
    </w:p>
    <w:p w14:paraId="47458897" w14:textId="77777777" w:rsidR="00E35872" w:rsidRPr="001279E6" w:rsidRDefault="00F523F0" w:rsidP="001279E6">
      <w:pPr>
        <w:pStyle w:val="Bodytext3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b w:val="0"/>
          <w:bCs w:val="0"/>
          <w:sz w:val="24"/>
          <w:szCs w:val="24"/>
        </w:rPr>
      </w:pPr>
      <w:r w:rsidRPr="001279E6">
        <w:rPr>
          <w:rStyle w:val="Bodytext3Spacing2pt"/>
          <w:rFonts w:ascii="GHEA Grapalat" w:hAnsi="GHEA Grapalat"/>
          <w:spacing w:val="0"/>
          <w:sz w:val="24"/>
          <w:szCs w:val="24"/>
        </w:rPr>
        <w:t>ՑԱՆԿ</w:t>
      </w:r>
    </w:p>
    <w:p w14:paraId="5195EB03" w14:textId="77777777" w:rsidR="00E35872" w:rsidRPr="001279E6" w:rsidRDefault="00F523F0" w:rsidP="001279E6">
      <w:pPr>
        <w:pStyle w:val="Bodytext3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b w:val="0"/>
          <w:bCs w:val="0"/>
          <w:sz w:val="24"/>
          <w:szCs w:val="24"/>
        </w:rPr>
      </w:pPr>
      <w:r w:rsidRPr="001279E6">
        <w:rPr>
          <w:rFonts w:ascii="GHEA Grapalat" w:hAnsi="GHEA Grapalat"/>
          <w:b w:val="0"/>
          <w:bCs w:val="0"/>
          <w:sz w:val="24"/>
          <w:szCs w:val="24"/>
        </w:rPr>
        <w:t xml:space="preserve">մայրուղային խողովակաշարի պահպանման գոտիների </w:t>
      </w:r>
      <w:r w:rsidR="00670C30" w:rsidRPr="001279E6">
        <w:rPr>
          <w:rFonts w:ascii="GHEA Grapalat" w:hAnsi="GHEA Grapalat"/>
          <w:b w:val="0"/>
          <w:bCs w:val="0"/>
          <w:sz w:val="24"/>
          <w:szCs w:val="24"/>
        </w:rPr>
        <w:br/>
      </w:r>
      <w:r w:rsidRPr="001279E6">
        <w:rPr>
          <w:rFonts w:ascii="GHEA Grapalat" w:hAnsi="GHEA Grapalat"/>
          <w:b w:val="0"/>
          <w:bCs w:val="0"/>
          <w:sz w:val="24"/>
          <w:szCs w:val="24"/>
        </w:rPr>
        <w:t>սահմանների բնութագրերի</w:t>
      </w:r>
    </w:p>
    <w:tbl>
      <w:tblPr>
        <w:tblOverlap w:val="never"/>
        <w:tblW w:w="98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967"/>
        <w:gridCol w:w="2884"/>
      </w:tblGrid>
      <w:tr w:rsidR="00E35872" w:rsidRPr="001279E6" w14:paraId="26027F96" w14:textId="77777777" w:rsidTr="00D35647">
        <w:trPr>
          <w:tblHeader/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5A9F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Մայրուղային խողովակաշարի օբյեկտի (կառույցի) անվանումը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6DE7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Պահպանման գոտու սահմանների բնութագրերը</w:t>
            </w:r>
          </w:p>
        </w:tc>
      </w:tr>
      <w:tr w:rsidR="00E35872" w:rsidRPr="001279E6" w14:paraId="3648FEAD" w14:textId="77777777" w:rsidTr="00D35647">
        <w:trPr>
          <w:tblHeader/>
          <w:jc w:val="center"/>
        </w:trPr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E5620D" w14:textId="77777777" w:rsidR="00E35872" w:rsidRPr="001279E6" w:rsidRDefault="00E35872" w:rsidP="001279E6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F6E4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տեղադրությունը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686A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չափը</w:t>
            </w:r>
          </w:p>
        </w:tc>
      </w:tr>
      <w:tr w:rsidR="00E35872" w:rsidRPr="001279E6" w14:paraId="26B25C38" w14:textId="77777777" w:rsidTr="00670C30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</w:tcPr>
          <w:p w14:paraId="295F014D" w14:textId="77777777" w:rsidR="00E35872" w:rsidRPr="001279E6" w:rsidRDefault="00F523F0" w:rsidP="001279E6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360" w:lineRule="auto"/>
              <w:ind w:left="8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1.</w:t>
            </w:r>
            <w:r w:rsidR="00670C30" w:rsidRPr="001279E6">
              <w:rPr>
                <w:rStyle w:val="Bodytext213pt"/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Խողովակաշար</w:t>
            </w:r>
          </w:p>
        </w:tc>
        <w:tc>
          <w:tcPr>
            <w:tcW w:w="2967" w:type="dxa"/>
            <w:tcBorders>
              <w:top w:val="single" w:sz="4" w:space="0" w:color="auto"/>
            </w:tcBorders>
            <w:shd w:val="clear" w:color="auto" w:fill="FFFFFF"/>
          </w:tcPr>
          <w:p w14:paraId="3CC1A144" w14:textId="57283774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զուգահեռ հարթությունների միջ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ընկած հողամասի վրա</w:t>
            </w:r>
          </w:p>
        </w:tc>
        <w:tc>
          <w:tcPr>
            <w:tcW w:w="2884" w:type="dxa"/>
            <w:tcBorders>
              <w:top w:val="single" w:sz="4" w:space="0" w:color="auto"/>
            </w:tcBorders>
            <w:shd w:val="clear" w:color="auto" w:fill="FFFFFF"/>
          </w:tcPr>
          <w:p w14:paraId="6B5493A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խողովակաշարի առանցքից յուրաքանչյուր կողմից առնվազն 25 մ</w:t>
            </w:r>
            <w:r w:rsidR="00E90413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ետր</w:t>
            </w:r>
            <w:r w:rsidR="00D35647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</w:tr>
      <w:tr w:rsidR="00E35872" w:rsidRPr="001279E6" w14:paraId="0A57DB89" w14:textId="77777777" w:rsidTr="00670C30">
        <w:trPr>
          <w:jc w:val="center"/>
        </w:trPr>
        <w:tc>
          <w:tcPr>
            <w:tcW w:w="3969" w:type="dxa"/>
            <w:shd w:val="clear" w:color="auto" w:fill="FFFFFF"/>
          </w:tcPr>
          <w:p w14:paraId="23889A4D" w14:textId="2A4AA62E" w:rsidR="00E35872" w:rsidRPr="001279E6" w:rsidRDefault="00F523F0" w:rsidP="001279E6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360" w:lineRule="auto"/>
              <w:ind w:left="8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2.</w:t>
            </w:r>
            <w:r w:rsidR="00670C3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ab/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Մեկ տեխնիկական միջանցքում անցկացված երկու 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ավելի խողովակաշարեր</w:t>
            </w:r>
          </w:p>
        </w:tc>
        <w:tc>
          <w:tcPr>
            <w:tcW w:w="2967" w:type="dxa"/>
            <w:shd w:val="clear" w:color="auto" w:fill="FFFFFF"/>
          </w:tcPr>
          <w:p w14:paraId="4A943A2A" w14:textId="096A5D62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զուգահեռ հարթությունների միջ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ընկած հողամասի վրա</w:t>
            </w:r>
          </w:p>
        </w:tc>
        <w:tc>
          <w:tcPr>
            <w:tcW w:w="2884" w:type="dxa"/>
            <w:shd w:val="clear" w:color="auto" w:fill="FFFFFF"/>
          </w:tcPr>
          <w:p w14:paraId="33882DF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տեխնիկական միջանցքի յուրաքանչյուր կողմից ծայրային խողովակաշարի առանցքից առնվազն 25</w:t>
            </w:r>
            <w:r w:rsidR="006F334C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մետր</w:t>
            </w:r>
            <w:r w:rsidR="00D35647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2"/>
              <w:sym w:font="Symbol" w:char="F02A"/>
            </w:r>
            <w:r w:rsidR="00D35647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</w:tr>
      <w:tr w:rsidR="00E35872" w:rsidRPr="001279E6" w14:paraId="44FE26D8" w14:textId="77777777" w:rsidTr="00670C30">
        <w:trPr>
          <w:jc w:val="center"/>
        </w:trPr>
        <w:tc>
          <w:tcPr>
            <w:tcW w:w="3969" w:type="dxa"/>
            <w:shd w:val="clear" w:color="auto" w:fill="FFFFFF"/>
          </w:tcPr>
          <w:p w14:paraId="678DCDD7" w14:textId="77777777" w:rsidR="00E35872" w:rsidRPr="001279E6" w:rsidRDefault="00F523F0" w:rsidP="001279E6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360" w:lineRule="auto"/>
              <w:ind w:left="8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lastRenderedPageBreak/>
              <w:t>3.</w:t>
            </w:r>
            <w:r w:rsidR="00670C30" w:rsidRPr="001279E6">
              <w:rPr>
                <w:rStyle w:val="Bodytext213pt"/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Ստորջրյա անց</w:t>
            </w:r>
            <w:r w:rsidR="008046CA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ուղի</w:t>
            </w:r>
          </w:p>
        </w:tc>
        <w:tc>
          <w:tcPr>
            <w:tcW w:w="2967" w:type="dxa"/>
            <w:shd w:val="clear" w:color="auto" w:fill="FFFFFF"/>
          </w:tcPr>
          <w:p w14:paraId="461E9E5A" w14:textId="5DA4362B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Style w:val="Bodytext213pt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ջրային </w:t>
            </w:r>
            <w:r w:rsidR="001E6670">
              <w:rPr>
                <w:rStyle w:val="Bodytext213pt"/>
                <w:rFonts w:ascii="GHEA Grapalat" w:hAnsi="GHEA Grapalat"/>
                <w:sz w:val="24"/>
                <w:szCs w:val="24"/>
              </w:rPr>
              <w:t>մակերևույթից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հատակի ջրային տարածությ</w:t>
            </w:r>
            <w:r w:rsidR="00113157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ուն ձգվող 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տեղամասի վրա, որ</w:t>
            </w:r>
            <w:r w:rsidR="00113157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ն ընկած 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է </w:t>
            </w:r>
            <w:r w:rsidR="00113157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զուգահեռ հարթությունների միջ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</w:p>
          <w:p w14:paraId="1FADB618" w14:textId="77777777" w:rsidR="00D61DE2" w:rsidRPr="001279E6" w:rsidRDefault="00D61DE2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4" w:type="dxa"/>
            <w:shd w:val="clear" w:color="auto" w:fill="FFFFFF"/>
          </w:tcPr>
          <w:p w14:paraId="662F7090" w14:textId="77777777" w:rsidR="00E35872" w:rsidRPr="001279E6" w:rsidRDefault="00E90413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յուրաքանչյուր կողմից 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ծայրային խողովակաշարերի առանցքից առնվազն 100 մետր</w:t>
            </w:r>
            <w:r w:rsidR="00D35647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3"/>
              <w:sym w:font="Symbol" w:char="F02A"/>
            </w:r>
            <w:r w:rsidR="00D35647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  <w:r w:rsidR="00D35647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</w:tr>
      <w:tr w:rsidR="00E35872" w:rsidRPr="001279E6" w14:paraId="332E3458" w14:textId="77777777" w:rsidTr="00670C30">
        <w:trPr>
          <w:jc w:val="center"/>
        </w:trPr>
        <w:tc>
          <w:tcPr>
            <w:tcW w:w="3969" w:type="dxa"/>
            <w:shd w:val="clear" w:color="auto" w:fill="FFFFFF"/>
          </w:tcPr>
          <w:p w14:paraId="652500D6" w14:textId="32BBB85B" w:rsidR="00E35872" w:rsidRPr="001279E6" w:rsidRDefault="00F523F0" w:rsidP="001279E6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360" w:lineRule="auto"/>
              <w:ind w:left="8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4.</w:t>
            </w:r>
            <w:r w:rsidR="00670C3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ab/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Պոմպակայան (վերամղող կայանը), ճնշակայան, գազաբաշխիչ, գազաչափիչ կայաններ, գազի սառեցման կայան, մայրուղային խողովակաշարի հեղուկ ածխաջրածինների փոխաբեռնման օբյեկտ, մայրուղային խողովակաշարի օբյեկտների պահեստարանային հավաքակայան, հեղուկ 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գազանման ածխաջրածինների չափման հանգույց, հեղուկ ածխաջրածինների ընդունման-հանձնման կետ, նավթի 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lastRenderedPageBreak/>
              <w:t>տաքացման կետ, լցման կամ թափման էստակադներ, գազանման ածխաջրածինների ստորգետնյա պահպանման օբյեկտի վրա ճնշակայանով հրապարակ</w:t>
            </w:r>
            <w:r w:rsidR="00C54669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</w:tcPr>
          <w:p w14:paraId="579DFFD0" w14:textId="77777777" w:rsidR="00E35872" w:rsidRPr="001279E6" w:rsidRDefault="007A5177" w:rsidP="001279E6">
            <w:pPr>
              <w:pStyle w:val="Bodytext20"/>
              <w:shd w:val="clear" w:color="auto" w:fill="auto"/>
              <w:spacing w:before="0" w:after="120" w:line="360" w:lineRule="auto"/>
              <w:ind w:left="14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lastRenderedPageBreak/>
              <w:t xml:space="preserve">փակ գծով սահմանափակված հողամասի վրա </w:t>
            </w:r>
          </w:p>
        </w:tc>
        <w:tc>
          <w:tcPr>
            <w:tcW w:w="2884" w:type="dxa"/>
            <w:shd w:val="clear" w:color="auto" w:fill="FFFFFF"/>
          </w:tcPr>
          <w:p w14:paraId="636BA1E2" w14:textId="77777777" w:rsidR="00E35872" w:rsidRPr="001279E6" w:rsidRDefault="007A5177" w:rsidP="001279E6">
            <w:pPr>
              <w:pStyle w:val="Bodytext20"/>
              <w:shd w:val="clear" w:color="auto" w:fill="auto"/>
              <w:spacing w:before="0" w:after="120" w:line="360" w:lineRule="auto"/>
              <w:ind w:left="14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համապատասխան օբյեկտի տարածքից առնվազն 100 մ</w:t>
            </w:r>
            <w:r w:rsidR="006427A4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ետր</w:t>
            </w:r>
            <w:r w:rsidR="00E90E33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E90E33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բոլոր կողմերից </w:t>
            </w:r>
          </w:p>
        </w:tc>
      </w:tr>
      <w:tr w:rsidR="00E35872" w:rsidRPr="001279E6" w14:paraId="79F3C37F" w14:textId="77777777" w:rsidTr="00D35647">
        <w:trPr>
          <w:jc w:val="center"/>
        </w:trPr>
        <w:tc>
          <w:tcPr>
            <w:tcW w:w="3969" w:type="dxa"/>
            <w:shd w:val="clear" w:color="auto" w:fill="FFFFFF"/>
            <w:vAlign w:val="bottom"/>
          </w:tcPr>
          <w:p w14:paraId="0E9AD443" w14:textId="77777777" w:rsidR="00E35872" w:rsidRPr="001279E6" w:rsidRDefault="00F523F0" w:rsidP="001279E6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360" w:lineRule="auto"/>
              <w:ind w:left="8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5.</w:t>
            </w:r>
            <w:r w:rsidR="00D35647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ab/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Խտուցքի պահպանման ու ապագազավորման համար</w:t>
            </w:r>
            <w:r w:rsidR="0050202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նախատեսված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տարողություններ, հեղուկ ածխաջրածինների թողարկման համար </w:t>
            </w:r>
            <w:r w:rsidR="0050202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նախատեսված 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հողամբար</w:t>
            </w:r>
          </w:p>
        </w:tc>
        <w:tc>
          <w:tcPr>
            <w:tcW w:w="2967" w:type="dxa"/>
            <w:shd w:val="clear" w:color="auto" w:fill="FFFFFF"/>
          </w:tcPr>
          <w:p w14:paraId="64CDBBF8" w14:textId="77777777" w:rsidR="00E35872" w:rsidRPr="001279E6" w:rsidRDefault="00E90E33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փակ գծով սահմանափակված հողամասի վրա</w:t>
            </w:r>
            <w:r w:rsidR="00C54669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884" w:type="dxa"/>
            <w:shd w:val="clear" w:color="auto" w:fill="FFFFFF"/>
          </w:tcPr>
          <w:p w14:paraId="43B10AAF" w14:textId="77777777" w:rsidR="00E35872" w:rsidRPr="001279E6" w:rsidRDefault="00E90E33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նշված օբյեկտի տարածքից առնվազն 100 մետր՝</w:t>
            </w:r>
            <w:r w:rsidRPr="001279E6" w:rsidDel="00E90E33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բոլոր կողմերից </w:t>
            </w:r>
          </w:p>
        </w:tc>
      </w:tr>
    </w:tbl>
    <w:p w14:paraId="179FDCDF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6AE902B1" w14:textId="77777777" w:rsidR="00F523F0" w:rsidRPr="001279E6" w:rsidRDefault="00F523F0" w:rsidP="001279E6">
      <w:pPr>
        <w:pStyle w:val="Bodytext40"/>
        <w:shd w:val="clear" w:color="auto" w:fill="auto"/>
        <w:tabs>
          <w:tab w:val="left" w:pos="1985"/>
        </w:tabs>
        <w:spacing w:before="0" w:after="160" w:line="360" w:lineRule="auto"/>
        <w:ind w:left="1985" w:right="-8" w:hanging="1985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Ծանոթագրություն։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Եվրասիական տնտեսական միության անդամ պետությունների օրենսդրությամբ թույլատրվում է պահպանման գոտիների այլ, սակայն սույն ցանկում նշված արժեքներից ոչ պակաս չափերի սահմանում։ </w:t>
      </w:r>
    </w:p>
    <w:p w14:paraId="08193C89" w14:textId="77777777" w:rsidR="00D35647" w:rsidRPr="001279E6" w:rsidRDefault="00D35647" w:rsidP="001279E6">
      <w:pPr>
        <w:spacing w:after="160" w:line="360" w:lineRule="auto"/>
        <w:rPr>
          <w:rFonts w:ascii="GHEA Grapalat" w:hAnsi="GHEA Grapalat"/>
        </w:rPr>
      </w:pPr>
    </w:p>
    <w:p w14:paraId="4B340D8A" w14:textId="77777777" w:rsidR="00D35647" w:rsidRPr="001279E6" w:rsidRDefault="00D35647" w:rsidP="001279E6">
      <w:pPr>
        <w:spacing w:after="160" w:line="360" w:lineRule="auto"/>
        <w:jc w:val="center"/>
        <w:rPr>
          <w:rFonts w:ascii="GHEA Grapalat" w:hAnsi="GHEA Grapalat"/>
        </w:rPr>
      </w:pPr>
      <w:r w:rsidRPr="001279E6">
        <w:rPr>
          <w:rFonts w:ascii="GHEA Grapalat" w:hAnsi="GHEA Grapalat"/>
        </w:rPr>
        <w:t>________________</w:t>
      </w:r>
    </w:p>
    <w:p w14:paraId="26F842B2" w14:textId="77777777" w:rsidR="00D35647" w:rsidRPr="001279E6" w:rsidRDefault="00D35647" w:rsidP="001279E6">
      <w:pPr>
        <w:spacing w:after="160" w:line="360" w:lineRule="auto"/>
        <w:rPr>
          <w:rFonts w:ascii="GHEA Grapalat" w:hAnsi="GHEA Grapalat"/>
        </w:rPr>
      </w:pPr>
    </w:p>
    <w:p w14:paraId="1D237F28" w14:textId="77777777" w:rsidR="00D35647" w:rsidRPr="001279E6" w:rsidRDefault="00D35647" w:rsidP="001279E6">
      <w:pPr>
        <w:spacing w:after="160" w:line="360" w:lineRule="auto"/>
        <w:rPr>
          <w:rFonts w:ascii="GHEA Grapalat" w:hAnsi="GHEA Grapalat"/>
        </w:rPr>
        <w:sectPr w:rsidR="00D35647" w:rsidRPr="001279E6" w:rsidSect="007B5E09">
          <w:footerReference w:type="default" r:id="rId8"/>
          <w:pgSz w:w="11900" w:h="16840" w:code="9"/>
          <w:pgMar w:top="1418" w:right="1418" w:bottom="1418" w:left="1418" w:header="0" w:footer="498" w:gutter="0"/>
          <w:pgNumType w:start="1"/>
          <w:cols w:space="720"/>
          <w:noEndnote/>
          <w:titlePg/>
          <w:docGrid w:linePitch="360"/>
        </w:sectPr>
      </w:pPr>
    </w:p>
    <w:p w14:paraId="75D1E8DC" w14:textId="183A1FCD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3686" w:right="60"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407D51" w:rsidRPr="001279E6">
        <w:rPr>
          <w:rFonts w:ascii="GHEA Grapalat" w:hAnsi="GHEA Grapalat"/>
          <w:sz w:val="24"/>
          <w:szCs w:val="24"/>
        </w:rPr>
        <w:t>N</w:t>
      </w:r>
      <w:r w:rsidRPr="001279E6">
        <w:rPr>
          <w:rFonts w:ascii="GHEA Grapalat" w:hAnsi="GHEA Grapalat"/>
          <w:sz w:val="24"/>
          <w:szCs w:val="24"/>
        </w:rPr>
        <w:t xml:space="preserve"> 2</w:t>
      </w:r>
    </w:p>
    <w:p w14:paraId="10DF3D21" w14:textId="11F12117" w:rsidR="00E35872" w:rsidRPr="001279E6" w:rsidRDefault="00F943B1" w:rsidP="001279E6">
      <w:pPr>
        <w:pStyle w:val="Bodytext20"/>
        <w:shd w:val="clear" w:color="auto" w:fill="auto"/>
        <w:spacing w:before="0" w:after="160" w:line="360" w:lineRule="auto"/>
        <w:ind w:left="3686" w:right="60" w:firstLine="0"/>
        <w:jc w:val="center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r w:rsidR="00D35647" w:rsidRPr="001279E6">
        <w:rPr>
          <w:rFonts w:ascii="GHEA Grapalat" w:hAnsi="GHEA Grapalat"/>
          <w:sz w:val="24"/>
          <w:szCs w:val="24"/>
        </w:rPr>
        <w:br/>
      </w:r>
      <w:r w:rsidR="00F523F0" w:rsidRPr="001279E6">
        <w:rPr>
          <w:rFonts w:ascii="GHEA Grapalat" w:hAnsi="GHEA Grapalat"/>
          <w:sz w:val="24"/>
          <w:szCs w:val="24"/>
        </w:rPr>
        <w:t xml:space="preserve">«Հեղուկ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գազանման ածխաջրածինների փոխադրման համար նախատեսված մայրուղային խողովակաշարերին ներկայացնող պահանջների մասին</w:t>
      </w:r>
      <w:r w:rsidRPr="001279E6">
        <w:rPr>
          <w:rFonts w:ascii="GHEA Grapalat" w:hAnsi="GHEA Grapalat"/>
          <w:sz w:val="24"/>
          <w:szCs w:val="24"/>
        </w:rPr>
        <w:t>»</w:t>
      </w:r>
      <w:r w:rsidR="00D35647" w:rsidRPr="001279E6">
        <w:rPr>
          <w:rFonts w:ascii="GHEA Grapalat" w:hAnsi="GHEA Grapalat"/>
          <w:sz w:val="24"/>
          <w:szCs w:val="24"/>
        </w:rPr>
        <w:t xml:space="preserve"> </w:t>
      </w:r>
      <w:r w:rsidR="00F523F0" w:rsidRPr="001279E6">
        <w:rPr>
          <w:rFonts w:ascii="GHEA Grapalat" w:hAnsi="GHEA Grapalat"/>
          <w:sz w:val="24"/>
          <w:szCs w:val="24"/>
        </w:rPr>
        <w:t>տեխնիկական կանոնակարգի</w:t>
      </w:r>
      <w:r w:rsidRPr="001279E6">
        <w:rPr>
          <w:rFonts w:ascii="GHEA Grapalat" w:hAnsi="GHEA Grapalat"/>
          <w:sz w:val="24"/>
          <w:szCs w:val="24"/>
        </w:rPr>
        <w:t xml:space="preserve"> (ԵԱՏՄ ՏԿ 49/2020)</w:t>
      </w:r>
    </w:p>
    <w:p w14:paraId="5F38E28B" w14:textId="77777777" w:rsidR="00F523F0" w:rsidRPr="001279E6" w:rsidRDefault="00F523F0" w:rsidP="001279E6">
      <w:pPr>
        <w:pStyle w:val="Bodytext30"/>
        <w:shd w:val="clear" w:color="auto" w:fill="auto"/>
        <w:spacing w:before="0" w:after="160" w:line="360" w:lineRule="auto"/>
        <w:ind w:left="20"/>
        <w:jc w:val="center"/>
        <w:rPr>
          <w:rStyle w:val="Bodytext3Spacing2pt"/>
          <w:rFonts w:ascii="GHEA Grapalat" w:hAnsi="GHEA Grapalat"/>
          <w:spacing w:val="0"/>
          <w:sz w:val="24"/>
          <w:szCs w:val="24"/>
        </w:rPr>
      </w:pPr>
    </w:p>
    <w:p w14:paraId="2457DA3F" w14:textId="77777777" w:rsidR="00E35872" w:rsidRPr="001279E6" w:rsidRDefault="00F523F0" w:rsidP="001279E6">
      <w:pPr>
        <w:pStyle w:val="Bodytext3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b w:val="0"/>
          <w:bCs w:val="0"/>
          <w:sz w:val="24"/>
          <w:szCs w:val="24"/>
        </w:rPr>
      </w:pPr>
      <w:r w:rsidRPr="001279E6">
        <w:rPr>
          <w:rStyle w:val="Bodytext3Spacing2pt"/>
          <w:rFonts w:ascii="GHEA Grapalat" w:hAnsi="GHEA Grapalat"/>
          <w:spacing w:val="0"/>
          <w:sz w:val="24"/>
          <w:szCs w:val="24"/>
        </w:rPr>
        <w:t>ԿԱՐԳ</w:t>
      </w:r>
    </w:p>
    <w:p w14:paraId="595C5E01" w14:textId="1096F2C9" w:rsidR="00E35872" w:rsidRPr="001279E6" w:rsidRDefault="00F523F0" w:rsidP="001279E6">
      <w:pPr>
        <w:pStyle w:val="Bodytext3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b w:val="0"/>
          <w:bCs w:val="0"/>
          <w:sz w:val="24"/>
          <w:szCs w:val="24"/>
        </w:rPr>
      </w:pPr>
      <w:r w:rsidRPr="001279E6">
        <w:rPr>
          <w:rFonts w:ascii="GHEA Grapalat" w:hAnsi="GHEA Grapalat"/>
          <w:b w:val="0"/>
          <w:bCs w:val="0"/>
          <w:sz w:val="24"/>
          <w:szCs w:val="24"/>
        </w:rPr>
        <w:t>Մայրուղային խողովակաշարի կազմության մեջ չմտնող օբյեկտներից, շենքերից ու շինություններից մինչ</w:t>
      </w:r>
      <w:r w:rsidR="00407D51" w:rsidRPr="001279E6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1279E6">
        <w:rPr>
          <w:rFonts w:ascii="GHEA Grapalat" w:hAnsi="GHEA Grapalat"/>
          <w:b w:val="0"/>
          <w:bCs w:val="0"/>
          <w:sz w:val="24"/>
          <w:szCs w:val="24"/>
        </w:rPr>
        <w:t xml:space="preserve"> մայրուղային խողովակաշար նվազագույն հեռավորությունների սահմանման</w:t>
      </w:r>
    </w:p>
    <w:p w14:paraId="478F3244" w14:textId="77777777" w:rsidR="00D35647" w:rsidRPr="001279E6" w:rsidRDefault="00D35647" w:rsidP="001279E6">
      <w:pPr>
        <w:pStyle w:val="Bodytext3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b w:val="0"/>
          <w:bCs w:val="0"/>
          <w:sz w:val="24"/>
          <w:szCs w:val="24"/>
        </w:rPr>
      </w:pPr>
    </w:p>
    <w:p w14:paraId="5B8835BD" w14:textId="5DED2A5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1.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Սույն կարգը կիրառվում է Եվրասիական տնտեսական միության անդամ պետութ</w:t>
      </w:r>
      <w:r w:rsidR="00416EC2" w:rsidRPr="001279E6">
        <w:rPr>
          <w:rFonts w:ascii="GHEA Grapalat" w:hAnsi="GHEA Grapalat"/>
          <w:sz w:val="24"/>
          <w:szCs w:val="24"/>
        </w:rPr>
        <w:t>յ</w:t>
      </w:r>
      <w:r w:rsidRPr="001279E6">
        <w:rPr>
          <w:rFonts w:ascii="GHEA Grapalat" w:hAnsi="GHEA Grapalat"/>
          <w:sz w:val="24"/>
          <w:szCs w:val="24"/>
        </w:rPr>
        <w:t xml:space="preserve">ունների (այսուհետ՝ անդամ պետություններ) տարածքներում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պարտադիր է համարվում պետական իշխանության մարմինների, տեղական ինքնակառավարման մարմինների, մայրուղային խողովակաշարերով զբաղեցված հողատարածքներին կից հողատարածքների սեփականատերեր, տիրապետողներ կամ օգտագործողներ հանդիսացող կամ բնակարանաքաղաքացիական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արտադրական նշանակության օբյեկտներ, ինժեներական, տրանսպորտային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սոցիալական ենթակառուցվածքի օբյեկտներ նախագծող իրավաբանական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ֆիզիկական անձանց համար։ </w:t>
      </w:r>
    </w:p>
    <w:p w14:paraId="1382881A" w14:textId="1B9BAC6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2.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կազմության մեջ չմտնող օբյեկտներից, շենքերից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շինություններից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մայրուղային խողովակաշարն ընկած նվազագույն հեռավորությունը հարկավոր է կիրառել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յալի նկատմամբ. </w:t>
      </w:r>
    </w:p>
    <w:p w14:paraId="11AC0B44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առանձին շենքեր ու շինություններ՝ դրանց մերձակա դուրս ցցված </w:t>
      </w:r>
      <w:r w:rsidRPr="001279E6">
        <w:rPr>
          <w:rFonts w:ascii="GHEA Grapalat" w:hAnsi="GHEA Grapalat"/>
          <w:sz w:val="24"/>
          <w:szCs w:val="24"/>
        </w:rPr>
        <w:lastRenderedPageBreak/>
        <w:t>մասերից.</w:t>
      </w:r>
    </w:p>
    <w:p w14:paraId="1038DD90" w14:textId="38358CE1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քաղաքների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 բնակավայրերի շենքեր ու շինություններ՝ դրանց մերձակա դուրս ցցված մասերից.</w:t>
      </w:r>
    </w:p>
    <w:p w14:paraId="70989714" w14:textId="4D549268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արդյունաբերական ձեռնարկություններ, երկաթուղային կայարաններ, օդանավակայաններ, ծովային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նավահանգիստներ ու նավամատույցներ,</w:t>
      </w:r>
      <w:r w:rsidR="00502020" w:rsidRPr="001279E6">
        <w:rPr>
          <w:rFonts w:ascii="GHEA Grapalat" w:hAnsi="GHEA Grapalat"/>
          <w:sz w:val="24"/>
          <w:szCs w:val="24"/>
        </w:rPr>
        <w:t xml:space="preserve"> ծովերի</w:t>
      </w:r>
      <w:r w:rsidRPr="001279E6">
        <w:rPr>
          <w:rFonts w:ascii="GHEA Grapalat" w:hAnsi="GHEA Grapalat"/>
          <w:sz w:val="24"/>
          <w:szCs w:val="24"/>
        </w:rPr>
        <w:t xml:space="preserve"> </w:t>
      </w:r>
      <w:r w:rsidR="00C55395" w:rsidRPr="001279E6">
        <w:rPr>
          <w:rFonts w:ascii="GHEA Grapalat" w:hAnsi="GHEA Grapalat"/>
          <w:sz w:val="24"/>
          <w:szCs w:val="24"/>
        </w:rPr>
        <w:t>ջրատարածքում</w:t>
      </w:r>
      <w:r w:rsidRPr="001279E6">
        <w:rPr>
          <w:rFonts w:ascii="GHEA Grapalat" w:hAnsi="GHEA Grapalat"/>
          <w:sz w:val="24"/>
          <w:szCs w:val="24"/>
        </w:rPr>
        <w:t xml:space="preserve"> տեղակայված նավթագազային կառույցներ, հիդրոտեխնիկական կառույցներ, այրվող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դյուրավառ նյութերի պահեստներ, արտեզյան ջրհորներ՝ դրանց պատվարների մերձակա դուրս ցցված մասերից.</w:t>
      </w:r>
    </w:p>
    <w:p w14:paraId="28E8DC31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դ)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երկաթուղային գծեր՝ լիրաթմբի ստորոտից կամ խողովակաշարի կողմից փորվածքի </w:t>
      </w:r>
      <w:r w:rsidR="00C55395" w:rsidRPr="001279E6">
        <w:rPr>
          <w:rFonts w:ascii="GHEA Grapalat" w:hAnsi="GHEA Grapalat"/>
          <w:sz w:val="24"/>
          <w:szCs w:val="24"/>
        </w:rPr>
        <w:t>եզերքից,</w:t>
      </w:r>
      <w:r w:rsidRPr="001279E6">
        <w:rPr>
          <w:rFonts w:ascii="GHEA Grapalat" w:hAnsi="GHEA Grapalat"/>
          <w:sz w:val="24"/>
          <w:szCs w:val="24"/>
        </w:rPr>
        <w:t xml:space="preserve"> սակայն ճանապարհի ճյուղավորման գոտու սահմանից առնվազն 10 մ</w:t>
      </w:r>
      <w:r w:rsidR="00AB16E9" w:rsidRPr="001279E6">
        <w:rPr>
          <w:rFonts w:ascii="GHEA Grapalat" w:hAnsi="GHEA Grapalat"/>
          <w:sz w:val="24"/>
          <w:szCs w:val="24"/>
        </w:rPr>
        <w:t xml:space="preserve"> հեռավորության վրա</w:t>
      </w:r>
      <w:r w:rsidRPr="001279E6">
        <w:rPr>
          <w:rFonts w:ascii="GHEA Grapalat" w:hAnsi="GHEA Grapalat"/>
          <w:sz w:val="24"/>
          <w:szCs w:val="24"/>
        </w:rPr>
        <w:t>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08541C72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ավտոմոբիլային ճանապարհներ՝ լիրաթմբի ստորոտից կամ հողային պաստառի փորվածքի </w:t>
      </w:r>
      <w:r w:rsidR="00C55395" w:rsidRPr="001279E6">
        <w:rPr>
          <w:rFonts w:ascii="GHEA Grapalat" w:hAnsi="GHEA Grapalat"/>
          <w:sz w:val="24"/>
          <w:szCs w:val="24"/>
        </w:rPr>
        <w:t>եզերքից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1DD3F052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զ)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կամուրջներ՝ </w:t>
      </w:r>
      <w:r w:rsidR="00C55395" w:rsidRPr="001279E6">
        <w:rPr>
          <w:rFonts w:ascii="GHEA Grapalat" w:hAnsi="GHEA Grapalat"/>
          <w:sz w:val="24"/>
          <w:szCs w:val="24"/>
        </w:rPr>
        <w:t>կոների</w:t>
      </w:r>
      <w:r w:rsidRPr="001279E6">
        <w:rPr>
          <w:rFonts w:ascii="GHEA Grapalat" w:hAnsi="GHEA Grapalat"/>
          <w:sz w:val="24"/>
          <w:szCs w:val="24"/>
        </w:rPr>
        <w:t xml:space="preserve"> ստորոտից։</w:t>
      </w:r>
    </w:p>
    <w:p w14:paraId="66B74863" w14:textId="4851698C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3.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խողովակաշարի կազմության մեջ չմտնող օբյեկտների մոտիկությունը խողովակաշարին հարկավոր է որոշել այդ օբյեկտների արտաքին սահմաններով անցնող ուղղահայաց հարթությունների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խողովակաշարի առանցքի միջ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ամենակարճ հեռավորությամբ (խողովակաշարերի զուգահեռ անցկացման դեպքում՝ խողովակաշարերից յուրաքանչյուրի առանցքից)։</w:t>
      </w:r>
    </w:p>
    <w:p w14:paraId="2060EC90" w14:textId="38149A46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4.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կազմության մեջ չմտնող օբյեկտների մոտիկությունը մայրուղային խողովակաշարի այլ օբյեկտներին հարկավոր է որոշել այդ օբյեկտների արտաքին սահմաններով անցնող ուղղահայաց հարթությունների միջ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ամենակարճ հեռավորությամբ։</w:t>
      </w:r>
    </w:p>
    <w:p w14:paraId="416007AF" w14:textId="572C6630" w:rsidR="00E35872" w:rsidRPr="001279E6" w:rsidRDefault="00C55395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5.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կազմության մեջ չմտնող այլ օբյեկտներից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հեղուկ ածխաջրածինների փոխադրման համար նախատեսված </w:t>
      </w:r>
      <w:r w:rsidRPr="001279E6">
        <w:rPr>
          <w:rFonts w:ascii="GHEA Grapalat" w:hAnsi="GHEA Grapalat"/>
          <w:sz w:val="24"/>
          <w:szCs w:val="24"/>
        </w:rPr>
        <w:lastRenderedPageBreak/>
        <w:t>խողովակաշարը նվազագույն հեռավորությունները պետք է ընդունել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յալի համար.</w:t>
      </w:r>
    </w:p>
    <w:p w14:paraId="1C13A755" w14:textId="0BC20350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առանձին շենքեր ու շինություններ, քաղաքների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 բնակավայրերի շենքեր ու շինություններ, կոլեկտիվ այգիներ, ամառանոցային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քոթեջային ավաններ, առանձին արդյունաբերական ձեռնարկություններ, անասնաբուծական ֆերմաներ, ջերմոցային բուսաբուծության, գյուղատնտեսական արտադրանքի մշակման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պահման ձեռնարկություններ, օգտակար հանածոների մշակման բացահանքեր, 20 միավորից ավելի ավտոտրանսպորտային միջոցների համար </w:t>
      </w:r>
      <w:r w:rsidR="0088373E" w:rsidRPr="001279E6">
        <w:rPr>
          <w:rFonts w:ascii="GHEA Grapalat" w:hAnsi="GHEA Grapalat"/>
          <w:sz w:val="24"/>
          <w:szCs w:val="24"/>
        </w:rPr>
        <w:t xml:space="preserve">նախատեսված </w:t>
      </w:r>
      <w:r w:rsidRPr="001279E6">
        <w:rPr>
          <w:rFonts w:ascii="GHEA Grapalat" w:hAnsi="GHEA Grapalat"/>
          <w:sz w:val="24"/>
          <w:szCs w:val="24"/>
        </w:rPr>
        <w:t xml:space="preserve">փակ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բաց կայանատեղեր, մարդկանց զանգվածային կուտակմամբ առանձին տեղակայված շենքեր (ուսումնադաստիարակչական, կրթական, բուժական, բուժական-առողջական, առ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տրային, ժամանցային, կայարաններ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 բնակելի շենքեր (եռահարկ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բարձր), երկաթուղային կայաններ, օդանավակայաններ, ծովային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նավահանգիստներ ու նավամատույցներ, հիդրոէլեկտրակայաններ, ծովային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տրանսպորտի հիդրոտեխնիկական կառույցներ, մաքրիչ կառույցներ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հեղուկ ածխաջրածինների փոխադրման համար նախատեսված մայրուղային խողովակաշարին չպատկանող ջրմուղային պոմպակայաններ, երկաթուղային ընդհանուր ցանցի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 ու II </w:t>
      </w:r>
      <w:r w:rsidR="00655AE3" w:rsidRPr="001279E6">
        <w:rPr>
          <w:rFonts w:ascii="GHEA Grapalat" w:hAnsi="GHEA Grapalat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z w:val="24"/>
          <w:szCs w:val="24"/>
        </w:rPr>
        <w:t>ավտոճանապարհների՝ 20 մ-ից ավելի հենամեջով կամուրջներ (</w:t>
      </w:r>
      <w:r w:rsidR="00655AE3" w:rsidRPr="001279E6">
        <w:rPr>
          <w:rFonts w:ascii="GHEA Grapalat" w:hAnsi="GHEA Grapalat"/>
          <w:sz w:val="24"/>
          <w:szCs w:val="24"/>
        </w:rPr>
        <w:t>այն դեպքում, երբ հեղուկ ածխաջրածինների փոխադրման համար նախատեսված մայրուղային խողովակաշարն անցնում է կամուրջներից ներք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655AE3" w:rsidRPr="001279E6">
        <w:rPr>
          <w:rFonts w:ascii="GHEA Grapalat" w:hAnsi="GHEA Grapalat"/>
          <w:sz w:val="24"/>
          <w:szCs w:val="24"/>
        </w:rPr>
        <w:t xml:space="preserve"> ընկած հատվածով՝ հոսանքի ուղղությամբ</w:t>
      </w:r>
      <w:r w:rsidRPr="001279E6">
        <w:rPr>
          <w:rFonts w:ascii="GHEA Grapalat" w:hAnsi="GHEA Grapalat"/>
          <w:sz w:val="24"/>
          <w:szCs w:val="24"/>
        </w:rPr>
        <w:t xml:space="preserve">), դյուրաբոցավառ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այրվող հեղուկների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գազերի ընդունման, պահման, արդյունահանման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բեռնման համար նախատեսված օբյեկտներ (բազաներ, պահեստներ, ավտոլցակայաններ, լցման կետեր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այլն), բազմակապուղային գծերի կայմասյուներ (աշտարակներ</w:t>
      </w:r>
      <w:r w:rsidR="00607794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կառույցներ, որոնք չեն դասվում մայրուղային խողովակաշարերի շարքին, հեռուստատեսային աշտարակներ՝ 1-ին աղյուսակում նշվածից ոչ պակաս չափով.</w:t>
      </w:r>
      <w:r w:rsidR="00C54669" w:rsidRPr="001279E6">
        <w:rPr>
          <w:rFonts w:ascii="GHEA Grapalat" w:hAnsi="GHEA Grapalat"/>
          <w:sz w:val="24"/>
          <w:szCs w:val="24"/>
        </w:rPr>
        <w:t xml:space="preserve">  </w:t>
      </w:r>
    </w:p>
    <w:p w14:paraId="39072ACA" w14:textId="77777777" w:rsidR="00F523F0" w:rsidRPr="001279E6" w:rsidRDefault="00F523F0" w:rsidP="001279E6">
      <w:pPr>
        <w:spacing w:after="160" w:line="360" w:lineRule="auto"/>
        <w:rPr>
          <w:rFonts w:ascii="GHEA Grapalat" w:hAnsi="GHEA Grapalat"/>
        </w:rPr>
      </w:pPr>
    </w:p>
    <w:p w14:paraId="63016916" w14:textId="77777777" w:rsidR="00D35647" w:rsidRPr="001279E6" w:rsidRDefault="00D35647" w:rsidP="001279E6">
      <w:pPr>
        <w:spacing w:line="360" w:lineRule="auto"/>
        <w:rPr>
          <w:rFonts w:ascii="GHEA Grapalat" w:eastAsia="Times New Roman" w:hAnsi="GHEA Grapalat" w:cs="Times New Roman"/>
        </w:rPr>
      </w:pPr>
      <w:r w:rsidRPr="001279E6">
        <w:rPr>
          <w:rFonts w:ascii="GHEA Grapalat" w:hAnsi="GHEA Grapalat"/>
        </w:rPr>
        <w:br w:type="page"/>
      </w:r>
    </w:p>
    <w:p w14:paraId="48296BCD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Աղյուսակ 1</w:t>
      </w:r>
    </w:p>
    <w:tbl>
      <w:tblPr>
        <w:tblOverlap w:val="never"/>
        <w:tblW w:w="92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7"/>
        <w:gridCol w:w="4474"/>
      </w:tblGrid>
      <w:tr w:rsidR="00E35872" w:rsidRPr="001279E6" w14:paraId="562AF30D" w14:textId="77777777" w:rsidTr="00D35647">
        <w:trPr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662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Խողովակաշարի անվանական տրամագիծ 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8F02" w14:textId="53DB72C0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71FFC76C" w14:textId="77777777" w:rsidTr="00D35647">
        <w:trPr>
          <w:jc w:val="center"/>
        </w:trPr>
        <w:tc>
          <w:tcPr>
            <w:tcW w:w="47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BB23D2" w14:textId="0F5E3703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0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4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5A1C6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459FFF4A" w14:textId="77777777" w:rsidTr="00D35647">
        <w:trPr>
          <w:jc w:val="center"/>
        </w:trPr>
        <w:tc>
          <w:tcPr>
            <w:tcW w:w="4767" w:type="dxa"/>
            <w:shd w:val="clear" w:color="auto" w:fill="FFFFFF"/>
            <w:vAlign w:val="bottom"/>
          </w:tcPr>
          <w:p w14:paraId="7C9262AE" w14:textId="0E57A45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DN </w:t>
            </w:r>
            <w:r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3A140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500</w:t>
            </w:r>
          </w:p>
        </w:tc>
        <w:tc>
          <w:tcPr>
            <w:tcW w:w="4474" w:type="dxa"/>
            <w:shd w:val="clear" w:color="auto" w:fill="FFFFFF"/>
            <w:vAlign w:val="bottom"/>
          </w:tcPr>
          <w:p w14:paraId="16E0B58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54EEB44A" w14:textId="77777777" w:rsidTr="00D35647">
        <w:trPr>
          <w:jc w:val="center"/>
        </w:trPr>
        <w:tc>
          <w:tcPr>
            <w:tcW w:w="4767" w:type="dxa"/>
            <w:shd w:val="clear" w:color="auto" w:fill="FFFFFF"/>
            <w:vAlign w:val="bottom"/>
          </w:tcPr>
          <w:p w14:paraId="2611832A" w14:textId="3C60C56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DN </w:t>
            </w:r>
            <w:r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500-ից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3A140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1000</w:t>
            </w:r>
          </w:p>
        </w:tc>
        <w:tc>
          <w:tcPr>
            <w:tcW w:w="4474" w:type="dxa"/>
            <w:shd w:val="clear" w:color="auto" w:fill="FFFFFF"/>
            <w:vAlign w:val="bottom"/>
          </w:tcPr>
          <w:p w14:paraId="08E1AE7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E35872" w:rsidRPr="001279E6" w14:paraId="6493D0F3" w14:textId="77777777" w:rsidTr="00D35647">
        <w:trPr>
          <w:jc w:val="center"/>
        </w:trPr>
        <w:tc>
          <w:tcPr>
            <w:tcW w:w="4767" w:type="dxa"/>
            <w:shd w:val="clear" w:color="auto" w:fill="FFFFFF"/>
            <w:vAlign w:val="bottom"/>
          </w:tcPr>
          <w:p w14:paraId="64876966" w14:textId="1A8B437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DN </w:t>
            </w:r>
            <w:r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1000-ից</w:t>
            </w:r>
            <w:r w:rsidR="00502020"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բարձր</w:t>
            </w:r>
            <w:r w:rsidR="003A140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1400</w:t>
            </w:r>
          </w:p>
        </w:tc>
        <w:tc>
          <w:tcPr>
            <w:tcW w:w="4474" w:type="dxa"/>
            <w:shd w:val="clear" w:color="auto" w:fill="FFFFFF"/>
            <w:vAlign w:val="bottom"/>
          </w:tcPr>
          <w:p w14:paraId="39E36B3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200</w:t>
            </w:r>
          </w:p>
        </w:tc>
      </w:tr>
    </w:tbl>
    <w:p w14:paraId="15C3E32E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16EF1A94" w14:textId="03D90030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ընդհանուր ցանցի երկաթուղ</w:t>
      </w:r>
      <w:r w:rsidR="00CD7AB8" w:rsidRPr="001279E6">
        <w:rPr>
          <w:rFonts w:ascii="GHEA Grapalat" w:hAnsi="GHEA Grapalat"/>
          <w:sz w:val="24"/>
          <w:szCs w:val="24"/>
        </w:rPr>
        <w:t>ային ճանապարհներ</w:t>
      </w:r>
      <w:r w:rsidRPr="001279E6">
        <w:rPr>
          <w:rFonts w:ascii="GHEA Grapalat" w:hAnsi="GHEA Grapalat"/>
          <w:sz w:val="24"/>
          <w:szCs w:val="24"/>
        </w:rPr>
        <w:t xml:space="preserve"> (կայարանամեջերում)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I-III </w:t>
      </w:r>
      <w:r w:rsidR="00CD7AB8" w:rsidRPr="001279E6">
        <w:rPr>
          <w:rFonts w:ascii="GHEA Grapalat" w:hAnsi="GHEA Grapalat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z w:val="24"/>
          <w:szCs w:val="24"/>
        </w:rPr>
        <w:t xml:space="preserve">ավտոճանապարհներ, որոնց զուգահեռ անցնում է խողովակաշարը, առանձին տեղակայված </w:t>
      </w:r>
      <w:r w:rsidR="00CD7AB8" w:rsidRPr="001279E6">
        <w:rPr>
          <w:rFonts w:ascii="GHEA Grapalat" w:hAnsi="GHEA Grapalat"/>
          <w:sz w:val="24"/>
          <w:szCs w:val="24"/>
        </w:rPr>
        <w:t>1</w:t>
      </w:r>
      <w:r w:rsidRPr="001279E6">
        <w:rPr>
          <w:rFonts w:ascii="GHEA Grapalat" w:hAnsi="GHEA Grapalat"/>
          <w:sz w:val="24"/>
          <w:szCs w:val="24"/>
        </w:rPr>
        <w:t>-</w:t>
      </w:r>
      <w:r w:rsidR="00CD7AB8" w:rsidRPr="001279E6">
        <w:rPr>
          <w:rFonts w:ascii="GHEA Grapalat" w:hAnsi="GHEA Grapalat"/>
          <w:sz w:val="24"/>
          <w:szCs w:val="24"/>
        </w:rPr>
        <w:t xml:space="preserve">2 </w:t>
      </w:r>
      <w:r w:rsidRPr="001279E6">
        <w:rPr>
          <w:rFonts w:ascii="GHEA Grapalat" w:hAnsi="GHEA Grapalat"/>
          <w:sz w:val="24"/>
          <w:szCs w:val="24"/>
        </w:rPr>
        <w:t xml:space="preserve">հարկանի բնակելի շենքեր, այգետնակներ, ամառանոցներ, գերեզմանոցներ, գյուղատնտեսական ֆերմաներ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անասունների կազմակերպված արածեցման համար ցանկապատված տեղամասեր, դաշտակացարաններ՝ 2-րդ աղյուսակում նշվածից ոչ պակաս չափով.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6DDB6273" w14:textId="77777777" w:rsidR="00D35647" w:rsidRPr="001279E6" w:rsidRDefault="00D35647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</w:p>
    <w:p w14:paraId="145CC8F2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</w:t>
      </w:r>
    </w:p>
    <w:tbl>
      <w:tblPr>
        <w:tblOverlap w:val="never"/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498"/>
      </w:tblGrid>
      <w:tr w:rsidR="00E35872" w:rsidRPr="001279E6" w14:paraId="1572681D" w14:textId="77777777" w:rsidTr="00D35647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5A66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EC4D7" w14:textId="222C5974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54B8EFAE" w14:textId="77777777" w:rsidTr="00D35647">
        <w:trPr>
          <w:jc w:val="center"/>
        </w:trPr>
        <w:tc>
          <w:tcPr>
            <w:tcW w:w="4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10EBB0" w14:textId="69CD51FE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2E9FE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E35872" w:rsidRPr="001279E6" w14:paraId="50E70637" w14:textId="77777777" w:rsidTr="00D35647">
        <w:trPr>
          <w:jc w:val="center"/>
        </w:trPr>
        <w:tc>
          <w:tcPr>
            <w:tcW w:w="4790" w:type="dxa"/>
            <w:shd w:val="clear" w:color="auto" w:fill="FFFFFF"/>
            <w:vAlign w:val="center"/>
          </w:tcPr>
          <w:p w14:paraId="55CFB7BB" w14:textId="2666CA7F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300-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ից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3A140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500</w:t>
            </w:r>
          </w:p>
        </w:tc>
        <w:tc>
          <w:tcPr>
            <w:tcW w:w="4498" w:type="dxa"/>
            <w:shd w:val="clear" w:color="auto" w:fill="FFFFFF"/>
            <w:vAlign w:val="center"/>
          </w:tcPr>
          <w:p w14:paraId="1CC872C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E35872" w:rsidRPr="001279E6" w14:paraId="51394A6D" w14:textId="77777777" w:rsidTr="00D35647">
        <w:trPr>
          <w:jc w:val="center"/>
        </w:trPr>
        <w:tc>
          <w:tcPr>
            <w:tcW w:w="4790" w:type="dxa"/>
            <w:shd w:val="clear" w:color="auto" w:fill="FFFFFF"/>
            <w:vAlign w:val="center"/>
          </w:tcPr>
          <w:p w14:paraId="49E65D59" w14:textId="6C85D338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500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-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ից</w:t>
            </w: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բարձր</w:t>
            </w:r>
            <w:r w:rsidR="003A140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1000</w:t>
            </w:r>
          </w:p>
        </w:tc>
        <w:tc>
          <w:tcPr>
            <w:tcW w:w="4498" w:type="dxa"/>
            <w:shd w:val="clear" w:color="auto" w:fill="FFFFFF"/>
            <w:vAlign w:val="center"/>
          </w:tcPr>
          <w:p w14:paraId="2597F25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76FAE10A" w14:textId="77777777" w:rsidTr="00D35647">
        <w:trPr>
          <w:jc w:val="center"/>
        </w:trPr>
        <w:tc>
          <w:tcPr>
            <w:tcW w:w="4790" w:type="dxa"/>
            <w:shd w:val="clear" w:color="auto" w:fill="FFFFFF"/>
            <w:vAlign w:val="center"/>
          </w:tcPr>
          <w:p w14:paraId="1DE9085F" w14:textId="0D598E74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բարձր</w:t>
            </w:r>
            <w:r w:rsidR="003A140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1400</w:t>
            </w:r>
          </w:p>
        </w:tc>
        <w:tc>
          <w:tcPr>
            <w:tcW w:w="4498" w:type="dxa"/>
            <w:shd w:val="clear" w:color="auto" w:fill="FFFFFF"/>
            <w:vAlign w:val="center"/>
          </w:tcPr>
          <w:p w14:paraId="0FF2F70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100</w:t>
            </w:r>
          </w:p>
        </w:tc>
      </w:tr>
    </w:tbl>
    <w:p w14:paraId="11982A42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1599CF91" w14:textId="652F1A1C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առանձին տեղակայված ոչ բնակելի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օժանդակ շինություններ, </w:t>
      </w:r>
      <w:r w:rsidRPr="001279E6">
        <w:rPr>
          <w:rFonts w:ascii="GHEA Grapalat" w:hAnsi="GHEA Grapalat"/>
          <w:sz w:val="24"/>
          <w:szCs w:val="24"/>
        </w:rPr>
        <w:lastRenderedPageBreak/>
        <w:t xml:space="preserve">կառուցվող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շահագործվող</w:t>
      </w:r>
      <w:r w:rsidR="00B37896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նավթի, գազի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արտեզյան ջրհորների ելանցքեր, կոյուղային կառույցներ, արդյունաբերական ձեռնարկությունների երկաթուղային ճանապարհներ, IV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V </w:t>
      </w:r>
      <w:r w:rsidR="00B37896" w:rsidRPr="001279E6">
        <w:rPr>
          <w:rFonts w:ascii="GHEA Grapalat" w:hAnsi="GHEA Grapalat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z w:val="24"/>
          <w:szCs w:val="24"/>
        </w:rPr>
        <w:t>ավտոմոբիլային ճանապարհներ, որոնց զուգահեռ անցկացվել է խողովակաշարը՝ 3-րդ աղյուսակում նշվածից ոչ պակաս չափով.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48BC99E2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3</w:t>
      </w:r>
    </w:p>
    <w:tbl>
      <w:tblPr>
        <w:tblOverlap w:val="never"/>
        <w:tblW w:w="9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312"/>
      </w:tblGrid>
      <w:tr w:rsidR="00E35872" w:rsidRPr="001279E6" w14:paraId="06FD75B3" w14:textId="77777777" w:rsidTr="00D35647">
        <w:trPr>
          <w:jc w:val="center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536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3C019" w14:textId="1A027EEC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21DB0FF7" w14:textId="77777777" w:rsidTr="00D35647">
        <w:trPr>
          <w:jc w:val="center"/>
        </w:trPr>
        <w:tc>
          <w:tcPr>
            <w:tcW w:w="48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98F5D2" w14:textId="66563E65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0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43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1B500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E35872" w:rsidRPr="001279E6" w14:paraId="5CF2F595" w14:textId="77777777" w:rsidTr="00D35647">
        <w:trPr>
          <w:jc w:val="center"/>
        </w:trPr>
        <w:tc>
          <w:tcPr>
            <w:tcW w:w="4889" w:type="dxa"/>
            <w:shd w:val="clear" w:color="auto" w:fill="FFFFFF"/>
            <w:vAlign w:val="center"/>
          </w:tcPr>
          <w:p w14:paraId="6C003944" w14:textId="66274AEF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B37896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500</w:t>
            </w:r>
          </w:p>
        </w:tc>
        <w:tc>
          <w:tcPr>
            <w:tcW w:w="4312" w:type="dxa"/>
            <w:shd w:val="clear" w:color="auto" w:fill="FFFFFF"/>
            <w:vAlign w:val="center"/>
          </w:tcPr>
          <w:p w14:paraId="5FA1CAE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E35872" w:rsidRPr="001279E6" w14:paraId="791ECC8A" w14:textId="77777777" w:rsidTr="00D35647">
        <w:trPr>
          <w:jc w:val="center"/>
        </w:trPr>
        <w:tc>
          <w:tcPr>
            <w:tcW w:w="4889" w:type="dxa"/>
            <w:shd w:val="clear" w:color="auto" w:fill="FFFFFF"/>
            <w:vAlign w:val="center"/>
          </w:tcPr>
          <w:p w14:paraId="6FC44F42" w14:textId="2528BDCA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500-ից</w:t>
            </w: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բարձր</w:t>
            </w:r>
            <w:r w:rsidR="00B37896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4312" w:type="dxa"/>
            <w:shd w:val="clear" w:color="auto" w:fill="FFFFFF"/>
            <w:vAlign w:val="center"/>
          </w:tcPr>
          <w:p w14:paraId="59219A0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E35872" w:rsidRPr="001279E6" w14:paraId="3480857A" w14:textId="77777777" w:rsidTr="00D35647">
        <w:trPr>
          <w:jc w:val="center"/>
        </w:trPr>
        <w:tc>
          <w:tcPr>
            <w:tcW w:w="4889" w:type="dxa"/>
            <w:shd w:val="clear" w:color="auto" w:fill="FFFFFF"/>
            <w:vAlign w:val="center"/>
          </w:tcPr>
          <w:p w14:paraId="2D99CDB5" w14:textId="2069AC3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 xml:space="preserve">DN 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B37896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4312" w:type="dxa"/>
            <w:shd w:val="clear" w:color="auto" w:fill="FFFFFF"/>
            <w:vAlign w:val="center"/>
          </w:tcPr>
          <w:p w14:paraId="0075711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50</w:t>
            </w:r>
          </w:p>
        </w:tc>
      </w:tr>
    </w:tbl>
    <w:p w14:paraId="418D7868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6B510003" w14:textId="58E12E43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դ)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արդյունաբերական ձեռնարկությունների երկաթուղային 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ճանապարհների, III-V </w:t>
      </w:r>
      <w:r w:rsidR="0048487E" w:rsidRPr="001279E6">
        <w:rPr>
          <w:rFonts w:ascii="GHEA Grapalat" w:hAnsi="GHEA Grapalat"/>
          <w:spacing w:val="-6"/>
          <w:sz w:val="24"/>
          <w:szCs w:val="24"/>
        </w:rPr>
        <w:t>կատեգորիա</w:t>
      </w:r>
      <w:r w:rsidR="00EE4E43" w:rsidRPr="001279E6">
        <w:rPr>
          <w:rFonts w:ascii="GHEA Grapalat" w:hAnsi="GHEA Grapalat"/>
          <w:spacing w:val="-6"/>
          <w:sz w:val="24"/>
          <w:szCs w:val="24"/>
        </w:rPr>
        <w:t>ներ</w:t>
      </w:r>
      <w:r w:rsidR="0048487E" w:rsidRPr="001279E6">
        <w:rPr>
          <w:rFonts w:ascii="GHEA Grapalat" w:hAnsi="GHEA Grapalat"/>
          <w:spacing w:val="-6"/>
          <w:sz w:val="24"/>
          <w:szCs w:val="24"/>
        </w:rPr>
        <w:t xml:space="preserve">ի </w:t>
      </w:r>
      <w:r w:rsidRPr="001279E6">
        <w:rPr>
          <w:rFonts w:ascii="GHEA Grapalat" w:hAnsi="GHEA Grapalat"/>
          <w:spacing w:val="-6"/>
          <w:sz w:val="24"/>
          <w:szCs w:val="24"/>
        </w:rPr>
        <w:t>ավտոմոբիլային ճանապարհների՝ 20</w:t>
      </w:r>
      <w:r w:rsidR="00D35647" w:rsidRPr="001279E6">
        <w:rPr>
          <w:rFonts w:ascii="Calibri" w:hAnsi="Calibri" w:cs="Calibri"/>
          <w:spacing w:val="-6"/>
          <w:sz w:val="24"/>
          <w:szCs w:val="24"/>
        </w:rPr>
        <w:t> 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մ-ից </w:t>
      </w:r>
      <w:r w:rsidR="00F370CF" w:rsidRPr="001279E6">
        <w:rPr>
          <w:rFonts w:ascii="GHEA Grapalat" w:hAnsi="GHEA Grapalat"/>
          <w:spacing w:val="-6"/>
          <w:sz w:val="24"/>
          <w:szCs w:val="24"/>
        </w:rPr>
        <w:t>ավելի</w:t>
      </w:r>
      <w:r w:rsidR="00F370CF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>հենամեջով կամուրջներ (</w:t>
      </w:r>
      <w:r w:rsidR="00216B90" w:rsidRPr="001279E6">
        <w:rPr>
          <w:rFonts w:ascii="GHEA Grapalat" w:hAnsi="GHEA Grapalat"/>
          <w:sz w:val="24"/>
          <w:szCs w:val="24"/>
        </w:rPr>
        <w:t xml:space="preserve">այն դեպքում, երբ </w:t>
      </w:r>
      <w:r w:rsidRPr="001279E6">
        <w:rPr>
          <w:rFonts w:ascii="GHEA Grapalat" w:hAnsi="GHEA Grapalat"/>
          <w:sz w:val="24"/>
          <w:szCs w:val="24"/>
        </w:rPr>
        <w:t>հեղուկ ածխաջրածինների փոխադրման համար նախատեսված մայրուղային խողովակաշար</w:t>
      </w:r>
      <w:r w:rsidR="00216B90" w:rsidRPr="001279E6">
        <w:rPr>
          <w:rFonts w:ascii="GHEA Grapalat" w:hAnsi="GHEA Grapalat"/>
          <w:sz w:val="24"/>
          <w:szCs w:val="24"/>
        </w:rPr>
        <w:t>ն անցնում է</w:t>
      </w:r>
      <w:r w:rsidRPr="001279E6">
        <w:rPr>
          <w:rFonts w:ascii="GHEA Grapalat" w:hAnsi="GHEA Grapalat"/>
          <w:sz w:val="24"/>
          <w:szCs w:val="24"/>
        </w:rPr>
        <w:t xml:space="preserve"> կամուրջների</w:t>
      </w:r>
      <w:r w:rsidR="00216B90" w:rsidRPr="001279E6">
        <w:rPr>
          <w:rFonts w:ascii="GHEA Grapalat" w:hAnsi="GHEA Grapalat"/>
          <w:sz w:val="24"/>
          <w:szCs w:val="24"/>
        </w:rPr>
        <w:t>ց</w:t>
      </w:r>
      <w:r w:rsidRPr="001279E6">
        <w:rPr>
          <w:rFonts w:ascii="GHEA Grapalat" w:hAnsi="GHEA Grapalat"/>
          <w:sz w:val="24"/>
          <w:szCs w:val="24"/>
        </w:rPr>
        <w:t xml:space="preserve"> ներք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216B90" w:rsidRPr="001279E6">
        <w:rPr>
          <w:rFonts w:ascii="GHEA Grapalat" w:hAnsi="GHEA Grapalat"/>
          <w:sz w:val="24"/>
          <w:szCs w:val="24"/>
        </w:rPr>
        <w:t xml:space="preserve"> ընկած </w:t>
      </w:r>
      <w:r w:rsidR="002E3685" w:rsidRPr="001279E6">
        <w:rPr>
          <w:rFonts w:ascii="GHEA Grapalat" w:hAnsi="GHEA Grapalat"/>
          <w:sz w:val="24"/>
          <w:szCs w:val="24"/>
        </w:rPr>
        <w:t>հատվածով</w:t>
      </w:r>
      <w:r w:rsidR="006034D9" w:rsidRPr="001279E6">
        <w:rPr>
          <w:rFonts w:ascii="GHEA Grapalat" w:hAnsi="GHEA Grapalat"/>
          <w:sz w:val="24"/>
          <w:szCs w:val="24"/>
        </w:rPr>
        <w:t xml:space="preserve">՝ </w:t>
      </w:r>
      <w:r w:rsidRPr="001279E6">
        <w:rPr>
          <w:rFonts w:ascii="GHEA Grapalat" w:hAnsi="GHEA Grapalat"/>
          <w:sz w:val="24"/>
          <w:szCs w:val="24"/>
        </w:rPr>
        <w:t>հոսանքի ուղղությամբ)՝ 4-րդ աղյուսակում նշվածից ոչ պակաս</w:t>
      </w:r>
      <w:r w:rsidR="0048487E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1D7A6D86" w14:textId="77777777" w:rsidR="00D35647" w:rsidRPr="001279E6" w:rsidRDefault="00D35647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</w:p>
    <w:p w14:paraId="7CC88006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4</w:t>
      </w:r>
    </w:p>
    <w:tbl>
      <w:tblPr>
        <w:tblOverlap w:val="never"/>
        <w:tblW w:w="93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9"/>
        <w:gridCol w:w="4507"/>
      </w:tblGrid>
      <w:tr w:rsidR="00E35872" w:rsidRPr="001279E6" w14:paraId="14CD34AA" w14:textId="77777777" w:rsidTr="00D35647">
        <w:trPr>
          <w:jc w:val="center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457E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DC861" w14:textId="3175AE9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0350C750" w14:textId="77777777" w:rsidTr="00D35647">
        <w:trPr>
          <w:jc w:val="center"/>
        </w:trPr>
        <w:tc>
          <w:tcPr>
            <w:tcW w:w="47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6A2850" w14:textId="44D724C4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9954A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65068FBC" w14:textId="77777777" w:rsidTr="00D35647">
        <w:trPr>
          <w:jc w:val="center"/>
        </w:trPr>
        <w:tc>
          <w:tcPr>
            <w:tcW w:w="4799" w:type="dxa"/>
            <w:shd w:val="clear" w:color="auto" w:fill="FFFFFF"/>
            <w:vAlign w:val="center"/>
          </w:tcPr>
          <w:p w14:paraId="4CFAF039" w14:textId="7C93EE14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2E3685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500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51DEA25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346EE324" w14:textId="77777777" w:rsidTr="00D35647">
        <w:trPr>
          <w:jc w:val="center"/>
        </w:trPr>
        <w:tc>
          <w:tcPr>
            <w:tcW w:w="4799" w:type="dxa"/>
            <w:shd w:val="clear" w:color="auto" w:fill="FFFFFF"/>
            <w:vAlign w:val="center"/>
          </w:tcPr>
          <w:p w14:paraId="47C51EF9" w14:textId="67B898F1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500-ից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2E3685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7042241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E35872" w:rsidRPr="001279E6" w14:paraId="5CBD1DF0" w14:textId="77777777" w:rsidTr="00D35647">
        <w:trPr>
          <w:jc w:val="center"/>
        </w:trPr>
        <w:tc>
          <w:tcPr>
            <w:tcW w:w="4799" w:type="dxa"/>
            <w:shd w:val="clear" w:color="auto" w:fill="FFFFFF"/>
            <w:vAlign w:val="center"/>
          </w:tcPr>
          <w:p w14:paraId="1D0CA7D5" w14:textId="66570035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i/>
                <w:sz w:val="24"/>
                <w:szCs w:val="24"/>
              </w:rPr>
              <w:t xml:space="preserve">DN </w:t>
            </w:r>
            <w:r w:rsidR="00F523F0"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2E3685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098F625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200</w:t>
            </w:r>
          </w:p>
        </w:tc>
      </w:tr>
    </w:tbl>
    <w:p w14:paraId="5E327B12" w14:textId="77777777" w:rsidR="00D35647" w:rsidRPr="001279E6" w:rsidRDefault="00D35647" w:rsidP="001279E6">
      <w:pPr>
        <w:pStyle w:val="Bodytext20"/>
        <w:shd w:val="clear" w:color="auto" w:fill="auto"/>
        <w:spacing w:before="0" w:after="160" w:line="360" w:lineRule="auto"/>
        <w:ind w:right="400" w:firstLine="567"/>
        <w:rPr>
          <w:rFonts w:ascii="GHEA Grapalat" w:hAnsi="GHEA Grapalat"/>
          <w:sz w:val="24"/>
          <w:szCs w:val="24"/>
          <w:lang w:val="en-US"/>
        </w:rPr>
      </w:pPr>
    </w:p>
    <w:p w14:paraId="51A8372E" w14:textId="20515716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ե)</w:t>
      </w:r>
      <w:r w:rsidR="00D35647" w:rsidRPr="001279E6">
        <w:rPr>
          <w:rFonts w:ascii="GHEA Grapalat" w:hAnsi="GHEA Grapalat"/>
          <w:sz w:val="24"/>
          <w:szCs w:val="24"/>
          <w:lang w:val="en-US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պոմպակայանների (վերամղող կայանների), ճնշակայանների տարածքներ, նավթի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գազի համալիր պատրաստման կայանքներ, գազի ստորգետնյա պահման կայաններ, հանքերի խմբային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հավաքական կետեր, արդյունագործական </w:t>
      </w:r>
      <w:r w:rsidR="002E3685" w:rsidRPr="001279E6">
        <w:rPr>
          <w:rFonts w:ascii="GHEA Grapalat" w:hAnsi="GHEA Grapalat"/>
          <w:sz w:val="24"/>
          <w:szCs w:val="24"/>
        </w:rPr>
        <w:t>գ</w:t>
      </w:r>
      <w:r w:rsidRPr="001279E6">
        <w:rPr>
          <w:rFonts w:ascii="GHEA Grapalat" w:hAnsi="GHEA Grapalat"/>
          <w:sz w:val="24"/>
          <w:szCs w:val="24"/>
        </w:rPr>
        <w:t xml:space="preserve">ազաբաշխիչ կայաններ, գազի մաքրման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չորացման կայանքներ՝ 5-րդ աղյուսակում նշվածից ոչ պակաս</w:t>
      </w:r>
      <w:r w:rsidR="002C0175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3D59D127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400" w:firstLine="567"/>
        <w:rPr>
          <w:rFonts w:ascii="GHEA Grapalat" w:hAnsi="GHEA Grapalat"/>
          <w:sz w:val="24"/>
          <w:szCs w:val="24"/>
        </w:rPr>
      </w:pPr>
    </w:p>
    <w:p w14:paraId="39B99F28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5</w:t>
      </w:r>
    </w:p>
    <w:tbl>
      <w:tblPr>
        <w:tblOverlap w:val="never"/>
        <w:tblW w:w="9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9"/>
        <w:gridCol w:w="4476"/>
      </w:tblGrid>
      <w:tr w:rsidR="00E35872" w:rsidRPr="001279E6" w14:paraId="2845870C" w14:textId="77777777" w:rsidTr="00D35647">
        <w:trPr>
          <w:jc w:val="center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BA12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1B33A" w14:textId="285C02B0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4A58AFC0" w14:textId="77777777" w:rsidTr="00D35647">
        <w:trPr>
          <w:jc w:val="center"/>
        </w:trPr>
        <w:tc>
          <w:tcPr>
            <w:tcW w:w="47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5A9C12" w14:textId="62481CA0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44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2227A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E35872" w:rsidRPr="001279E6" w14:paraId="6477C19A" w14:textId="77777777" w:rsidTr="00D35647">
        <w:trPr>
          <w:jc w:val="center"/>
        </w:trPr>
        <w:tc>
          <w:tcPr>
            <w:tcW w:w="4769" w:type="dxa"/>
            <w:shd w:val="clear" w:color="auto" w:fill="FFFFFF"/>
            <w:vAlign w:val="center"/>
          </w:tcPr>
          <w:p w14:paraId="475B306A" w14:textId="3B92E85E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DN </w:t>
            </w:r>
            <w:r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9676EC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500</w:t>
            </w:r>
          </w:p>
        </w:tc>
        <w:tc>
          <w:tcPr>
            <w:tcW w:w="4476" w:type="dxa"/>
            <w:shd w:val="clear" w:color="auto" w:fill="FFFFFF"/>
            <w:vAlign w:val="center"/>
          </w:tcPr>
          <w:p w14:paraId="105D404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E35872" w:rsidRPr="001279E6" w14:paraId="6BFD1A82" w14:textId="77777777" w:rsidTr="00D35647">
        <w:trPr>
          <w:jc w:val="center"/>
        </w:trPr>
        <w:tc>
          <w:tcPr>
            <w:tcW w:w="4769" w:type="dxa"/>
            <w:shd w:val="clear" w:color="auto" w:fill="FFFFFF"/>
            <w:vAlign w:val="center"/>
          </w:tcPr>
          <w:p w14:paraId="614B1AAB" w14:textId="452D0C91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DN </w:t>
            </w:r>
            <w:r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500-ից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9676EC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4476" w:type="dxa"/>
            <w:shd w:val="clear" w:color="auto" w:fill="FFFFFF"/>
            <w:vAlign w:val="center"/>
          </w:tcPr>
          <w:p w14:paraId="194AF74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E35872" w:rsidRPr="001279E6" w14:paraId="5E0DF540" w14:textId="77777777" w:rsidTr="00D35647">
        <w:trPr>
          <w:jc w:val="center"/>
        </w:trPr>
        <w:tc>
          <w:tcPr>
            <w:tcW w:w="4769" w:type="dxa"/>
            <w:shd w:val="clear" w:color="auto" w:fill="FFFFFF"/>
            <w:vAlign w:val="center"/>
          </w:tcPr>
          <w:p w14:paraId="67EEE483" w14:textId="2052B913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DN </w:t>
            </w:r>
            <w:r w:rsidRPr="001279E6">
              <w:rPr>
                <w:rStyle w:val="Bodytext213pt1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9676EC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1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4476" w:type="dxa"/>
            <w:shd w:val="clear" w:color="auto" w:fill="FFFFFF"/>
            <w:vAlign w:val="center"/>
          </w:tcPr>
          <w:p w14:paraId="52C1560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"/>
                <w:rFonts w:ascii="GHEA Grapalat" w:hAnsi="GHEA Grapalat"/>
                <w:sz w:val="24"/>
                <w:szCs w:val="24"/>
              </w:rPr>
              <w:t>50</w:t>
            </w:r>
          </w:p>
        </w:tc>
      </w:tr>
    </w:tbl>
    <w:p w14:paraId="5886869E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3BE74A98" w14:textId="3A75E7E0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զ)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ուղղաթ</w:t>
      </w:r>
      <w:r w:rsidR="00E6702B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ռակայաններ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վայրէջքի հրապարակներ՝ առանց դրանց վրա ուղղաթիռների բազավորման</w:t>
      </w:r>
      <w:r w:rsidR="00EE6ADE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 50 մ-ից ոչ պակաս.</w:t>
      </w:r>
    </w:p>
    <w:p w14:paraId="332571FA" w14:textId="6DB2A034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է)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երկաթուղային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ավտոմոբիլային ճանապարհների կամուրջներ, արդյունաբերական ձեռնարկություններ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հիդրոտեխնիկական կառույցներ (</w:t>
      </w:r>
      <w:r w:rsidR="009F6EE9" w:rsidRPr="001279E6">
        <w:rPr>
          <w:rFonts w:ascii="GHEA Grapalat" w:hAnsi="GHEA Grapalat"/>
          <w:sz w:val="24"/>
          <w:szCs w:val="24"/>
        </w:rPr>
        <w:t>այն</w:t>
      </w:r>
      <w:r w:rsidR="00D61DE2" w:rsidRPr="001279E6">
        <w:rPr>
          <w:rFonts w:ascii="Calibri" w:hAnsi="Calibri" w:cs="Calibri"/>
          <w:sz w:val="24"/>
          <w:szCs w:val="24"/>
        </w:rPr>
        <w:t> </w:t>
      </w:r>
      <w:r w:rsidR="009F6EE9" w:rsidRPr="001279E6">
        <w:rPr>
          <w:rFonts w:ascii="GHEA Grapalat" w:hAnsi="GHEA Grapalat"/>
          <w:sz w:val="24"/>
          <w:szCs w:val="24"/>
        </w:rPr>
        <w:t xml:space="preserve">դեպքում, երբ խողովակաշարն անցնում է </w:t>
      </w:r>
      <w:r w:rsidRPr="001279E6">
        <w:rPr>
          <w:rFonts w:ascii="GHEA Grapalat" w:hAnsi="GHEA Grapalat"/>
          <w:sz w:val="24"/>
          <w:szCs w:val="24"/>
        </w:rPr>
        <w:t>ջրի տակով</w:t>
      </w:r>
      <w:r w:rsidR="009F6EE9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հոսանք</w:t>
      </w:r>
      <w:r w:rsidR="00C44D13" w:rsidRPr="001279E6">
        <w:rPr>
          <w:rFonts w:ascii="GHEA Grapalat" w:hAnsi="GHEA Grapalat"/>
          <w:sz w:val="24"/>
          <w:szCs w:val="24"/>
        </w:rPr>
        <w:t xml:space="preserve">ն ի </w:t>
      </w:r>
      <w:r w:rsidRPr="001279E6">
        <w:rPr>
          <w:rFonts w:ascii="GHEA Grapalat" w:hAnsi="GHEA Grapalat"/>
          <w:sz w:val="24"/>
          <w:szCs w:val="24"/>
        </w:rPr>
        <w:t>վեր)՝ 6-րդ աղյուսակում նշվածից ոչ պակաս</w:t>
      </w:r>
      <w:r w:rsidR="009F6EE9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3E92459C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400" w:firstLine="567"/>
        <w:rPr>
          <w:rFonts w:ascii="GHEA Grapalat" w:hAnsi="GHEA Grapalat"/>
          <w:sz w:val="24"/>
          <w:szCs w:val="24"/>
        </w:rPr>
      </w:pPr>
    </w:p>
    <w:p w14:paraId="0C853795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432"/>
      </w:tblGrid>
      <w:tr w:rsidR="00E35872" w:rsidRPr="001279E6" w14:paraId="2B73B74D" w14:textId="77777777" w:rsidTr="00D35647"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214A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F86D0" w14:textId="64C47BA4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70FD7F27" w14:textId="77777777" w:rsidTr="00D35647"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</w:tcPr>
          <w:p w14:paraId="114BC15E" w14:textId="7CDC4E2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4432" w:type="dxa"/>
            <w:tcBorders>
              <w:top w:val="single" w:sz="4" w:space="0" w:color="auto"/>
            </w:tcBorders>
            <w:shd w:val="clear" w:color="auto" w:fill="FFFFFF"/>
          </w:tcPr>
          <w:p w14:paraId="2245F61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300</w:t>
            </w:r>
          </w:p>
        </w:tc>
      </w:tr>
      <w:tr w:rsidR="00E35872" w:rsidRPr="001279E6" w14:paraId="34A02535" w14:textId="77777777" w:rsidTr="00D35647">
        <w:tc>
          <w:tcPr>
            <w:tcW w:w="4546" w:type="dxa"/>
            <w:shd w:val="clear" w:color="auto" w:fill="FFFFFF"/>
          </w:tcPr>
          <w:p w14:paraId="4803F5FA" w14:textId="1E72FA2C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2A061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500</w:t>
            </w:r>
          </w:p>
        </w:tc>
        <w:tc>
          <w:tcPr>
            <w:tcW w:w="4432" w:type="dxa"/>
            <w:shd w:val="clear" w:color="auto" w:fill="FFFFFF"/>
          </w:tcPr>
          <w:p w14:paraId="5B00469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300</w:t>
            </w:r>
          </w:p>
        </w:tc>
      </w:tr>
      <w:tr w:rsidR="00E35872" w:rsidRPr="001279E6" w14:paraId="19157610" w14:textId="77777777" w:rsidTr="00D35647">
        <w:tc>
          <w:tcPr>
            <w:tcW w:w="4546" w:type="dxa"/>
            <w:shd w:val="clear" w:color="auto" w:fill="FFFFFF"/>
          </w:tcPr>
          <w:p w14:paraId="7EC037BE" w14:textId="23A7352A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DN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500-ից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2A061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4432" w:type="dxa"/>
            <w:shd w:val="clear" w:color="auto" w:fill="FFFFFF"/>
          </w:tcPr>
          <w:p w14:paraId="2F277DE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300</w:t>
            </w:r>
          </w:p>
        </w:tc>
      </w:tr>
      <w:tr w:rsidR="00E35872" w:rsidRPr="001279E6" w14:paraId="6A9A0EA6" w14:textId="77777777" w:rsidTr="00D35647">
        <w:tc>
          <w:tcPr>
            <w:tcW w:w="4546" w:type="dxa"/>
            <w:shd w:val="clear" w:color="auto" w:fill="FFFFFF"/>
          </w:tcPr>
          <w:p w14:paraId="675EFC4E" w14:textId="40F2E10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DN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2A061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4432" w:type="dxa"/>
            <w:shd w:val="clear" w:color="auto" w:fill="FFFFFF"/>
          </w:tcPr>
          <w:p w14:paraId="42023AE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500</w:t>
            </w:r>
          </w:p>
        </w:tc>
      </w:tr>
    </w:tbl>
    <w:p w14:paraId="3330DDA2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74B355D5" w14:textId="29F9BC5B" w:rsidR="00F523F0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ը)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նավամատույցներ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կայաններ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>(</w:t>
      </w:r>
      <w:r w:rsidR="001466C8" w:rsidRPr="001279E6">
        <w:rPr>
          <w:rFonts w:ascii="GHEA Grapalat" w:hAnsi="GHEA Grapalat"/>
          <w:sz w:val="24"/>
          <w:szCs w:val="24"/>
        </w:rPr>
        <w:t xml:space="preserve">այն դեպքում, երբ խողովակաշարն անցնում է </w:t>
      </w:r>
      <w:r w:rsidRPr="001279E6">
        <w:rPr>
          <w:rFonts w:ascii="GHEA Grapalat" w:hAnsi="GHEA Grapalat"/>
          <w:sz w:val="24"/>
          <w:szCs w:val="24"/>
        </w:rPr>
        <w:t>ջրի տակով՝ հոսանք</w:t>
      </w:r>
      <w:r w:rsidR="001466C8" w:rsidRPr="001279E6">
        <w:rPr>
          <w:rFonts w:ascii="GHEA Grapalat" w:hAnsi="GHEA Grapalat"/>
          <w:sz w:val="24"/>
          <w:szCs w:val="24"/>
        </w:rPr>
        <w:t>ն ի</w:t>
      </w:r>
      <w:r w:rsidRPr="001279E6">
        <w:rPr>
          <w:rFonts w:ascii="GHEA Grapalat" w:hAnsi="GHEA Grapalat"/>
          <w:sz w:val="24"/>
          <w:szCs w:val="24"/>
        </w:rPr>
        <w:t xml:space="preserve"> վեր)՝ 7-րդ աղյուսակում նշվածից ոչ պակաս.</w:t>
      </w:r>
    </w:p>
    <w:p w14:paraId="1EF0BF3F" w14:textId="77777777" w:rsidR="00F523F0" w:rsidRPr="001279E6" w:rsidRDefault="00F523F0" w:rsidP="001279E6">
      <w:pPr>
        <w:spacing w:after="160" w:line="360" w:lineRule="auto"/>
        <w:rPr>
          <w:rFonts w:ascii="GHEA Grapalat" w:eastAsia="Times New Roman" w:hAnsi="GHEA Grapalat" w:cs="Times New Roman"/>
        </w:rPr>
      </w:pPr>
      <w:r w:rsidRPr="001279E6">
        <w:rPr>
          <w:rFonts w:ascii="GHEA Grapalat" w:hAnsi="GHEA Grapalat"/>
        </w:rPr>
        <w:br w:type="page"/>
      </w:r>
    </w:p>
    <w:p w14:paraId="14E598E6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Աղյուսակ 7</w:t>
      </w: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4685"/>
      </w:tblGrid>
      <w:tr w:rsidR="00E35872" w:rsidRPr="001279E6" w14:paraId="01D1D7DE" w14:textId="77777777" w:rsidTr="00D35647">
        <w:trPr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76E3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B484F" w14:textId="7ADA93F0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24818B7A" w14:textId="77777777" w:rsidTr="00D35647">
        <w:trPr>
          <w:jc w:val="center"/>
        </w:trPr>
        <w:tc>
          <w:tcPr>
            <w:tcW w:w="4693" w:type="dxa"/>
            <w:tcBorders>
              <w:top w:val="single" w:sz="4" w:space="0" w:color="auto"/>
            </w:tcBorders>
            <w:shd w:val="clear" w:color="auto" w:fill="FFFFFF"/>
          </w:tcPr>
          <w:p w14:paraId="6A5318F7" w14:textId="431E23C8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1466C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պակաս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shd w:val="clear" w:color="auto" w:fill="FFFFFF"/>
          </w:tcPr>
          <w:p w14:paraId="10F1BA37" w14:textId="77777777" w:rsidR="00E35872" w:rsidRPr="001279E6" w:rsidRDefault="00651F7F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1 000</w:t>
            </w:r>
          </w:p>
        </w:tc>
      </w:tr>
      <w:tr w:rsidR="00E35872" w:rsidRPr="001279E6" w14:paraId="71BCBA94" w14:textId="77777777" w:rsidTr="00D35647">
        <w:trPr>
          <w:jc w:val="center"/>
        </w:trPr>
        <w:tc>
          <w:tcPr>
            <w:tcW w:w="4693" w:type="dxa"/>
            <w:shd w:val="clear" w:color="auto" w:fill="FFFFFF"/>
          </w:tcPr>
          <w:p w14:paraId="18D08357" w14:textId="624116FE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1E261B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500</w:t>
            </w:r>
          </w:p>
        </w:tc>
        <w:tc>
          <w:tcPr>
            <w:tcW w:w="4685" w:type="dxa"/>
            <w:shd w:val="clear" w:color="auto" w:fill="FFFFFF"/>
          </w:tcPr>
          <w:p w14:paraId="124B670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1 000</w:t>
            </w:r>
          </w:p>
        </w:tc>
      </w:tr>
      <w:tr w:rsidR="00E35872" w:rsidRPr="001279E6" w14:paraId="70C2FF03" w14:textId="77777777" w:rsidTr="00D35647">
        <w:trPr>
          <w:jc w:val="center"/>
        </w:trPr>
        <w:tc>
          <w:tcPr>
            <w:tcW w:w="4693" w:type="dxa"/>
            <w:shd w:val="clear" w:color="auto" w:fill="FFFFFF"/>
          </w:tcPr>
          <w:p w14:paraId="704EB8B3" w14:textId="28176D09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500-ից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1E261B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4685" w:type="dxa"/>
            <w:shd w:val="clear" w:color="auto" w:fill="FFFFFF"/>
          </w:tcPr>
          <w:p w14:paraId="17108B7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1 000</w:t>
            </w:r>
          </w:p>
        </w:tc>
      </w:tr>
      <w:tr w:rsidR="00E35872" w:rsidRPr="001279E6" w14:paraId="3FA2325B" w14:textId="77777777" w:rsidTr="00D35647">
        <w:trPr>
          <w:jc w:val="center"/>
        </w:trPr>
        <w:tc>
          <w:tcPr>
            <w:tcW w:w="4693" w:type="dxa"/>
            <w:shd w:val="clear" w:color="auto" w:fill="FFFFFF"/>
          </w:tcPr>
          <w:p w14:paraId="03BE0B6E" w14:textId="21E8B405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1E261B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4685" w:type="dxa"/>
            <w:shd w:val="clear" w:color="auto" w:fill="FFFFFF"/>
          </w:tcPr>
          <w:p w14:paraId="2CC93FD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1 500</w:t>
            </w:r>
          </w:p>
        </w:tc>
      </w:tr>
    </w:tbl>
    <w:p w14:paraId="4C72A972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65DB52D4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թ)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ջրառներ (</w:t>
      </w:r>
      <w:r w:rsidR="00567F40" w:rsidRPr="001279E6">
        <w:rPr>
          <w:rFonts w:ascii="GHEA Grapalat" w:hAnsi="GHEA Grapalat"/>
          <w:sz w:val="24"/>
          <w:szCs w:val="24"/>
        </w:rPr>
        <w:t>այն դեպքում, երբ խողովակաշարն անցնում է ջրի տակով՝ հոսանքն ի վեր</w:t>
      </w:r>
      <w:r w:rsidRPr="001279E6">
        <w:rPr>
          <w:rFonts w:ascii="GHEA Grapalat" w:hAnsi="GHEA Grapalat"/>
          <w:sz w:val="24"/>
          <w:szCs w:val="24"/>
        </w:rPr>
        <w:t>)՝ 3 000 մ-ից ոչ պակաս։</w:t>
      </w:r>
    </w:p>
    <w:p w14:paraId="2A0575BE" w14:textId="2AF03884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Խմելու ջրի մատակարարման աղբյուրների սանիտարական պահպանման գոտիներում մայրուղային խողովակաշարերի տեղադրումն իրականացվում է </w:t>
      </w:r>
      <w:r w:rsidR="00567F40" w:rsidRPr="001279E6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r w:rsidR="00EE6ADE" w:rsidRPr="001279E6">
        <w:rPr>
          <w:rFonts w:ascii="GHEA Grapalat" w:hAnsi="GHEA Grapalat"/>
          <w:sz w:val="24"/>
          <w:szCs w:val="24"/>
        </w:rPr>
        <w:t>«</w:t>
      </w:r>
      <w:r w:rsidRPr="001279E6">
        <w:rPr>
          <w:rFonts w:ascii="GHEA Grapalat" w:hAnsi="GHEA Grapalat"/>
          <w:sz w:val="24"/>
          <w:szCs w:val="24"/>
        </w:rPr>
        <w:t xml:space="preserve">Հեղուկ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գազանման ածխաջրածինների տրանսպորտային փոխադրման համար նախատեսված մայրուղային խողովակաշարերին ներկայացնող պահանջների մասին</w:t>
      </w:r>
      <w:r w:rsidR="00EE6ADE" w:rsidRPr="001279E6">
        <w:rPr>
          <w:rFonts w:ascii="GHEA Grapalat" w:hAnsi="GHEA Grapalat"/>
          <w:sz w:val="24"/>
          <w:szCs w:val="24"/>
        </w:rPr>
        <w:t>»</w:t>
      </w:r>
      <w:r w:rsidRPr="001279E6">
        <w:rPr>
          <w:rFonts w:ascii="GHEA Grapalat" w:hAnsi="GHEA Grapalat"/>
          <w:sz w:val="24"/>
          <w:szCs w:val="24"/>
        </w:rPr>
        <w:t xml:space="preserve"> (ԵԱՏՄ ՏԿ 49/2020) տեխնիկական կանոնակարգի 14-րդ կետին համապատասխան.</w:t>
      </w:r>
    </w:p>
    <w:p w14:paraId="2E82D4FD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ժ)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ջերմաէլեկտրագեներատորներով ավտոմատացված էլեկտրակայաններ՝ 15 մ-ից ոչ պակաս. </w:t>
      </w:r>
    </w:p>
    <w:p w14:paraId="6C31B504" w14:textId="20062FB3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-6"/>
          <w:sz w:val="24"/>
          <w:szCs w:val="24"/>
        </w:rPr>
      </w:pPr>
      <w:r w:rsidRPr="001279E6">
        <w:rPr>
          <w:rFonts w:ascii="GHEA Grapalat" w:hAnsi="GHEA Grapalat"/>
          <w:spacing w:val="-6"/>
          <w:sz w:val="24"/>
          <w:szCs w:val="24"/>
        </w:rPr>
        <w:t>ժա)</w:t>
      </w:r>
      <w:r w:rsidR="00D35647" w:rsidRPr="001279E6">
        <w:rPr>
          <w:rFonts w:ascii="GHEA Grapalat" w:hAnsi="GHEA Grapalat"/>
          <w:spacing w:val="-6"/>
          <w:sz w:val="24"/>
          <w:szCs w:val="24"/>
        </w:rPr>
        <w:tab/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մայրուղային ոռոգիչ ջրանցքներ 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կուտակիչներ, արհեստական ջրամբարներ, որոնց երկայնքով անցնում է խողովակաշարը, ջրառ</w:t>
      </w:r>
      <w:r w:rsidR="00567F40" w:rsidRPr="001279E6">
        <w:rPr>
          <w:rFonts w:ascii="GHEA Grapalat" w:hAnsi="GHEA Grapalat"/>
          <w:spacing w:val="-6"/>
          <w:sz w:val="24"/>
          <w:szCs w:val="24"/>
        </w:rPr>
        <w:t>ային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օբյեկտներ 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ոռոգման համակարգերի կառույցներ՝ 8-րդ աղյուսակում նշվածից ոչ պակաս</w:t>
      </w:r>
      <w:r w:rsidR="00567F40" w:rsidRPr="001279E6">
        <w:rPr>
          <w:rFonts w:ascii="GHEA Grapalat" w:hAnsi="GHEA Grapalat"/>
          <w:spacing w:val="-6"/>
          <w:sz w:val="24"/>
          <w:szCs w:val="24"/>
        </w:rPr>
        <w:t xml:space="preserve"> չափով</w:t>
      </w:r>
      <w:r w:rsidRPr="001279E6">
        <w:rPr>
          <w:rFonts w:ascii="GHEA Grapalat" w:hAnsi="GHEA Grapalat"/>
          <w:spacing w:val="-6"/>
          <w:sz w:val="24"/>
          <w:szCs w:val="24"/>
        </w:rPr>
        <w:t>.</w:t>
      </w:r>
      <w:r w:rsidR="00C54669" w:rsidRPr="001279E6">
        <w:rPr>
          <w:rFonts w:ascii="GHEA Grapalat" w:hAnsi="GHEA Grapalat"/>
          <w:spacing w:val="-6"/>
          <w:sz w:val="24"/>
          <w:szCs w:val="24"/>
        </w:rPr>
        <w:t xml:space="preserve"> </w:t>
      </w:r>
    </w:p>
    <w:p w14:paraId="49FA42C1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400" w:firstLine="567"/>
        <w:rPr>
          <w:rFonts w:ascii="GHEA Grapalat" w:hAnsi="GHEA Grapalat"/>
          <w:sz w:val="24"/>
          <w:szCs w:val="24"/>
        </w:rPr>
      </w:pPr>
    </w:p>
    <w:p w14:paraId="20DFB9F6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8</w:t>
      </w:r>
    </w:p>
    <w:tbl>
      <w:tblPr>
        <w:tblOverlap w:val="never"/>
        <w:tblW w:w="92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1"/>
        <w:gridCol w:w="4632"/>
      </w:tblGrid>
      <w:tr w:rsidR="00E35872" w:rsidRPr="001279E6" w14:paraId="66C58B24" w14:textId="77777777" w:rsidTr="00D35647">
        <w:trPr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DCFA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Խողովակաշարի անվանական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տրամագիծ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45033" w14:textId="21BC0430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խողովակաշարն ընկած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նվազագույն հեռավորություն, մ</w:t>
            </w:r>
          </w:p>
        </w:tc>
      </w:tr>
      <w:tr w:rsidR="00E35872" w:rsidRPr="001279E6" w14:paraId="60EAFAB7" w14:textId="77777777" w:rsidTr="00D35647">
        <w:trPr>
          <w:jc w:val="center"/>
        </w:trPr>
        <w:tc>
          <w:tcPr>
            <w:tcW w:w="4641" w:type="dxa"/>
            <w:tcBorders>
              <w:top w:val="single" w:sz="4" w:space="0" w:color="auto"/>
            </w:tcBorders>
            <w:shd w:val="clear" w:color="auto" w:fill="FFFFFF"/>
          </w:tcPr>
          <w:p w14:paraId="4377E362" w14:textId="2CE619E8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FFFFFF"/>
          </w:tcPr>
          <w:p w14:paraId="695AF16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6B2408C8" w14:textId="77777777" w:rsidTr="00D35647">
        <w:trPr>
          <w:jc w:val="center"/>
        </w:trPr>
        <w:tc>
          <w:tcPr>
            <w:tcW w:w="4641" w:type="dxa"/>
            <w:shd w:val="clear" w:color="auto" w:fill="FFFFFF"/>
          </w:tcPr>
          <w:p w14:paraId="31A12E93" w14:textId="512AA963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567F4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500</w:t>
            </w:r>
          </w:p>
        </w:tc>
        <w:tc>
          <w:tcPr>
            <w:tcW w:w="4632" w:type="dxa"/>
            <w:shd w:val="clear" w:color="auto" w:fill="FFFFFF"/>
          </w:tcPr>
          <w:p w14:paraId="0F848D0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75BE3000" w14:textId="77777777" w:rsidTr="00D35647">
        <w:trPr>
          <w:jc w:val="center"/>
        </w:trPr>
        <w:tc>
          <w:tcPr>
            <w:tcW w:w="4641" w:type="dxa"/>
            <w:shd w:val="clear" w:color="auto" w:fill="FFFFFF"/>
          </w:tcPr>
          <w:p w14:paraId="6071D16C" w14:textId="60F0AF13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500-ից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բարձր</w:t>
            </w:r>
            <w:r w:rsidR="00567F4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4632" w:type="dxa"/>
            <w:shd w:val="clear" w:color="auto" w:fill="FFFFFF"/>
          </w:tcPr>
          <w:p w14:paraId="097C045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E35872" w:rsidRPr="001279E6" w14:paraId="3DCC9131" w14:textId="77777777" w:rsidTr="00D35647">
        <w:trPr>
          <w:jc w:val="center"/>
        </w:trPr>
        <w:tc>
          <w:tcPr>
            <w:tcW w:w="4641" w:type="dxa"/>
            <w:shd w:val="clear" w:color="auto" w:fill="FFFFFF"/>
          </w:tcPr>
          <w:p w14:paraId="1C446005" w14:textId="2632BC24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բարձր</w:t>
            </w:r>
            <w:r w:rsidR="00567F4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4632" w:type="dxa"/>
            <w:shd w:val="clear" w:color="auto" w:fill="FFFFFF"/>
          </w:tcPr>
          <w:p w14:paraId="0624689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</w:tr>
    </w:tbl>
    <w:p w14:paraId="6BEACAB5" w14:textId="1F74D314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ժբ)</w:t>
      </w:r>
      <w:r w:rsidR="00D35647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բարձր լարման էլեկտրահաղորդման օդային գծեր, որոնց զուգահեռ անցնում է խո</w:t>
      </w:r>
      <w:r w:rsidR="00791DA8" w:rsidRPr="001279E6">
        <w:rPr>
          <w:rFonts w:ascii="GHEA Grapalat" w:hAnsi="GHEA Grapalat"/>
          <w:sz w:val="24"/>
          <w:szCs w:val="24"/>
        </w:rPr>
        <w:t>ղ</w:t>
      </w:r>
      <w:r w:rsidRPr="001279E6">
        <w:rPr>
          <w:rFonts w:ascii="GHEA Grapalat" w:hAnsi="GHEA Grapalat"/>
          <w:sz w:val="24"/>
          <w:szCs w:val="24"/>
        </w:rPr>
        <w:t xml:space="preserve">ովակաշարը, բարձր լարման էլեկտրահաղորդման օդային գծեր, որոնց զուգահեռ նեղվածք ուղեգծի պայմաններում անցնում է խողովակաշարը, բարձր լարման էլեկտրահաղորդման օդային գծերի հենարաններ՝ խողովակաշարի հետ դրանց հատման դեպքում, բաց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փակ տրանսֆորմատորային ենթակայաններ, 35 կՎ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ավելի լարմամբ փակ բաշխիչ սարքվածքներ՝ 9-րդ աղյուսակում նշվածից ոչ պակաս</w:t>
      </w:r>
      <w:r w:rsidR="00C82541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296F6DA7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400" w:firstLine="567"/>
        <w:rPr>
          <w:rFonts w:ascii="GHEA Grapalat" w:hAnsi="GHEA Grapalat"/>
          <w:sz w:val="24"/>
          <w:szCs w:val="24"/>
        </w:rPr>
      </w:pPr>
    </w:p>
    <w:p w14:paraId="32CE68B9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9</w:t>
      </w:r>
    </w:p>
    <w:tbl>
      <w:tblPr>
        <w:tblOverlap w:val="never"/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3261"/>
        <w:gridCol w:w="4122"/>
      </w:tblGrid>
      <w:tr w:rsidR="00E35872" w:rsidRPr="001279E6" w14:paraId="7E82FDB7" w14:textId="77777777" w:rsidTr="00345AEB">
        <w:trPr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5EDE" w14:textId="77777777" w:rsidR="00E35872" w:rsidRPr="001279E6" w:rsidRDefault="00C82541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արձր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լարման 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էլեկտրահաղորդման օդային գծերի լարումը, կՎ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8466F" w14:textId="2459593B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0FEE7531" w14:textId="77777777" w:rsidTr="00345AEB">
        <w:trPr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C5D2E" w14:textId="77777777" w:rsidR="00E35872" w:rsidRPr="001279E6" w:rsidRDefault="00E35872" w:rsidP="001279E6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F5F63" w14:textId="6E1DA339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ծայրային չշեղված հաղորդալարից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խողովակաշարի ցանկացած մաս</w:t>
            </w:r>
            <w:r w:rsidR="0054165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մոտեցման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զուգահեռ ընթացքի դեպքում</w:t>
            </w:r>
            <w:r w:rsidR="00C5466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B4337" w14:textId="52633B7A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նեղվածք պայմաններում մոտեցման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զուգահեռ ընթացքի դեպքում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հողակցիչից կամ հենարանի ստորգետնյա մասից (հիմքերից)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խողովակաշարի ցանկացած մաս</w:t>
            </w:r>
            <w:r w:rsidR="0054165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հատման դեպքում</w:t>
            </w:r>
          </w:p>
        </w:tc>
      </w:tr>
      <w:tr w:rsidR="00E35872" w:rsidRPr="001279E6" w14:paraId="373AC882" w14:textId="77777777" w:rsidTr="00345AEB">
        <w:trPr>
          <w:jc w:val="center"/>
        </w:trPr>
        <w:tc>
          <w:tcPr>
            <w:tcW w:w="25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1294F8" w14:textId="0D7351B9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E9C27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4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D616F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E35872" w:rsidRPr="001279E6" w14:paraId="2C59F350" w14:textId="77777777" w:rsidTr="00345AEB">
        <w:trPr>
          <w:jc w:val="center"/>
        </w:trPr>
        <w:tc>
          <w:tcPr>
            <w:tcW w:w="2573" w:type="dxa"/>
            <w:shd w:val="clear" w:color="auto" w:fill="FFFFFF"/>
            <w:vAlign w:val="bottom"/>
          </w:tcPr>
          <w:p w14:paraId="652AFC7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D2447E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4122" w:type="dxa"/>
            <w:shd w:val="clear" w:color="auto" w:fill="FFFFFF"/>
            <w:vAlign w:val="bottom"/>
          </w:tcPr>
          <w:p w14:paraId="33E67D1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E35872" w:rsidRPr="001279E6" w14:paraId="5391C76A" w14:textId="77777777" w:rsidTr="00345AEB">
        <w:trPr>
          <w:jc w:val="center"/>
        </w:trPr>
        <w:tc>
          <w:tcPr>
            <w:tcW w:w="2573" w:type="dxa"/>
            <w:shd w:val="clear" w:color="auto" w:fill="FFFFFF"/>
            <w:vAlign w:val="center"/>
          </w:tcPr>
          <w:p w14:paraId="11D805A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110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75CA27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4122" w:type="dxa"/>
            <w:shd w:val="clear" w:color="auto" w:fill="FFFFFF"/>
            <w:vAlign w:val="bottom"/>
          </w:tcPr>
          <w:p w14:paraId="27D28DA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E35872" w:rsidRPr="001279E6" w14:paraId="748E0F57" w14:textId="77777777" w:rsidTr="00345AEB">
        <w:trPr>
          <w:jc w:val="center"/>
        </w:trPr>
        <w:tc>
          <w:tcPr>
            <w:tcW w:w="2573" w:type="dxa"/>
            <w:shd w:val="clear" w:color="auto" w:fill="FFFFFF"/>
          </w:tcPr>
          <w:p w14:paraId="1A9C15B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3261" w:type="dxa"/>
            <w:shd w:val="clear" w:color="auto" w:fill="FFFFFF"/>
          </w:tcPr>
          <w:p w14:paraId="70FA9A2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4122" w:type="dxa"/>
            <w:shd w:val="clear" w:color="auto" w:fill="FFFFFF"/>
            <w:vAlign w:val="bottom"/>
          </w:tcPr>
          <w:p w14:paraId="58F971C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E35872" w:rsidRPr="001279E6" w14:paraId="6EE3C74F" w14:textId="77777777" w:rsidTr="00345AEB">
        <w:trPr>
          <w:jc w:val="center"/>
        </w:trPr>
        <w:tc>
          <w:tcPr>
            <w:tcW w:w="2573" w:type="dxa"/>
            <w:shd w:val="clear" w:color="auto" w:fill="FFFFFF"/>
            <w:vAlign w:val="bottom"/>
          </w:tcPr>
          <w:p w14:paraId="08EF841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220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7AAB65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4122" w:type="dxa"/>
            <w:shd w:val="clear" w:color="auto" w:fill="FFFFFF"/>
            <w:vAlign w:val="bottom"/>
          </w:tcPr>
          <w:p w14:paraId="1B217DC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E35872" w:rsidRPr="001279E6" w14:paraId="7C89D0ED" w14:textId="77777777" w:rsidTr="00345AEB">
        <w:trPr>
          <w:jc w:val="center"/>
        </w:trPr>
        <w:tc>
          <w:tcPr>
            <w:tcW w:w="2573" w:type="dxa"/>
            <w:shd w:val="clear" w:color="auto" w:fill="FFFFFF"/>
            <w:vAlign w:val="bottom"/>
          </w:tcPr>
          <w:p w14:paraId="3362177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330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52BDE9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4122" w:type="dxa"/>
            <w:shd w:val="clear" w:color="auto" w:fill="FFFFFF"/>
            <w:vAlign w:val="bottom"/>
          </w:tcPr>
          <w:p w14:paraId="0F06377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E35872" w:rsidRPr="001279E6" w14:paraId="0A705A0C" w14:textId="77777777" w:rsidTr="00345AEB">
        <w:trPr>
          <w:jc w:val="center"/>
        </w:trPr>
        <w:tc>
          <w:tcPr>
            <w:tcW w:w="2573" w:type="dxa"/>
            <w:shd w:val="clear" w:color="auto" w:fill="FFFFFF"/>
          </w:tcPr>
          <w:p w14:paraId="4E20FCF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3261" w:type="dxa"/>
            <w:shd w:val="clear" w:color="auto" w:fill="FFFFFF"/>
          </w:tcPr>
          <w:p w14:paraId="6296A7D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4122" w:type="dxa"/>
            <w:shd w:val="clear" w:color="auto" w:fill="FFFFFF"/>
          </w:tcPr>
          <w:p w14:paraId="48B2B25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</w:t>
            </w:r>
          </w:p>
        </w:tc>
      </w:tr>
      <w:tr w:rsidR="00E35872" w:rsidRPr="001279E6" w14:paraId="435F87A3" w14:textId="77777777" w:rsidTr="00345AEB">
        <w:trPr>
          <w:jc w:val="center"/>
        </w:trPr>
        <w:tc>
          <w:tcPr>
            <w:tcW w:w="2573" w:type="dxa"/>
            <w:shd w:val="clear" w:color="auto" w:fill="FFFFFF"/>
            <w:vAlign w:val="bottom"/>
          </w:tcPr>
          <w:p w14:paraId="133B38C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750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1FF046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4122" w:type="dxa"/>
            <w:shd w:val="clear" w:color="auto" w:fill="FFFFFF"/>
            <w:vAlign w:val="bottom"/>
          </w:tcPr>
          <w:p w14:paraId="0F5823B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</w:t>
            </w:r>
          </w:p>
        </w:tc>
      </w:tr>
    </w:tbl>
    <w:p w14:paraId="42E355BA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265C8E6C" w14:textId="50E3850D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ժգ)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հատուկ ձեռնարկությունների շենքեր ու շինություններ, հրապարակներ, պահպանման գոտիներ, պայթուցիկ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պայթյունավտանգ նյութերի պահեստներ, </w:t>
      </w:r>
      <w:r w:rsidRPr="001279E6">
        <w:rPr>
          <w:rFonts w:ascii="GHEA Grapalat" w:hAnsi="GHEA Grapalat"/>
          <w:spacing w:val="-4"/>
          <w:sz w:val="24"/>
          <w:szCs w:val="24"/>
        </w:rPr>
        <w:t>օգտակար հանածոների բացահանքեր, որոնցում արդյունահանումը կատարվում</w:t>
      </w:r>
      <w:r w:rsidRPr="001279E6">
        <w:rPr>
          <w:rFonts w:ascii="GHEA Grapalat" w:hAnsi="GHEA Grapalat"/>
          <w:sz w:val="24"/>
          <w:szCs w:val="24"/>
        </w:rPr>
        <w:t xml:space="preserve"> է պայթեցման աշխատանքներով</w:t>
      </w:r>
      <w:r w:rsidR="00FB5CBA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 որոշվում են հաշվարկման հիման վրա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համաձայնեցվում են մայրուղային խողովակաշարը շահագործող կազմակերպության հետ.</w:t>
      </w:r>
    </w:p>
    <w:p w14:paraId="47D09482" w14:textId="77777777" w:rsidR="00345AEB" w:rsidRPr="001279E6" w:rsidRDefault="00345AEB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0" w:firstLine="567"/>
        <w:rPr>
          <w:rFonts w:ascii="GHEA Grapalat" w:hAnsi="GHEA Grapalat"/>
          <w:sz w:val="24"/>
          <w:szCs w:val="24"/>
        </w:rPr>
      </w:pPr>
    </w:p>
    <w:p w14:paraId="27DE1FD0" w14:textId="582BF428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pacing w:val="-6"/>
          <w:sz w:val="24"/>
          <w:szCs w:val="24"/>
        </w:rPr>
        <w:t>ժդ)</w:t>
      </w:r>
      <w:r w:rsidR="00345AEB" w:rsidRPr="001279E6">
        <w:rPr>
          <w:rFonts w:ascii="GHEA Grapalat" w:hAnsi="GHEA Grapalat"/>
          <w:spacing w:val="-6"/>
          <w:sz w:val="24"/>
          <w:szCs w:val="24"/>
        </w:rPr>
        <w:tab/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միջքաղաքային կապի մալուխներ 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ուժային էլեկտրամալուխներ՝ 10 մ-ից ոչ պակաս</w:t>
      </w:r>
      <w:r w:rsidRPr="001279E6">
        <w:rPr>
          <w:rFonts w:ascii="GHEA Grapalat" w:hAnsi="GHEA Grapalat"/>
          <w:sz w:val="24"/>
          <w:szCs w:val="24"/>
        </w:rPr>
        <w:t>։</w:t>
      </w:r>
    </w:p>
    <w:p w14:paraId="0F772736" w14:textId="6D769F22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6.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կազմության մեջ չմտնող այլ օբյեկտներից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պոմպակայաններ (վերամղող կայաններ) նվազագույն հեռավորությունները պետք է կիրառել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յալի համար.</w:t>
      </w:r>
    </w:p>
    <w:p w14:paraId="69280261" w14:textId="09804510" w:rsidR="00502020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առանձին շենքեր ու շինություններ, քաղաքների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 բնակավայրերի շենքեր ու շինություններ, կոլեկտիվ այգիներ, ամառանոցային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քոթեջային ավաններ, առանձին արդյունաբերական ձեռնարկություններ, անասնաբուծական ֆերմաներ, ջերմոցային բուսաբուծության, գյուղատնտեսական արտադրանքի մշակման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պահման ձեռնարկություններ, օգտակար հանածոների մշակման բացահանքեր, 20 միավորից ավելի ավտոտրանսպորտային միջոցների համար </w:t>
      </w:r>
      <w:r w:rsidR="0088373E" w:rsidRPr="001279E6">
        <w:rPr>
          <w:rFonts w:ascii="GHEA Grapalat" w:hAnsi="GHEA Grapalat"/>
          <w:sz w:val="24"/>
          <w:szCs w:val="24"/>
        </w:rPr>
        <w:t xml:space="preserve">նախատեսված </w:t>
      </w:r>
      <w:r w:rsidRPr="001279E6">
        <w:rPr>
          <w:rFonts w:ascii="GHEA Grapalat" w:hAnsi="GHEA Grapalat"/>
          <w:sz w:val="24"/>
          <w:szCs w:val="24"/>
        </w:rPr>
        <w:t xml:space="preserve">փակ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բաց կայանատեղեր, նավթի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գազի համալիր պատրաստման սարքվածքներ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դրանց խմբային ու հավաքական կետեր, մարդկանց զանգվածային կուտակմամբ առանձին տեղակայված շենքեր </w:t>
      </w:r>
      <w:r w:rsidRPr="001279E6">
        <w:rPr>
          <w:rFonts w:ascii="GHEA Grapalat" w:hAnsi="GHEA Grapalat"/>
          <w:sz w:val="24"/>
          <w:szCs w:val="24"/>
        </w:rPr>
        <w:lastRenderedPageBreak/>
        <w:t>(ուսումնադաստիարակչական, կրթական, բուժական, բուժական-առողջական, առ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տրային, ժամանցային, կայարաններ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 բնակելի շենքեր (եռահարկ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բարձր), երկաթուղային կայաններ, օդանավակայաններ, ծովային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նավահանգիստներ ու նավամատույցներ, հիդրոէլեկտրակայաններ, ծովային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տրանսպորտի հիդրոտեխնիկական կառույցներ, մաքրիչ կառույցներ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հեղուկ ածխաջրածինների փոխադրման համար նախատեսված մայրուղային խողովակաշարին չպատկանող ջրմուղային պոմպակայաններ, երկաթուղային ընդհանուր ցանցի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II </w:t>
      </w:r>
      <w:r w:rsidR="00A94C3E" w:rsidRPr="001279E6">
        <w:rPr>
          <w:rFonts w:ascii="GHEA Grapalat" w:hAnsi="GHEA Grapalat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z w:val="24"/>
          <w:szCs w:val="24"/>
        </w:rPr>
        <w:t>ավտոճանապարհներ</w:t>
      </w:r>
      <w:r w:rsidR="00802DDE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՝ 20 մ-ից ավելի հենամեջով կամուրջներ, դյուրաբոցավառ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այրվող հեղուկների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գազերի ընդունման, պահման, արդյունահանման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բեռնման համար նախատեսված օբյեկտներ (բազաներ, պահեստներ, ավտոլցակայաններ, լցման կետեր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այլն), բազմակապուղային գծերի կայմասյուներ (աշտարակներ</w:t>
      </w:r>
      <w:r w:rsidR="006F0B9E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կառույցներ, որոնք չեն դասվում մայրուղային խողովակաշարերի շարքին, հեռուստատեսային աշտարակներ՝ 10-րդ աղյուսակում նշվածից ոչ պակաս չափով.</w:t>
      </w:r>
    </w:p>
    <w:p w14:paraId="3EF0332E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4799"/>
      </w:tblGrid>
      <w:tr w:rsidR="00E35872" w:rsidRPr="001279E6" w14:paraId="5C01D8CE" w14:textId="77777777" w:rsidTr="00F523F0">
        <w:trPr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853C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Պոմպակայանների (վերամղող կայանների) </w:t>
            </w:r>
            <w:r w:rsidR="00401A1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կատեգորիա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E32B53" w14:textId="52A616E5" w:rsidR="00E35872" w:rsidRPr="001279E6" w:rsidRDefault="00826763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պոմպակայաններ (վերամղող կայաններ) նվազագույն հեռավորություն, մ</w:t>
            </w:r>
          </w:p>
        </w:tc>
      </w:tr>
      <w:tr w:rsidR="00E35872" w:rsidRPr="001279E6" w14:paraId="49338CC3" w14:textId="77777777" w:rsidTr="00F523F0">
        <w:trPr>
          <w:jc w:val="center"/>
        </w:trPr>
        <w:tc>
          <w:tcPr>
            <w:tcW w:w="4666" w:type="dxa"/>
            <w:tcBorders>
              <w:top w:val="single" w:sz="4" w:space="0" w:color="auto"/>
            </w:tcBorders>
            <w:shd w:val="clear" w:color="auto" w:fill="FFFFFF"/>
          </w:tcPr>
          <w:p w14:paraId="4DE745E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47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70A9E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4FC507B0" w14:textId="77777777" w:rsidTr="00F523F0">
        <w:trPr>
          <w:jc w:val="center"/>
        </w:trPr>
        <w:tc>
          <w:tcPr>
            <w:tcW w:w="4666" w:type="dxa"/>
            <w:shd w:val="clear" w:color="auto" w:fill="FFFFFF"/>
          </w:tcPr>
          <w:p w14:paraId="59AC005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4799" w:type="dxa"/>
            <w:shd w:val="clear" w:color="auto" w:fill="FFFFFF"/>
          </w:tcPr>
          <w:p w14:paraId="3696BC5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E35872" w:rsidRPr="001279E6" w14:paraId="4B596203" w14:textId="77777777" w:rsidTr="00F523F0">
        <w:trPr>
          <w:jc w:val="center"/>
        </w:trPr>
        <w:tc>
          <w:tcPr>
            <w:tcW w:w="4666" w:type="dxa"/>
            <w:shd w:val="clear" w:color="auto" w:fill="FFFFFF"/>
            <w:vAlign w:val="bottom"/>
          </w:tcPr>
          <w:p w14:paraId="54C4C4D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4799" w:type="dxa"/>
            <w:shd w:val="clear" w:color="auto" w:fill="FFFFFF"/>
            <w:vAlign w:val="bottom"/>
          </w:tcPr>
          <w:p w14:paraId="1BC0B7D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</w:tr>
    </w:tbl>
    <w:p w14:paraId="3F11DBB1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400" w:firstLine="567"/>
        <w:rPr>
          <w:rFonts w:ascii="GHEA Grapalat" w:hAnsi="GHEA Grapalat"/>
          <w:sz w:val="24"/>
          <w:szCs w:val="24"/>
        </w:rPr>
      </w:pPr>
    </w:p>
    <w:p w14:paraId="2B25DD89" w14:textId="6C037DDD" w:rsidR="00E35872" w:rsidRPr="001279E6" w:rsidRDefault="00F523F0" w:rsidP="001279E6">
      <w:pPr>
        <w:pStyle w:val="Bodytext20"/>
        <w:shd w:val="clear" w:color="auto" w:fill="auto"/>
        <w:tabs>
          <w:tab w:val="left" w:pos="1985"/>
        </w:tabs>
        <w:spacing w:before="0" w:after="160" w:line="360" w:lineRule="auto"/>
        <w:ind w:left="1985" w:right="400" w:hanging="1985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Ծանոթագրություն։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Պոմպակայանների (վերամղող կայանների) համար սահմանվում են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յալ </w:t>
      </w:r>
      <w:r w:rsidR="005C410D" w:rsidRPr="001279E6">
        <w:rPr>
          <w:rFonts w:ascii="GHEA Grapalat" w:hAnsi="GHEA Grapalat"/>
          <w:sz w:val="24"/>
          <w:szCs w:val="24"/>
        </w:rPr>
        <w:t>կատեգորիաները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66B08824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1843" w:right="400" w:firstLine="0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I </w:t>
      </w:r>
      <w:r w:rsidR="005C410D" w:rsidRPr="001279E6">
        <w:rPr>
          <w:rFonts w:ascii="GHEA Grapalat" w:hAnsi="GHEA Grapalat"/>
          <w:sz w:val="24"/>
          <w:szCs w:val="24"/>
        </w:rPr>
        <w:t>կատեգորիա</w:t>
      </w:r>
      <w:r w:rsidRPr="001279E6">
        <w:rPr>
          <w:rFonts w:ascii="GHEA Grapalat" w:hAnsi="GHEA Grapalat"/>
          <w:sz w:val="24"/>
          <w:szCs w:val="24"/>
        </w:rPr>
        <w:t>՝ պահեստարանային հավաքակայանի՝ 100 000 մ</w:t>
      </w:r>
      <w:r w:rsidRPr="001279E6">
        <w:rPr>
          <w:rFonts w:ascii="GHEA Grapalat" w:hAnsi="GHEA Grapalat"/>
          <w:sz w:val="24"/>
          <w:szCs w:val="24"/>
          <w:vertAlign w:val="superscript"/>
        </w:rPr>
        <w:t>3</w:t>
      </w:r>
      <w:r w:rsidRPr="001279E6">
        <w:rPr>
          <w:rFonts w:ascii="GHEA Grapalat" w:hAnsi="GHEA Grapalat"/>
          <w:sz w:val="24"/>
          <w:szCs w:val="24"/>
        </w:rPr>
        <w:t>-ից բարձր տարողության դեպքում.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1D63AFD6" w14:textId="76832D5D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1843" w:right="400" w:firstLine="0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II </w:t>
      </w:r>
      <w:r w:rsidR="005C410D" w:rsidRPr="001279E6">
        <w:rPr>
          <w:rFonts w:ascii="GHEA Grapalat" w:hAnsi="GHEA Grapalat"/>
          <w:sz w:val="24"/>
          <w:szCs w:val="24"/>
        </w:rPr>
        <w:t>կատեգորիա</w:t>
      </w:r>
      <w:r w:rsidRPr="001279E6">
        <w:rPr>
          <w:rFonts w:ascii="GHEA Grapalat" w:hAnsi="GHEA Grapalat"/>
          <w:sz w:val="24"/>
          <w:szCs w:val="24"/>
        </w:rPr>
        <w:t>՝ պահեստարանային հավաքակայանի՝ 20 000-</w:t>
      </w:r>
      <w:r w:rsidRPr="001279E6">
        <w:rPr>
          <w:rFonts w:ascii="GHEA Grapalat" w:hAnsi="GHEA Grapalat"/>
          <w:sz w:val="24"/>
          <w:szCs w:val="24"/>
        </w:rPr>
        <w:lastRenderedPageBreak/>
        <w:t>ից բարձր</w:t>
      </w:r>
      <w:r w:rsidR="00371B33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100 000 մ</w:t>
      </w:r>
      <w:r w:rsidRPr="001279E6">
        <w:rPr>
          <w:rFonts w:ascii="GHEA Grapalat" w:hAnsi="GHEA Grapalat"/>
          <w:sz w:val="24"/>
          <w:szCs w:val="24"/>
          <w:vertAlign w:val="superscript"/>
        </w:rPr>
        <w:t>3</w:t>
      </w:r>
      <w:r w:rsidRPr="001279E6">
        <w:rPr>
          <w:rFonts w:ascii="GHEA Grapalat" w:hAnsi="GHEA Grapalat"/>
          <w:sz w:val="24"/>
          <w:szCs w:val="24"/>
        </w:rPr>
        <w:t xml:space="preserve"> </w:t>
      </w:r>
      <w:r w:rsidR="00371B33" w:rsidRPr="001279E6">
        <w:rPr>
          <w:rFonts w:ascii="GHEA Grapalat" w:hAnsi="GHEA Grapalat"/>
          <w:sz w:val="24"/>
          <w:szCs w:val="24"/>
        </w:rPr>
        <w:t>(</w:t>
      </w:r>
      <w:r w:rsidRPr="001279E6">
        <w:rPr>
          <w:rFonts w:ascii="GHEA Grapalat" w:hAnsi="GHEA Grapalat"/>
          <w:sz w:val="24"/>
          <w:szCs w:val="24"/>
        </w:rPr>
        <w:t>ներառյալ</w:t>
      </w:r>
      <w:r w:rsidR="00502020" w:rsidRPr="001279E6">
        <w:rPr>
          <w:rFonts w:ascii="GHEA Grapalat" w:hAnsi="GHEA Grapalat"/>
          <w:sz w:val="24"/>
          <w:szCs w:val="24"/>
        </w:rPr>
        <w:t>)</w:t>
      </w:r>
      <w:r w:rsidRPr="001279E6">
        <w:rPr>
          <w:rFonts w:ascii="GHEA Grapalat" w:hAnsi="GHEA Grapalat"/>
          <w:sz w:val="24"/>
          <w:szCs w:val="24"/>
        </w:rPr>
        <w:t xml:space="preserve"> տարողության դեպքում.</w:t>
      </w:r>
    </w:p>
    <w:p w14:paraId="145D67A8" w14:textId="2FF9FE39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left="1843" w:right="400" w:firstLine="0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 xml:space="preserve">III </w:t>
      </w:r>
      <w:r w:rsidR="005C410D" w:rsidRPr="001279E6">
        <w:rPr>
          <w:rFonts w:ascii="GHEA Grapalat" w:hAnsi="GHEA Grapalat"/>
          <w:sz w:val="24"/>
          <w:szCs w:val="24"/>
        </w:rPr>
        <w:t>կատեգորիա</w:t>
      </w:r>
      <w:r w:rsidRPr="001279E6">
        <w:rPr>
          <w:rFonts w:ascii="GHEA Grapalat" w:hAnsi="GHEA Grapalat"/>
          <w:sz w:val="24"/>
          <w:szCs w:val="24"/>
        </w:rPr>
        <w:t>՝ պահեստարանային հավաքակայանի՝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20 000 մ</w:t>
      </w:r>
      <w:r w:rsidRPr="001279E6">
        <w:rPr>
          <w:rFonts w:ascii="GHEA Grapalat" w:hAnsi="GHEA Grapalat"/>
          <w:sz w:val="24"/>
          <w:szCs w:val="24"/>
          <w:vertAlign w:val="superscript"/>
        </w:rPr>
        <w:t>3</w:t>
      </w:r>
      <w:r w:rsidRPr="001279E6">
        <w:rPr>
          <w:rFonts w:ascii="GHEA Grapalat" w:hAnsi="GHEA Grapalat"/>
          <w:sz w:val="24"/>
          <w:szCs w:val="24"/>
        </w:rPr>
        <w:t xml:space="preserve"> տարողության դեպքում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առանց պահեստարանային հավաքակայանների պոմպակայաններ (վերամղող կայաններ)</w:t>
      </w:r>
      <w:r w:rsidR="00826763" w:rsidRPr="001279E6">
        <w:rPr>
          <w:rFonts w:ascii="GHEA Grapalat" w:hAnsi="GHEA Grapalat"/>
          <w:sz w:val="24"/>
          <w:szCs w:val="24"/>
        </w:rPr>
        <w:t>.</w:t>
      </w:r>
    </w:p>
    <w:p w14:paraId="5E5E535F" w14:textId="77777777" w:rsidR="00D61DE2" w:rsidRPr="001279E6" w:rsidRDefault="00D61DE2" w:rsidP="001279E6">
      <w:pPr>
        <w:pStyle w:val="Bodytext20"/>
        <w:shd w:val="clear" w:color="auto" w:fill="auto"/>
        <w:spacing w:before="0" w:after="160" w:line="360" w:lineRule="auto"/>
        <w:ind w:left="1843" w:right="400" w:firstLine="0"/>
        <w:rPr>
          <w:rFonts w:ascii="GHEA Grapalat" w:hAnsi="GHEA Grapalat"/>
          <w:sz w:val="24"/>
          <w:szCs w:val="24"/>
        </w:rPr>
      </w:pPr>
    </w:p>
    <w:p w14:paraId="63B15E51" w14:textId="45F56D0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ընդհանուր ցանցի երկաթուղային ճանապարհներ (կայարանամեջերում)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I-III </w:t>
      </w:r>
      <w:r w:rsidR="00502020" w:rsidRPr="001279E6">
        <w:rPr>
          <w:rFonts w:ascii="GHEA Grapalat" w:hAnsi="GHEA Grapalat"/>
          <w:sz w:val="24"/>
          <w:szCs w:val="24"/>
        </w:rPr>
        <w:t>կատեգորիաների</w:t>
      </w:r>
      <w:r w:rsidR="00B066FD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 xml:space="preserve">ավտոճանապարհներ, առանձին տեղակայված </w:t>
      </w:r>
      <w:r w:rsidR="005C410D" w:rsidRPr="001279E6">
        <w:rPr>
          <w:rFonts w:ascii="GHEA Grapalat" w:hAnsi="GHEA Grapalat"/>
          <w:sz w:val="24"/>
          <w:szCs w:val="24"/>
        </w:rPr>
        <w:t>1</w:t>
      </w:r>
      <w:r w:rsidRPr="001279E6">
        <w:rPr>
          <w:rFonts w:ascii="GHEA Grapalat" w:hAnsi="GHEA Grapalat"/>
          <w:sz w:val="24"/>
          <w:szCs w:val="24"/>
        </w:rPr>
        <w:t>-</w:t>
      </w:r>
      <w:r w:rsidR="005C410D" w:rsidRPr="001279E6">
        <w:rPr>
          <w:rFonts w:ascii="GHEA Grapalat" w:hAnsi="GHEA Grapalat"/>
          <w:sz w:val="24"/>
          <w:szCs w:val="24"/>
        </w:rPr>
        <w:t>2</w:t>
      </w:r>
      <w:r w:rsidRPr="001279E6">
        <w:rPr>
          <w:rFonts w:ascii="GHEA Grapalat" w:hAnsi="GHEA Grapalat"/>
          <w:sz w:val="24"/>
          <w:szCs w:val="24"/>
        </w:rPr>
        <w:t xml:space="preserve"> հարկանի բնակելի շենքեր, գերեզմանոցներ, գյուղատնտեսական ֆերմաներ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անասունների կազմակերպված արածեցման համար ցանկապատված տեղամասեր, դաշտակացարաններ, արդյունաբերական ձեռնարկությունների երկաթուղային ճանապարհներ՝ 11-րդ աղյուսակում նշվածից ոչ պակաս չափով.</w:t>
      </w:r>
    </w:p>
    <w:p w14:paraId="267C3E77" w14:textId="77777777" w:rsidR="00D61DE2" w:rsidRPr="001279E6" w:rsidRDefault="00D61DE2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07752A6F" w14:textId="77777777" w:rsidR="00D61DE2" w:rsidRPr="001279E6" w:rsidRDefault="00D61DE2" w:rsidP="001279E6">
      <w:pPr>
        <w:spacing w:line="360" w:lineRule="auto"/>
        <w:rPr>
          <w:rFonts w:ascii="GHEA Grapalat" w:eastAsia="Times New Roman" w:hAnsi="GHEA Grapalat" w:cs="Times New Roman"/>
        </w:rPr>
      </w:pPr>
      <w:r w:rsidRPr="001279E6">
        <w:rPr>
          <w:rFonts w:ascii="GHEA Grapalat" w:hAnsi="GHEA Grapalat"/>
        </w:rPr>
        <w:br w:type="page"/>
      </w:r>
    </w:p>
    <w:p w14:paraId="34E99794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Աղյուսակ 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5051"/>
      </w:tblGrid>
      <w:tr w:rsidR="00E35872" w:rsidRPr="001279E6" w14:paraId="0D676A00" w14:textId="77777777" w:rsidTr="00F523F0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8C58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Պոմպակայանների (վերամղող կայանների) </w:t>
            </w:r>
            <w:r w:rsidR="00E153F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կատեգորիա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ED829" w14:textId="17712EE5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պոմպակայաններ (վերամղող կայաններ) նվազագույն հեռավորություն, մ</w:t>
            </w:r>
          </w:p>
        </w:tc>
      </w:tr>
      <w:tr w:rsidR="00E35872" w:rsidRPr="001279E6" w14:paraId="1F0B95D0" w14:textId="77777777" w:rsidTr="00F523F0">
        <w:trPr>
          <w:jc w:val="center"/>
        </w:trPr>
        <w:tc>
          <w:tcPr>
            <w:tcW w:w="42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5A405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5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63283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E35872" w:rsidRPr="001279E6" w14:paraId="1BFCF463" w14:textId="77777777" w:rsidTr="00F523F0">
        <w:trPr>
          <w:jc w:val="center"/>
        </w:trPr>
        <w:tc>
          <w:tcPr>
            <w:tcW w:w="4223" w:type="dxa"/>
            <w:shd w:val="clear" w:color="auto" w:fill="FFFFFF"/>
            <w:vAlign w:val="bottom"/>
          </w:tcPr>
          <w:p w14:paraId="1A7F046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5051" w:type="dxa"/>
            <w:shd w:val="clear" w:color="auto" w:fill="FFFFFF"/>
            <w:vAlign w:val="bottom"/>
          </w:tcPr>
          <w:p w14:paraId="15D809C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20ED7ED7" w14:textId="77777777" w:rsidTr="00F523F0">
        <w:trPr>
          <w:jc w:val="center"/>
        </w:trPr>
        <w:tc>
          <w:tcPr>
            <w:tcW w:w="4223" w:type="dxa"/>
            <w:shd w:val="clear" w:color="auto" w:fill="FFFFFF"/>
            <w:vAlign w:val="bottom"/>
          </w:tcPr>
          <w:p w14:paraId="5238378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5051" w:type="dxa"/>
            <w:shd w:val="clear" w:color="auto" w:fill="FFFFFF"/>
            <w:vAlign w:val="bottom"/>
          </w:tcPr>
          <w:p w14:paraId="51B8284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</w:tbl>
    <w:p w14:paraId="5227B22E" w14:textId="77777777" w:rsidR="00D61DE2" w:rsidRPr="001279E6" w:rsidRDefault="00D61DE2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  <w:lang w:val="en-US"/>
        </w:rPr>
      </w:pPr>
    </w:p>
    <w:p w14:paraId="57EB71C4" w14:textId="4299D645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IV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V </w:t>
      </w:r>
      <w:r w:rsidR="00385375" w:rsidRPr="001279E6">
        <w:rPr>
          <w:rFonts w:ascii="GHEA Grapalat" w:hAnsi="GHEA Grapalat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z w:val="24"/>
          <w:szCs w:val="24"/>
        </w:rPr>
        <w:t xml:space="preserve">ավտոմոբիլային ճանապարհներ՝ 12-րդ աղյուսակում նշվածից ոչ պակաս </w:t>
      </w:r>
      <w:r w:rsidR="00385375" w:rsidRPr="001279E6">
        <w:rPr>
          <w:rFonts w:ascii="GHEA Grapalat" w:hAnsi="GHEA Grapalat"/>
          <w:sz w:val="24"/>
          <w:szCs w:val="24"/>
        </w:rPr>
        <w:t xml:space="preserve">չափով </w:t>
      </w:r>
      <w:r w:rsidRPr="001279E6">
        <w:rPr>
          <w:rFonts w:ascii="GHEA Grapalat" w:hAnsi="GHEA Grapalat"/>
          <w:sz w:val="24"/>
          <w:szCs w:val="24"/>
        </w:rPr>
        <w:t>(սակայն մոտակա գետներեսի պահեստարանից, պահեստարանային հավաքակայանից ոչ պակաս</w:t>
      </w:r>
      <w:r w:rsidR="00826763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 քան 100 մ).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7E784AFC" w14:textId="77777777" w:rsidR="00345AEB" w:rsidRPr="001279E6" w:rsidRDefault="00345AEB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</w:p>
    <w:p w14:paraId="67E19D21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5033"/>
      </w:tblGrid>
      <w:tr w:rsidR="00E35872" w:rsidRPr="001279E6" w14:paraId="490B7108" w14:textId="77777777" w:rsidTr="00F523F0">
        <w:trPr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5F74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Պոմպակայանների (վերամղող կայանների) </w:t>
            </w:r>
            <w:r w:rsidR="0038537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կատեգորիա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CDF32" w14:textId="6C8B800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պոմպակայաններ (վերամղող կայաններ) նվազագույն հեռավորություն, մ</w:t>
            </w:r>
          </w:p>
        </w:tc>
      </w:tr>
      <w:tr w:rsidR="00E35872" w:rsidRPr="001279E6" w14:paraId="79F5E63B" w14:textId="77777777" w:rsidTr="00F523F0">
        <w:trPr>
          <w:jc w:val="center"/>
        </w:trPr>
        <w:tc>
          <w:tcPr>
            <w:tcW w:w="4226" w:type="dxa"/>
            <w:tcBorders>
              <w:top w:val="single" w:sz="4" w:space="0" w:color="auto"/>
            </w:tcBorders>
            <w:shd w:val="clear" w:color="auto" w:fill="FFFFFF"/>
          </w:tcPr>
          <w:p w14:paraId="56FC210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50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8B598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</w:t>
            </w:r>
          </w:p>
        </w:tc>
      </w:tr>
      <w:tr w:rsidR="00E35872" w:rsidRPr="001279E6" w14:paraId="753C489F" w14:textId="77777777" w:rsidTr="00F523F0">
        <w:trPr>
          <w:jc w:val="center"/>
        </w:trPr>
        <w:tc>
          <w:tcPr>
            <w:tcW w:w="4226" w:type="dxa"/>
            <w:shd w:val="clear" w:color="auto" w:fill="FFFFFF"/>
            <w:vAlign w:val="bottom"/>
          </w:tcPr>
          <w:p w14:paraId="698E57F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5033" w:type="dxa"/>
            <w:shd w:val="clear" w:color="auto" w:fill="FFFFFF"/>
            <w:vAlign w:val="bottom"/>
          </w:tcPr>
          <w:p w14:paraId="14D2C78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</w:t>
            </w:r>
          </w:p>
        </w:tc>
      </w:tr>
      <w:tr w:rsidR="00E35872" w:rsidRPr="001279E6" w14:paraId="2E8DE72D" w14:textId="77777777" w:rsidTr="00F523F0">
        <w:trPr>
          <w:jc w:val="center"/>
        </w:trPr>
        <w:tc>
          <w:tcPr>
            <w:tcW w:w="4226" w:type="dxa"/>
            <w:shd w:val="clear" w:color="auto" w:fill="FFFFFF"/>
            <w:vAlign w:val="bottom"/>
          </w:tcPr>
          <w:p w14:paraId="24BAF4C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5033" w:type="dxa"/>
            <w:shd w:val="clear" w:color="auto" w:fill="FFFFFF"/>
            <w:vAlign w:val="bottom"/>
          </w:tcPr>
          <w:p w14:paraId="334D10E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</w:tr>
    </w:tbl>
    <w:p w14:paraId="14EA75DA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01B7F122" w14:textId="440831D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դ)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առանձին տեղակայված ոչ բնակելի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օժանդակ շինություններ (մարագներ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այլն), կառուցվող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շահագործվող</w:t>
      </w:r>
      <w:r w:rsidR="00B63B13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նավթի, գազի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արտեզյան </w:t>
      </w:r>
      <w:r w:rsidRPr="001279E6">
        <w:rPr>
          <w:rFonts w:ascii="GHEA Grapalat" w:hAnsi="GHEA Grapalat"/>
          <w:spacing w:val="-4"/>
          <w:sz w:val="24"/>
          <w:szCs w:val="24"/>
        </w:rPr>
        <w:t xml:space="preserve">հորատանցքերի ելանցքեր, կոյուղու մաքրիչ կառույցներ </w:t>
      </w:r>
      <w:r w:rsidR="00407D51" w:rsidRPr="001279E6">
        <w:rPr>
          <w:rFonts w:ascii="GHEA Grapalat" w:hAnsi="GHEA Grapalat"/>
          <w:spacing w:val="-4"/>
          <w:sz w:val="24"/>
          <w:szCs w:val="24"/>
        </w:rPr>
        <w:t>և</w:t>
      </w:r>
      <w:r w:rsidRPr="001279E6">
        <w:rPr>
          <w:rFonts w:ascii="GHEA Grapalat" w:hAnsi="GHEA Grapalat"/>
          <w:spacing w:val="-4"/>
          <w:sz w:val="24"/>
          <w:szCs w:val="24"/>
        </w:rPr>
        <w:t xml:space="preserve"> պոմպակայաններ՝ 13-րդ աղյուսա</w:t>
      </w:r>
      <w:r w:rsidRPr="001279E6">
        <w:rPr>
          <w:rFonts w:ascii="GHEA Grapalat" w:hAnsi="GHEA Grapalat"/>
          <w:sz w:val="24"/>
          <w:szCs w:val="24"/>
        </w:rPr>
        <w:t>կում նշվածից ոչ պակաս</w:t>
      </w:r>
      <w:r w:rsidR="00B63B13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 xml:space="preserve">. </w:t>
      </w:r>
    </w:p>
    <w:p w14:paraId="08AA5D07" w14:textId="77777777" w:rsidR="00F523F0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400" w:firstLine="567"/>
        <w:rPr>
          <w:rFonts w:ascii="GHEA Grapalat" w:hAnsi="GHEA Grapalat"/>
          <w:sz w:val="24"/>
          <w:szCs w:val="24"/>
        </w:rPr>
      </w:pPr>
    </w:p>
    <w:p w14:paraId="0ABF8773" w14:textId="77777777" w:rsidR="00E35872" w:rsidRPr="001279E6" w:rsidRDefault="00F523F0" w:rsidP="001279E6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116"/>
      </w:tblGrid>
      <w:tr w:rsidR="00E35872" w:rsidRPr="001279E6" w14:paraId="457B6BA5" w14:textId="77777777" w:rsidTr="00F523F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C103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 xml:space="preserve">Պոմպակայանների (վերամղող կայանների) </w:t>
            </w:r>
            <w:r w:rsidR="00B63B1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կատեգորիա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63F68" w14:textId="5ACD169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պոմպակայաններ (վերամղող կայաններ) նվազագույն հեռավորություն, մ</w:t>
            </w:r>
          </w:p>
        </w:tc>
      </w:tr>
      <w:tr w:rsidR="00E35872" w:rsidRPr="001279E6" w14:paraId="53061E52" w14:textId="77777777" w:rsidTr="00F523F0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FFFFFF"/>
          </w:tcPr>
          <w:p w14:paraId="2ADD845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5116" w:type="dxa"/>
            <w:tcBorders>
              <w:top w:val="single" w:sz="4" w:space="0" w:color="auto"/>
            </w:tcBorders>
            <w:shd w:val="clear" w:color="auto" w:fill="FFFFFF"/>
          </w:tcPr>
          <w:p w14:paraId="0F29D61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E35872" w:rsidRPr="001279E6" w14:paraId="26134045" w14:textId="77777777" w:rsidTr="00F523F0">
        <w:trPr>
          <w:jc w:val="center"/>
        </w:trPr>
        <w:tc>
          <w:tcPr>
            <w:tcW w:w="4248" w:type="dxa"/>
            <w:shd w:val="clear" w:color="auto" w:fill="FFFFFF"/>
          </w:tcPr>
          <w:p w14:paraId="2CC608F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5116" w:type="dxa"/>
            <w:shd w:val="clear" w:color="auto" w:fill="FFFFFF"/>
          </w:tcPr>
          <w:p w14:paraId="4452585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E35872" w:rsidRPr="001279E6" w14:paraId="209AC0E6" w14:textId="77777777" w:rsidTr="00F523F0">
        <w:trPr>
          <w:jc w:val="center"/>
        </w:trPr>
        <w:tc>
          <w:tcPr>
            <w:tcW w:w="4248" w:type="dxa"/>
            <w:shd w:val="clear" w:color="auto" w:fill="FFFFFF"/>
            <w:vAlign w:val="bottom"/>
          </w:tcPr>
          <w:p w14:paraId="4B9561E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5116" w:type="dxa"/>
            <w:shd w:val="clear" w:color="auto" w:fill="FFFFFF"/>
            <w:vAlign w:val="bottom"/>
          </w:tcPr>
          <w:p w14:paraId="3CDA5FD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</w:tbl>
    <w:p w14:paraId="6BE70793" w14:textId="0F542646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խողովակաշարերի ճնշակայանները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պոմպակայանները (վերամղող կայանները)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էլեկտրաէներգիայի այլ սպառողների սնող (35 կՎ, 110 կՎ, 220 կՎ) էլեկտրաենթակայանների բաց բաշխիչ սարքվածքներ՝ 100 մ-ից ոչ պակաս.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191A924F" w14:textId="69909CC9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զ)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ուղղաթ</w:t>
      </w:r>
      <w:r w:rsidR="00E6702B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ռակայաններ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վայրէջքի հրապարակներ՝ առանց 10 տ </w:t>
      </w:r>
      <w:r w:rsidRPr="001279E6">
        <w:rPr>
          <w:rFonts w:ascii="GHEA Grapalat" w:hAnsi="GHEA Grapalat"/>
          <w:spacing w:val="-4"/>
          <w:sz w:val="24"/>
          <w:szCs w:val="24"/>
        </w:rPr>
        <w:t>առավելագույն թռիչքային զանգվածով ծանր ուղղաթիռների բազավորման</w:t>
      </w:r>
      <w:r w:rsidR="00E6702B" w:rsidRPr="001279E6">
        <w:rPr>
          <w:rFonts w:ascii="GHEA Grapalat" w:hAnsi="GHEA Grapalat"/>
          <w:spacing w:val="-4"/>
          <w:sz w:val="24"/>
          <w:szCs w:val="24"/>
        </w:rPr>
        <w:t>,</w:t>
      </w:r>
      <w:r w:rsidRPr="001279E6">
        <w:rPr>
          <w:rFonts w:ascii="GHEA Grapalat" w:hAnsi="GHEA Grapalat"/>
          <w:spacing w:val="-4"/>
          <w:sz w:val="24"/>
          <w:szCs w:val="24"/>
        </w:rPr>
        <w:t xml:space="preserve"> 100 մ-ից ոչ պակա</w:t>
      </w:r>
      <w:r w:rsidRPr="001279E6">
        <w:rPr>
          <w:rFonts w:ascii="GHEA Grapalat" w:hAnsi="GHEA Grapalat"/>
          <w:sz w:val="24"/>
          <w:szCs w:val="24"/>
        </w:rPr>
        <w:t xml:space="preserve">ս. </w:t>
      </w:r>
    </w:p>
    <w:p w14:paraId="2B6B9693" w14:textId="64E2F6F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է)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ուղղաթ</w:t>
      </w:r>
      <w:r w:rsidR="00E6702B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ռակայաններ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վայրէջքի հրապարակներ՝ առանց 5-10 տ առավելագույն թռիչքային զանգվածով միջին</w:t>
      </w:r>
      <w:r w:rsidR="00AF3C60" w:rsidRPr="001279E6">
        <w:rPr>
          <w:rFonts w:ascii="GHEA Grapalat" w:hAnsi="GHEA Grapalat"/>
          <w:sz w:val="24"/>
          <w:szCs w:val="24"/>
        </w:rPr>
        <w:t xml:space="preserve"> ծանրության</w:t>
      </w:r>
      <w:r w:rsidRPr="001279E6">
        <w:rPr>
          <w:rFonts w:ascii="GHEA Grapalat" w:hAnsi="GHEA Grapalat"/>
          <w:sz w:val="24"/>
          <w:szCs w:val="24"/>
        </w:rPr>
        <w:t xml:space="preserve"> ուղղաթիռների բազավորման</w:t>
      </w:r>
      <w:r w:rsidR="00E6702B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 75 մ-ից ոչ պակաս.</w:t>
      </w:r>
    </w:p>
    <w:p w14:paraId="597C4FE1" w14:textId="5DF8C91B" w:rsidR="00F523F0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ը)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ուղղաթ</w:t>
      </w:r>
      <w:r w:rsidR="00E6702B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ռակայաններ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վայրէջքի հրապարակներ՝ առանց 5 տ-ից պակաս առավելագույն թռիչքային զանգվածով թեթ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ուղղաթիռների բազավորման</w:t>
      </w:r>
      <w:r w:rsidR="00E6702B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 14-րդ աղյուսակում նշվածից ոչ պակաս</w:t>
      </w:r>
      <w:r w:rsidR="00AF3C60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111159B6" w14:textId="77777777" w:rsidR="00345AEB" w:rsidRPr="001279E6" w:rsidRDefault="00345AEB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</w:p>
    <w:p w14:paraId="61AB4EF7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14</w:t>
      </w:r>
    </w:p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9"/>
        <w:gridCol w:w="4926"/>
      </w:tblGrid>
      <w:tr w:rsidR="00E35872" w:rsidRPr="001279E6" w14:paraId="0BB21596" w14:textId="77777777" w:rsidTr="00345AEB">
        <w:trPr>
          <w:jc w:val="center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14E3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Պոմպակայանների (վերամղող կայանների) </w:t>
            </w:r>
            <w:r w:rsidR="00207F07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կատեգորիա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38BAC" w14:textId="61600D2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պոմպակայաններ (վերամղող կայաններ) նվազագույն հեռավորություն, մ</w:t>
            </w:r>
          </w:p>
        </w:tc>
      </w:tr>
      <w:tr w:rsidR="00E35872" w:rsidRPr="001279E6" w14:paraId="41C8F5DD" w14:textId="77777777" w:rsidTr="00345AE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  <w:shd w:val="clear" w:color="auto" w:fill="FFFFFF"/>
          </w:tcPr>
          <w:p w14:paraId="49F2D5A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4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FAA64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</w:tr>
      <w:tr w:rsidR="00E35872" w:rsidRPr="001279E6" w14:paraId="7340F345" w14:textId="77777777" w:rsidTr="00345AEB">
        <w:trPr>
          <w:jc w:val="center"/>
        </w:trPr>
        <w:tc>
          <w:tcPr>
            <w:tcW w:w="4369" w:type="dxa"/>
            <w:shd w:val="clear" w:color="auto" w:fill="FFFFFF"/>
          </w:tcPr>
          <w:p w14:paraId="558CE87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4926" w:type="dxa"/>
            <w:shd w:val="clear" w:color="auto" w:fill="FFFFFF"/>
            <w:vAlign w:val="bottom"/>
          </w:tcPr>
          <w:p w14:paraId="19BFEF0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</w:tr>
      <w:tr w:rsidR="00E35872" w:rsidRPr="001279E6" w14:paraId="42E9D224" w14:textId="77777777" w:rsidTr="00345AEB">
        <w:trPr>
          <w:jc w:val="center"/>
        </w:trPr>
        <w:tc>
          <w:tcPr>
            <w:tcW w:w="4369" w:type="dxa"/>
            <w:shd w:val="clear" w:color="auto" w:fill="FFFFFF"/>
            <w:vAlign w:val="bottom"/>
          </w:tcPr>
          <w:p w14:paraId="1DC18C3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4926" w:type="dxa"/>
            <w:shd w:val="clear" w:color="auto" w:fill="FFFFFF"/>
            <w:vAlign w:val="bottom"/>
          </w:tcPr>
          <w:p w14:paraId="252CCE0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</w:tbl>
    <w:p w14:paraId="1F2F8DDD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7E622881" w14:textId="26EC80B1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թ)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հատուկ ձեռնարկությունների շենքեր ու շինություններ, հրապարակներ, պահպանման գոտիներ, պայթուցիկ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պայթյունավտանգ նյութերի պահեստներ, </w:t>
      </w:r>
      <w:r w:rsidRPr="001279E6">
        <w:rPr>
          <w:rFonts w:ascii="GHEA Grapalat" w:hAnsi="GHEA Grapalat"/>
          <w:spacing w:val="-4"/>
          <w:sz w:val="24"/>
          <w:szCs w:val="24"/>
        </w:rPr>
        <w:t>օգտակար հանածոների բացահանքեր, որոնցում արդյունահանումը կատարվում</w:t>
      </w:r>
      <w:r w:rsidRPr="001279E6">
        <w:rPr>
          <w:rFonts w:ascii="GHEA Grapalat" w:hAnsi="GHEA Grapalat"/>
          <w:sz w:val="24"/>
          <w:szCs w:val="24"/>
        </w:rPr>
        <w:t xml:space="preserve"> է պայթեցման աշխատանքներով</w:t>
      </w:r>
      <w:r w:rsidR="00573A5A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 որոշվում են հաշվարկման հիման վրա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համաձայնեցվում են մայրուղային խողովակաշար</w:t>
      </w:r>
      <w:r w:rsidR="00AE41C1" w:rsidRPr="001279E6">
        <w:rPr>
          <w:rFonts w:ascii="GHEA Grapalat" w:hAnsi="GHEA Grapalat"/>
          <w:sz w:val="24"/>
          <w:szCs w:val="24"/>
        </w:rPr>
        <w:t>ը</w:t>
      </w:r>
      <w:r w:rsidRPr="001279E6">
        <w:rPr>
          <w:rFonts w:ascii="GHEA Grapalat" w:hAnsi="GHEA Grapalat"/>
          <w:sz w:val="24"/>
          <w:szCs w:val="24"/>
        </w:rPr>
        <w:t xml:space="preserve"> շահագործող կազմակերպության հետ.</w:t>
      </w:r>
    </w:p>
    <w:p w14:paraId="16B8D92C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ժ)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բարձր </w:t>
      </w:r>
      <w:r w:rsidR="00AE41C1" w:rsidRPr="001279E6">
        <w:rPr>
          <w:rFonts w:ascii="GHEA Grapalat" w:hAnsi="GHEA Grapalat"/>
          <w:sz w:val="24"/>
          <w:szCs w:val="24"/>
        </w:rPr>
        <w:t xml:space="preserve">լարման </w:t>
      </w:r>
      <w:r w:rsidRPr="001279E6">
        <w:rPr>
          <w:rFonts w:ascii="GHEA Grapalat" w:hAnsi="GHEA Grapalat"/>
          <w:sz w:val="24"/>
          <w:szCs w:val="24"/>
        </w:rPr>
        <w:t>էլեկտրահաղորդման օդային գծեր՝ 15-րդ աղյուսակում նշվածից ոչ պակաս</w:t>
      </w:r>
      <w:r w:rsidR="00AE41C1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4C702DA6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15</w:t>
      </w:r>
    </w:p>
    <w:tbl>
      <w:tblPr>
        <w:tblOverlap w:val="never"/>
        <w:tblW w:w="9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5"/>
        <w:gridCol w:w="4788"/>
      </w:tblGrid>
      <w:tr w:rsidR="00E35872" w:rsidRPr="001279E6" w14:paraId="7B733197" w14:textId="77777777" w:rsidTr="00345AEB">
        <w:trPr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409C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Բարձր </w:t>
            </w:r>
            <w:r w:rsidR="003B2B8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լարման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էլեկտրահաղորդման օդային գծեր, կՎ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7F447" w14:textId="7AE4B5D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պոմպակայաններ (վերամղող կայաններ) նվազագույն հեռավորություն, մ</w:t>
            </w:r>
          </w:p>
        </w:tc>
      </w:tr>
      <w:tr w:rsidR="00E35872" w:rsidRPr="001279E6" w14:paraId="40BB0ED3" w14:textId="77777777" w:rsidTr="00345AEB">
        <w:trPr>
          <w:jc w:val="center"/>
        </w:trPr>
        <w:tc>
          <w:tcPr>
            <w:tcW w:w="45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4259FB" w14:textId="1464EDBA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20</w:t>
            </w:r>
          </w:p>
        </w:tc>
        <w:tc>
          <w:tcPr>
            <w:tcW w:w="4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82A9D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40</w:t>
            </w:r>
          </w:p>
        </w:tc>
      </w:tr>
      <w:tr w:rsidR="00E35872" w:rsidRPr="001279E6" w14:paraId="4573A956" w14:textId="77777777" w:rsidTr="00345AEB">
        <w:trPr>
          <w:jc w:val="center"/>
        </w:trPr>
        <w:tc>
          <w:tcPr>
            <w:tcW w:w="4515" w:type="dxa"/>
            <w:shd w:val="clear" w:color="auto" w:fill="FFFFFF"/>
          </w:tcPr>
          <w:p w14:paraId="63348D7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21-35</w:t>
            </w:r>
          </w:p>
        </w:tc>
        <w:tc>
          <w:tcPr>
            <w:tcW w:w="4788" w:type="dxa"/>
            <w:shd w:val="clear" w:color="auto" w:fill="FFFFFF"/>
          </w:tcPr>
          <w:p w14:paraId="72230B4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40</w:t>
            </w:r>
          </w:p>
        </w:tc>
      </w:tr>
      <w:tr w:rsidR="00E35872" w:rsidRPr="001279E6" w14:paraId="1DFB28DB" w14:textId="77777777" w:rsidTr="00345AEB">
        <w:trPr>
          <w:jc w:val="center"/>
        </w:trPr>
        <w:tc>
          <w:tcPr>
            <w:tcW w:w="4515" w:type="dxa"/>
            <w:shd w:val="clear" w:color="auto" w:fill="FFFFFF"/>
          </w:tcPr>
          <w:p w14:paraId="0134114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36-110</w:t>
            </w:r>
          </w:p>
        </w:tc>
        <w:tc>
          <w:tcPr>
            <w:tcW w:w="4788" w:type="dxa"/>
            <w:shd w:val="clear" w:color="auto" w:fill="FFFFFF"/>
            <w:vAlign w:val="bottom"/>
          </w:tcPr>
          <w:p w14:paraId="45886E4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</w:tr>
      <w:tr w:rsidR="00E35872" w:rsidRPr="001279E6" w14:paraId="5187ACAD" w14:textId="77777777" w:rsidTr="00345AEB">
        <w:trPr>
          <w:jc w:val="center"/>
        </w:trPr>
        <w:tc>
          <w:tcPr>
            <w:tcW w:w="4515" w:type="dxa"/>
            <w:shd w:val="clear" w:color="auto" w:fill="FFFFFF"/>
          </w:tcPr>
          <w:p w14:paraId="475B2C0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111-150</w:t>
            </w:r>
          </w:p>
        </w:tc>
        <w:tc>
          <w:tcPr>
            <w:tcW w:w="4788" w:type="dxa"/>
            <w:shd w:val="clear" w:color="auto" w:fill="FFFFFF"/>
            <w:vAlign w:val="bottom"/>
          </w:tcPr>
          <w:p w14:paraId="0FB5EE6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E35872" w:rsidRPr="001279E6" w14:paraId="04B7D59B" w14:textId="77777777" w:rsidTr="00345AEB">
        <w:trPr>
          <w:jc w:val="center"/>
        </w:trPr>
        <w:tc>
          <w:tcPr>
            <w:tcW w:w="4515" w:type="dxa"/>
            <w:shd w:val="clear" w:color="auto" w:fill="FFFFFF"/>
          </w:tcPr>
          <w:p w14:paraId="5CF838B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151-220</w:t>
            </w:r>
          </w:p>
        </w:tc>
        <w:tc>
          <w:tcPr>
            <w:tcW w:w="4788" w:type="dxa"/>
            <w:shd w:val="clear" w:color="auto" w:fill="FFFFFF"/>
            <w:vAlign w:val="bottom"/>
          </w:tcPr>
          <w:p w14:paraId="39A4DCC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26AA2F63" w14:textId="77777777" w:rsidTr="00345AEB">
        <w:trPr>
          <w:jc w:val="center"/>
        </w:trPr>
        <w:tc>
          <w:tcPr>
            <w:tcW w:w="4515" w:type="dxa"/>
            <w:shd w:val="clear" w:color="auto" w:fill="FFFFFF"/>
            <w:vAlign w:val="bottom"/>
          </w:tcPr>
          <w:p w14:paraId="1B8A5E1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221-330</w:t>
            </w:r>
          </w:p>
        </w:tc>
        <w:tc>
          <w:tcPr>
            <w:tcW w:w="4788" w:type="dxa"/>
            <w:shd w:val="clear" w:color="auto" w:fill="FFFFFF"/>
            <w:vAlign w:val="bottom"/>
          </w:tcPr>
          <w:p w14:paraId="2647AC5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120</w:t>
            </w:r>
          </w:p>
        </w:tc>
      </w:tr>
      <w:tr w:rsidR="00E35872" w:rsidRPr="001279E6" w14:paraId="355DD200" w14:textId="77777777" w:rsidTr="00345AEB">
        <w:trPr>
          <w:jc w:val="center"/>
        </w:trPr>
        <w:tc>
          <w:tcPr>
            <w:tcW w:w="4515" w:type="dxa"/>
            <w:shd w:val="clear" w:color="auto" w:fill="FFFFFF"/>
            <w:vAlign w:val="bottom"/>
          </w:tcPr>
          <w:p w14:paraId="69E8B6E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331-500</w:t>
            </w:r>
          </w:p>
        </w:tc>
        <w:tc>
          <w:tcPr>
            <w:tcW w:w="4788" w:type="dxa"/>
            <w:shd w:val="clear" w:color="auto" w:fill="FFFFFF"/>
            <w:vAlign w:val="bottom"/>
          </w:tcPr>
          <w:p w14:paraId="1FBD1F1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E35872" w:rsidRPr="001279E6" w14:paraId="17680798" w14:textId="77777777" w:rsidTr="00345AEB">
        <w:trPr>
          <w:jc w:val="center"/>
        </w:trPr>
        <w:tc>
          <w:tcPr>
            <w:tcW w:w="4515" w:type="dxa"/>
            <w:shd w:val="clear" w:color="auto" w:fill="FFFFFF"/>
            <w:vAlign w:val="bottom"/>
          </w:tcPr>
          <w:p w14:paraId="6B4E296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501-750</w:t>
            </w:r>
          </w:p>
        </w:tc>
        <w:tc>
          <w:tcPr>
            <w:tcW w:w="4788" w:type="dxa"/>
            <w:shd w:val="clear" w:color="auto" w:fill="FFFFFF"/>
            <w:vAlign w:val="bottom"/>
          </w:tcPr>
          <w:p w14:paraId="3096773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</w:tr>
    </w:tbl>
    <w:p w14:paraId="0CF815CF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24695388" w14:textId="250346B1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7.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կազմության մեջ չմտնող այլ օբյեկտներից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հեղուկ ածխաջրածինների փոխադրման համար նախատեսված խո</w:t>
      </w:r>
      <w:r w:rsidR="00233D39" w:rsidRPr="001279E6">
        <w:rPr>
          <w:rFonts w:ascii="GHEA Grapalat" w:hAnsi="GHEA Grapalat"/>
          <w:sz w:val="24"/>
          <w:szCs w:val="24"/>
        </w:rPr>
        <w:t>ղ</w:t>
      </w:r>
      <w:r w:rsidRPr="001279E6">
        <w:rPr>
          <w:rFonts w:ascii="GHEA Grapalat" w:hAnsi="GHEA Grapalat"/>
          <w:sz w:val="24"/>
          <w:szCs w:val="24"/>
        </w:rPr>
        <w:t>ովակաշար նվազագույն հեռավորությունները պետք է կիրառել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յալի համար.</w:t>
      </w:r>
    </w:p>
    <w:p w14:paraId="77B65E1F" w14:textId="17ABF6CA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առանձին շենքեր ու շինություններ, քաղաքների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 բնակավայրերի </w:t>
      </w:r>
      <w:r w:rsidRPr="001279E6">
        <w:rPr>
          <w:rFonts w:ascii="GHEA Grapalat" w:hAnsi="GHEA Grapalat"/>
          <w:sz w:val="24"/>
          <w:szCs w:val="24"/>
        </w:rPr>
        <w:lastRenderedPageBreak/>
        <w:t xml:space="preserve">շենքեր ու շինություններ, կոլեկտիվ այգիներ, ամառանոցային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քոթեջային ավաններ, առանձին արդյունաբերական ձեռնարկություններ, անասնաբուծական ֆերմաներ, ջերմոցային բուսաբուծության, գյուղատնտեսական արտադրանքի մշակման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պահման ձեռնարկություններ, օգտակար հանածոների մշակման բացահանքեր, 20 միավորից ավելի ավտոտրանսպորտային միջոցների համար </w:t>
      </w:r>
      <w:r w:rsidR="0088373E" w:rsidRPr="001279E6">
        <w:rPr>
          <w:rFonts w:ascii="GHEA Grapalat" w:hAnsi="GHEA Grapalat"/>
          <w:sz w:val="24"/>
          <w:szCs w:val="24"/>
        </w:rPr>
        <w:t xml:space="preserve">նախատեսված </w:t>
      </w:r>
      <w:r w:rsidRPr="001279E6">
        <w:rPr>
          <w:rFonts w:ascii="GHEA Grapalat" w:hAnsi="GHEA Grapalat"/>
          <w:sz w:val="24"/>
          <w:szCs w:val="24"/>
        </w:rPr>
        <w:t xml:space="preserve">փակ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բաց կայանատեղեր, մարդկանց զանգվածային կուտակմամբ առանձին տեղակայված շենքեր (ուսումնադաստիարակչական, կրթական, բուժական, բուժական-առողջական, առ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տրային, ժամանցային, կայարաններ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 բնակելի շենքեր (եռահարկ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բարձր), երկաթուղային կայաններ, օդանավակայաններ, ծովային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նավահանգիստներ ու նավամատույցներ, հիդրոէլեկտրակայաններ, ծովային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տրանսպորտի հիդրոտեխնիկական կառույցներ, մաքրիչ կառույցներ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հեղուկ ածխաջրածինների փոխադրման համար նախատեսված մայրուղային խողովակաշարին չպատկանող ջրմուղային պոմպակայաններ, երկաթուղային ընդհանուր ցանցի I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II </w:t>
      </w:r>
      <w:r w:rsidR="0088373E" w:rsidRPr="001279E6">
        <w:rPr>
          <w:rFonts w:ascii="GHEA Grapalat" w:hAnsi="GHEA Grapalat"/>
          <w:sz w:val="24"/>
          <w:szCs w:val="24"/>
        </w:rPr>
        <w:t>կատեգոր</w:t>
      </w:r>
      <w:r w:rsidR="00AD282E" w:rsidRPr="001279E6">
        <w:rPr>
          <w:rFonts w:ascii="GHEA Grapalat" w:hAnsi="GHEA Grapalat"/>
          <w:sz w:val="24"/>
          <w:szCs w:val="24"/>
        </w:rPr>
        <w:t>ի</w:t>
      </w:r>
      <w:r w:rsidR="0088373E" w:rsidRPr="001279E6">
        <w:rPr>
          <w:rFonts w:ascii="GHEA Grapalat" w:hAnsi="GHEA Grapalat"/>
          <w:sz w:val="24"/>
          <w:szCs w:val="24"/>
        </w:rPr>
        <w:t xml:space="preserve">աների </w:t>
      </w:r>
      <w:r w:rsidRPr="001279E6">
        <w:rPr>
          <w:rFonts w:ascii="GHEA Grapalat" w:hAnsi="GHEA Grapalat"/>
          <w:sz w:val="24"/>
          <w:szCs w:val="24"/>
        </w:rPr>
        <w:t>ավտոճանապարհներ</w:t>
      </w:r>
      <w:r w:rsidR="00CC2402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՝ 20 մ-ից ավելի հենամեջով կամուրջներ, դյուրաբոցավառ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այրվող հեղուկների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գազերի ընդունման, պահման, արդյունահանման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բեռնման համար նախատեսված օբյեկտներ (բազաներ, պահեստներ, ավտոլցակայաններ, լցման կետեր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այլն), բազմակապուղային գծերի կայմասյուներ (աշտարակներ</w:t>
      </w:r>
      <w:r w:rsidR="001556CA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կառույցներ, որոնք չեն դասվում մայրուղային խողովակաշարերի շարքին, հեռուստատեսային աշտարակներ՝ 16-րդ աղյուսակում նշվածից ոչ պակաս չափով.</w:t>
      </w:r>
    </w:p>
    <w:p w14:paraId="2A45C3AC" w14:textId="77777777" w:rsidR="00345AEB" w:rsidRPr="001279E6" w:rsidRDefault="00345AEB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</w:p>
    <w:p w14:paraId="5170736D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16</w:t>
      </w:r>
    </w:p>
    <w:tbl>
      <w:tblPr>
        <w:tblOverlap w:val="never"/>
        <w:tblW w:w="98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5"/>
        <w:gridCol w:w="1928"/>
        <w:gridCol w:w="1904"/>
        <w:gridCol w:w="1929"/>
        <w:gridCol w:w="1834"/>
        <w:gridCol w:w="8"/>
      </w:tblGrid>
      <w:tr w:rsidR="00E35872" w:rsidRPr="001279E6" w14:paraId="5C811DAD" w14:textId="77777777" w:rsidTr="002B5AD8">
        <w:trPr>
          <w:jc w:val="center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9038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A01BB" w14:textId="7247048B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0A0D578F" w14:textId="77777777" w:rsidTr="005048A4">
        <w:trPr>
          <w:gridAfter w:val="1"/>
          <w:wAfter w:w="8" w:type="dxa"/>
          <w:jc w:val="center"/>
        </w:trPr>
        <w:tc>
          <w:tcPr>
            <w:tcW w:w="22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5C5F45" w14:textId="77777777" w:rsidR="00E35872" w:rsidRPr="001279E6" w:rsidRDefault="00E35872" w:rsidP="001279E6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FC9B5" w14:textId="1EEAB4D9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</w:t>
            </w:r>
            <w:r w:rsidR="005048A4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AD292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աշխատանքային ճնշման դեպքում</w:t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4"/>
              <w:sym w:font="Symbol" w:char="F02A"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A1752" w14:textId="0E59C253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2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</w:t>
            </w:r>
            <w:r w:rsidR="005048A4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աշխատանքային ճնշման դեպքում</w:t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5"/>
              <w:sym w:font="Symbol" w:char="F02A"/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D7436" w14:textId="77903F9C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9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14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</w:t>
            </w:r>
            <w:r w:rsidR="005048A4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աշխատանքային ճնշման դեպքում</w:t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6"/>
              <w:sym w:font="Symbol" w:char="F02A"/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02A24" w14:textId="3E07D316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14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</w:t>
            </w:r>
            <w:r w:rsidR="005048A4" w:rsidRPr="001279E6">
              <w:rPr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աշխատանքային ճնշման դեպքում</w:t>
            </w:r>
          </w:p>
        </w:tc>
      </w:tr>
      <w:tr w:rsidR="00E35872" w:rsidRPr="001279E6" w14:paraId="793C39EE" w14:textId="77777777" w:rsidTr="005048A4">
        <w:trPr>
          <w:gridAfter w:val="1"/>
          <w:wAfter w:w="8" w:type="dxa"/>
          <w:jc w:val="center"/>
        </w:trPr>
        <w:tc>
          <w:tcPr>
            <w:tcW w:w="2215" w:type="dxa"/>
            <w:tcBorders>
              <w:top w:val="single" w:sz="4" w:space="0" w:color="auto"/>
            </w:tcBorders>
            <w:shd w:val="clear" w:color="auto" w:fill="FFFFFF"/>
          </w:tcPr>
          <w:p w14:paraId="3CE4D06E" w14:textId="3A437DC8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8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FFFFFF"/>
          </w:tcPr>
          <w:p w14:paraId="311CF0B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4C684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FFFFFF"/>
          </w:tcPr>
          <w:p w14:paraId="1448B7D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C29E3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160</w:t>
            </w:r>
          </w:p>
        </w:tc>
      </w:tr>
      <w:tr w:rsidR="00E35872" w:rsidRPr="001279E6" w14:paraId="479FE5D1" w14:textId="77777777" w:rsidTr="005048A4">
        <w:trPr>
          <w:gridAfter w:val="1"/>
          <w:wAfter w:w="8" w:type="dxa"/>
          <w:jc w:val="center"/>
        </w:trPr>
        <w:tc>
          <w:tcPr>
            <w:tcW w:w="2215" w:type="dxa"/>
            <w:shd w:val="clear" w:color="auto" w:fill="FFFFFF"/>
          </w:tcPr>
          <w:p w14:paraId="16876822" w14:textId="273AAA2D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left="8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AD292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1928" w:type="dxa"/>
            <w:shd w:val="clear" w:color="auto" w:fill="FFFFFF"/>
            <w:vAlign w:val="center"/>
          </w:tcPr>
          <w:p w14:paraId="63B29FD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56A9E8F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929" w:type="dxa"/>
            <w:shd w:val="clear" w:color="auto" w:fill="FFFFFF"/>
            <w:vAlign w:val="center"/>
          </w:tcPr>
          <w:p w14:paraId="4F5C50D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834" w:type="dxa"/>
            <w:shd w:val="clear" w:color="auto" w:fill="FFFFFF"/>
            <w:vAlign w:val="center"/>
          </w:tcPr>
          <w:p w14:paraId="2395DF2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</w:tr>
      <w:tr w:rsidR="00E35872" w:rsidRPr="001279E6" w14:paraId="152EA9A5" w14:textId="77777777" w:rsidTr="005048A4">
        <w:trPr>
          <w:jc w:val="center"/>
        </w:trPr>
        <w:tc>
          <w:tcPr>
            <w:tcW w:w="2215" w:type="dxa"/>
            <w:shd w:val="clear" w:color="auto" w:fill="FFFFFF"/>
          </w:tcPr>
          <w:p w14:paraId="5C40514D" w14:textId="4A9EC8C4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left="8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AD292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800</w:t>
            </w:r>
          </w:p>
        </w:tc>
        <w:tc>
          <w:tcPr>
            <w:tcW w:w="1928" w:type="dxa"/>
            <w:shd w:val="clear" w:color="auto" w:fill="FFFFFF"/>
            <w:vAlign w:val="center"/>
          </w:tcPr>
          <w:p w14:paraId="2A7BD0A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6B00CD7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929" w:type="dxa"/>
            <w:shd w:val="clear" w:color="auto" w:fill="FFFFFF"/>
            <w:vAlign w:val="center"/>
          </w:tcPr>
          <w:p w14:paraId="18D83C6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3A922F5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</w:tr>
      <w:tr w:rsidR="00E35872" w:rsidRPr="001279E6" w14:paraId="78CA5B22" w14:textId="77777777" w:rsidTr="005048A4">
        <w:trPr>
          <w:jc w:val="center"/>
        </w:trPr>
        <w:tc>
          <w:tcPr>
            <w:tcW w:w="2215" w:type="dxa"/>
            <w:shd w:val="clear" w:color="auto" w:fill="FFFFFF"/>
            <w:vAlign w:val="center"/>
          </w:tcPr>
          <w:p w14:paraId="3A2EE9A5" w14:textId="47FFDFB8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left="8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AD292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928" w:type="dxa"/>
            <w:shd w:val="clear" w:color="auto" w:fill="FFFFFF"/>
          </w:tcPr>
          <w:p w14:paraId="34C63C7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904" w:type="dxa"/>
            <w:shd w:val="clear" w:color="auto" w:fill="FFFFFF"/>
          </w:tcPr>
          <w:p w14:paraId="3409FBF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929" w:type="dxa"/>
            <w:shd w:val="clear" w:color="auto" w:fill="FFFFFF"/>
          </w:tcPr>
          <w:p w14:paraId="7E150E8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8DBF17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395</w:t>
            </w:r>
          </w:p>
        </w:tc>
      </w:tr>
      <w:tr w:rsidR="00E35872" w:rsidRPr="001279E6" w14:paraId="547F3652" w14:textId="77777777" w:rsidTr="005048A4">
        <w:trPr>
          <w:jc w:val="center"/>
        </w:trPr>
        <w:tc>
          <w:tcPr>
            <w:tcW w:w="2215" w:type="dxa"/>
            <w:shd w:val="clear" w:color="auto" w:fill="FFFFFF"/>
            <w:vAlign w:val="center"/>
          </w:tcPr>
          <w:p w14:paraId="06171473" w14:textId="4705F9AA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left="8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AD292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1928" w:type="dxa"/>
            <w:shd w:val="clear" w:color="auto" w:fill="FFFFFF"/>
          </w:tcPr>
          <w:p w14:paraId="3E78453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904" w:type="dxa"/>
            <w:shd w:val="clear" w:color="auto" w:fill="FFFFFF"/>
          </w:tcPr>
          <w:p w14:paraId="2704F74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1929" w:type="dxa"/>
            <w:shd w:val="clear" w:color="auto" w:fill="FFFFFF"/>
          </w:tcPr>
          <w:p w14:paraId="048E0DA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370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8AF348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475</w:t>
            </w:r>
          </w:p>
        </w:tc>
      </w:tr>
      <w:tr w:rsidR="00E35872" w:rsidRPr="001279E6" w14:paraId="3A5554D8" w14:textId="77777777" w:rsidTr="005048A4">
        <w:trPr>
          <w:jc w:val="center"/>
        </w:trPr>
        <w:tc>
          <w:tcPr>
            <w:tcW w:w="2215" w:type="dxa"/>
            <w:shd w:val="clear" w:color="auto" w:fill="FFFFFF"/>
            <w:vAlign w:val="bottom"/>
          </w:tcPr>
          <w:p w14:paraId="2F53DDBA" w14:textId="1A88B709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left="8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AD292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1928" w:type="dxa"/>
            <w:shd w:val="clear" w:color="auto" w:fill="FFFFFF"/>
            <w:vAlign w:val="center"/>
          </w:tcPr>
          <w:p w14:paraId="3F6DFEA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79CF8E4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350</w:t>
            </w:r>
          </w:p>
        </w:tc>
        <w:tc>
          <w:tcPr>
            <w:tcW w:w="1929" w:type="dxa"/>
            <w:shd w:val="clear" w:color="auto" w:fill="FFFFFF"/>
            <w:vAlign w:val="center"/>
          </w:tcPr>
          <w:p w14:paraId="2A9247C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430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48D8A59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550</w:t>
            </w:r>
          </w:p>
        </w:tc>
      </w:tr>
    </w:tbl>
    <w:p w14:paraId="76A4A4C7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25525CFB" w14:textId="7663240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բ)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ընդհանուր ցանցի երկաթուղային ճանապարհներ (կայարանամեջերում)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I-III </w:t>
      </w:r>
      <w:r w:rsidR="008D6674" w:rsidRPr="001279E6">
        <w:rPr>
          <w:rFonts w:ascii="GHEA Grapalat" w:hAnsi="GHEA Grapalat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z w:val="24"/>
          <w:szCs w:val="24"/>
        </w:rPr>
        <w:t xml:space="preserve">ավտոճանապարհներ, որոնց զուգահեռ անցկացվում է խողովակաշարը, առանձին տեղակայված </w:t>
      </w:r>
      <w:r w:rsidR="008D6674" w:rsidRPr="001279E6">
        <w:rPr>
          <w:rFonts w:ascii="GHEA Grapalat" w:hAnsi="GHEA Grapalat"/>
          <w:sz w:val="24"/>
          <w:szCs w:val="24"/>
        </w:rPr>
        <w:t>1</w:t>
      </w:r>
      <w:r w:rsidRPr="001279E6">
        <w:rPr>
          <w:rFonts w:ascii="GHEA Grapalat" w:hAnsi="GHEA Grapalat"/>
          <w:sz w:val="24"/>
          <w:szCs w:val="24"/>
        </w:rPr>
        <w:t>-</w:t>
      </w:r>
      <w:r w:rsidR="008D6674" w:rsidRPr="001279E6">
        <w:rPr>
          <w:rFonts w:ascii="GHEA Grapalat" w:hAnsi="GHEA Grapalat"/>
          <w:sz w:val="24"/>
          <w:szCs w:val="24"/>
        </w:rPr>
        <w:t>2</w:t>
      </w:r>
      <w:r w:rsidRPr="001279E6">
        <w:rPr>
          <w:rFonts w:ascii="GHEA Grapalat" w:hAnsi="GHEA Grapalat"/>
          <w:sz w:val="24"/>
          <w:szCs w:val="24"/>
        </w:rPr>
        <w:t xml:space="preserve"> </w:t>
      </w:r>
      <w:r w:rsidR="008D6674" w:rsidRPr="001279E6">
        <w:rPr>
          <w:rFonts w:ascii="GHEA Grapalat" w:hAnsi="GHEA Grapalat"/>
          <w:sz w:val="24"/>
          <w:szCs w:val="24"/>
        </w:rPr>
        <w:t xml:space="preserve">հարկանի </w:t>
      </w:r>
      <w:r w:rsidRPr="001279E6">
        <w:rPr>
          <w:rFonts w:ascii="GHEA Grapalat" w:hAnsi="GHEA Grapalat"/>
          <w:sz w:val="24"/>
          <w:szCs w:val="24"/>
        </w:rPr>
        <w:t xml:space="preserve">բնակելի շենքեր, այգետնակներ, ամառանոցներ, գերեզմանոցներ, գյուղատնտեսական ֆերմաներ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անասունների կազմակերպված արածեցման համար ցանկապատված տեղամասեր, դաշտակացարաններ՝ 17-րդ աղյուսակում նշվածից ոչ պակաս</w:t>
      </w:r>
      <w:r w:rsidR="00C07C1D" w:rsidRPr="001279E6">
        <w:rPr>
          <w:rFonts w:ascii="GHEA Grapalat" w:hAnsi="GHEA Grapalat"/>
          <w:sz w:val="24"/>
          <w:szCs w:val="24"/>
        </w:rPr>
        <w:t xml:space="preserve"> </w:t>
      </w:r>
      <w:r w:rsidR="00C07C1D" w:rsidRPr="001279E6">
        <w:rPr>
          <w:rFonts w:ascii="GHEA Grapalat" w:hAnsi="GHEA Grapalat"/>
          <w:sz w:val="24"/>
          <w:szCs w:val="24"/>
        </w:rPr>
        <w:lastRenderedPageBreak/>
        <w:t>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63C5D83B" w14:textId="77777777" w:rsidR="002B5AD8" w:rsidRPr="001279E6" w:rsidRDefault="002B5AD8" w:rsidP="001279E6">
      <w:pPr>
        <w:pStyle w:val="Bodytext20"/>
        <w:shd w:val="clear" w:color="auto" w:fill="auto"/>
        <w:spacing w:before="0" w:after="12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14:paraId="3805417A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17</w:t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908"/>
        <w:gridCol w:w="11"/>
        <w:gridCol w:w="2019"/>
        <w:gridCol w:w="1782"/>
        <w:gridCol w:w="1798"/>
      </w:tblGrid>
      <w:tr w:rsidR="00E35872" w:rsidRPr="001279E6" w14:paraId="6C80EB75" w14:textId="77777777" w:rsidTr="005048A4">
        <w:trPr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DAA5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C3D84" w14:textId="35C2706A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770123AF" w14:textId="77777777" w:rsidTr="005048A4">
        <w:trPr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D5E71C" w14:textId="77777777" w:rsidR="00E35872" w:rsidRPr="001279E6" w:rsidRDefault="00E35872" w:rsidP="001279E6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FDD89" w14:textId="0920174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</w:t>
            </w:r>
            <w:r w:rsidR="00345AEB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7"/>
              <w:sym w:font="Symbol" w:char="F02A"/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ABBB" w14:textId="6DA312FF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</w:t>
            </w:r>
            <w:r w:rsidR="00345AEB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8"/>
              <w:sym w:font="Symbol" w:char="F02A"/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1268" w14:textId="7989FE9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14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</w:t>
            </w:r>
            <w:r w:rsidR="00345AEB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9"/>
              <w:sym w:font="Symbol" w:char="F02A"/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  <w:r w:rsidR="00345AEB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5E1B8" w14:textId="33408F1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</w:t>
            </w:r>
            <w:r w:rsidR="00573A5A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</w:t>
            </w:r>
            <w:r w:rsidR="005048A4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</w:p>
        </w:tc>
      </w:tr>
      <w:tr w:rsidR="00E35872" w:rsidRPr="001279E6" w14:paraId="2DEFE93A" w14:textId="77777777" w:rsidTr="005048A4">
        <w:trPr>
          <w:jc w:val="center"/>
        </w:trPr>
        <w:tc>
          <w:tcPr>
            <w:tcW w:w="2174" w:type="dxa"/>
            <w:shd w:val="clear" w:color="auto" w:fill="FFFFFF"/>
            <w:vAlign w:val="bottom"/>
          </w:tcPr>
          <w:p w14:paraId="01C2FA99" w14:textId="12ED6960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3014632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030" w:type="dxa"/>
            <w:gridSpan w:val="2"/>
            <w:shd w:val="clear" w:color="auto" w:fill="FFFFFF"/>
            <w:vAlign w:val="bottom"/>
          </w:tcPr>
          <w:p w14:paraId="192D738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782" w:type="dxa"/>
            <w:shd w:val="clear" w:color="auto" w:fill="FFFFFF"/>
            <w:vAlign w:val="bottom"/>
          </w:tcPr>
          <w:p w14:paraId="7FB65CD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798" w:type="dxa"/>
            <w:shd w:val="clear" w:color="auto" w:fill="FFFFFF"/>
            <w:vAlign w:val="bottom"/>
          </w:tcPr>
          <w:p w14:paraId="1214403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120</w:t>
            </w:r>
          </w:p>
        </w:tc>
      </w:tr>
      <w:tr w:rsidR="00E35872" w:rsidRPr="001279E6" w14:paraId="441C57C6" w14:textId="77777777" w:rsidTr="005048A4">
        <w:trPr>
          <w:jc w:val="center"/>
        </w:trPr>
        <w:tc>
          <w:tcPr>
            <w:tcW w:w="2174" w:type="dxa"/>
            <w:shd w:val="clear" w:color="auto" w:fill="FFFFFF"/>
            <w:vAlign w:val="center"/>
          </w:tcPr>
          <w:p w14:paraId="67D323D8" w14:textId="71A92E4E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3C351B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14:paraId="2A13042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019" w:type="dxa"/>
            <w:shd w:val="clear" w:color="auto" w:fill="FFFFFF"/>
            <w:vAlign w:val="center"/>
          </w:tcPr>
          <w:p w14:paraId="3692976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30C7C28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155</w:t>
            </w:r>
          </w:p>
        </w:tc>
        <w:tc>
          <w:tcPr>
            <w:tcW w:w="1798" w:type="dxa"/>
            <w:shd w:val="clear" w:color="auto" w:fill="FFFFFF"/>
            <w:vAlign w:val="center"/>
          </w:tcPr>
          <w:p w14:paraId="7A7DB88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</w:tr>
      <w:tr w:rsidR="00E35872" w:rsidRPr="001279E6" w14:paraId="01A059DB" w14:textId="77777777" w:rsidTr="005048A4">
        <w:trPr>
          <w:jc w:val="center"/>
        </w:trPr>
        <w:tc>
          <w:tcPr>
            <w:tcW w:w="2174" w:type="dxa"/>
            <w:shd w:val="clear" w:color="auto" w:fill="FFFFFF"/>
            <w:vAlign w:val="center"/>
          </w:tcPr>
          <w:p w14:paraId="0E602D36" w14:textId="145DA9F3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3C351B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800</w:t>
            </w: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14:paraId="1AB321C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019" w:type="dxa"/>
            <w:shd w:val="clear" w:color="auto" w:fill="FFFFFF"/>
            <w:vAlign w:val="center"/>
          </w:tcPr>
          <w:p w14:paraId="6523626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1982C91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798" w:type="dxa"/>
            <w:shd w:val="clear" w:color="auto" w:fill="FFFFFF"/>
            <w:vAlign w:val="center"/>
          </w:tcPr>
          <w:p w14:paraId="4969F9C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</w:tr>
      <w:tr w:rsidR="00E35872" w:rsidRPr="001279E6" w14:paraId="2E5058B8" w14:textId="77777777" w:rsidTr="005048A4">
        <w:trPr>
          <w:jc w:val="center"/>
        </w:trPr>
        <w:tc>
          <w:tcPr>
            <w:tcW w:w="2174" w:type="dxa"/>
            <w:shd w:val="clear" w:color="auto" w:fill="FFFFFF"/>
            <w:vAlign w:val="center"/>
          </w:tcPr>
          <w:p w14:paraId="7FA3E51F" w14:textId="00BDAD5F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3C351B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14:paraId="4D99C9C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019" w:type="dxa"/>
            <w:shd w:val="clear" w:color="auto" w:fill="FFFFFF"/>
            <w:vAlign w:val="center"/>
          </w:tcPr>
          <w:p w14:paraId="1FDFA64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782" w:type="dxa"/>
            <w:shd w:val="clear" w:color="auto" w:fill="FFFFFF"/>
          </w:tcPr>
          <w:p w14:paraId="61FB8FD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798" w:type="dxa"/>
            <w:shd w:val="clear" w:color="auto" w:fill="FFFFFF"/>
          </w:tcPr>
          <w:p w14:paraId="0ACB24D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</w:tr>
      <w:tr w:rsidR="00E35872" w:rsidRPr="001279E6" w14:paraId="504A75D2" w14:textId="77777777" w:rsidTr="005048A4">
        <w:trPr>
          <w:jc w:val="center"/>
        </w:trPr>
        <w:tc>
          <w:tcPr>
            <w:tcW w:w="2174" w:type="dxa"/>
            <w:shd w:val="clear" w:color="auto" w:fill="FFFFFF"/>
            <w:vAlign w:val="center"/>
          </w:tcPr>
          <w:p w14:paraId="5B6848CF" w14:textId="21A30009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3C351B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14:paraId="4ABE0F5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019" w:type="dxa"/>
            <w:shd w:val="clear" w:color="auto" w:fill="FFFFFF"/>
          </w:tcPr>
          <w:p w14:paraId="785FEDF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13385F9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798" w:type="dxa"/>
            <w:shd w:val="clear" w:color="auto" w:fill="FFFFFF"/>
          </w:tcPr>
          <w:p w14:paraId="74B7F54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360</w:t>
            </w:r>
          </w:p>
        </w:tc>
      </w:tr>
      <w:tr w:rsidR="00E35872" w:rsidRPr="001279E6" w14:paraId="4942C96F" w14:textId="77777777" w:rsidTr="005048A4">
        <w:trPr>
          <w:jc w:val="center"/>
        </w:trPr>
        <w:tc>
          <w:tcPr>
            <w:tcW w:w="2174" w:type="dxa"/>
            <w:shd w:val="clear" w:color="auto" w:fill="FFFFFF"/>
            <w:vAlign w:val="center"/>
          </w:tcPr>
          <w:p w14:paraId="5396D407" w14:textId="4A522015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3C351B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14:paraId="5C50E91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019" w:type="dxa"/>
            <w:shd w:val="clear" w:color="auto" w:fill="FFFFFF"/>
            <w:vAlign w:val="center"/>
          </w:tcPr>
          <w:p w14:paraId="270BA57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4D7E5A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1798" w:type="dxa"/>
            <w:shd w:val="clear" w:color="auto" w:fill="FFFFFF"/>
            <w:vAlign w:val="center"/>
          </w:tcPr>
          <w:p w14:paraId="69930C1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395</w:t>
            </w:r>
          </w:p>
        </w:tc>
      </w:tr>
    </w:tbl>
    <w:p w14:paraId="22367853" w14:textId="77777777" w:rsidR="00E35872" w:rsidRPr="001279E6" w:rsidRDefault="00E35872" w:rsidP="001279E6">
      <w:pPr>
        <w:spacing w:after="120" w:line="360" w:lineRule="auto"/>
        <w:rPr>
          <w:rFonts w:ascii="GHEA Grapalat" w:hAnsi="GHEA Grapalat"/>
        </w:rPr>
      </w:pPr>
    </w:p>
    <w:p w14:paraId="1EB2C931" w14:textId="6BB9702B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գ)</w:t>
      </w:r>
      <w:r w:rsidR="00345AEB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առանձին տեղակայված ոչ բնակելի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օժանդակ շինություններ, կառուցվող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շահագործվող</w:t>
      </w:r>
      <w:r w:rsidR="00A85A05" w:rsidRPr="001279E6">
        <w:rPr>
          <w:rFonts w:ascii="GHEA Grapalat" w:hAnsi="GHEA Grapalat"/>
          <w:sz w:val="24"/>
          <w:szCs w:val="24"/>
        </w:rPr>
        <w:t>՝</w:t>
      </w:r>
      <w:r w:rsidRPr="001279E6">
        <w:rPr>
          <w:rFonts w:ascii="GHEA Grapalat" w:hAnsi="GHEA Grapalat"/>
          <w:sz w:val="24"/>
          <w:szCs w:val="24"/>
        </w:rPr>
        <w:t xml:space="preserve"> նավթի, գազի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արտեզյան ջրհորների ելանցքեր, կոյուղային կառույցներ, արդյունաբերական ձեռնարկությունների երկաթուղային ճանապարհներ, IV-VI </w:t>
      </w:r>
      <w:r w:rsidR="00A85A05" w:rsidRPr="001279E6">
        <w:rPr>
          <w:rFonts w:ascii="GHEA Grapalat" w:hAnsi="GHEA Grapalat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z w:val="24"/>
          <w:szCs w:val="24"/>
        </w:rPr>
        <w:t>ավտոմոբիլային ճանապարհներ, որոնց զուգահեռ անցնում է խողովակաշարը, ուղղաթ</w:t>
      </w:r>
      <w:r w:rsidR="00E6702B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ռակայաններ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վայրէջքի հրապարակներ՝ առանց դրանց վրա ուղղաթիռների բազավորման</w:t>
      </w:r>
      <w:r w:rsidR="00294648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 18-րդ աղյուսակում նշվածից ոչ պակաս</w:t>
      </w:r>
      <w:r w:rsidR="00A85A05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4BDD29C0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18</w:t>
      </w:r>
    </w:p>
    <w:tbl>
      <w:tblPr>
        <w:tblOverlap w:val="never"/>
        <w:tblW w:w="9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1919"/>
        <w:gridCol w:w="1955"/>
        <w:gridCol w:w="1829"/>
        <w:gridCol w:w="1807"/>
      </w:tblGrid>
      <w:tr w:rsidR="002B5AD8" w:rsidRPr="001279E6" w14:paraId="26158A01" w14:textId="77777777" w:rsidTr="002B5AD8">
        <w:trPr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7997E" w14:textId="77777777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left="240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86273" w14:textId="5EAD8005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2B5AD8" w:rsidRPr="001279E6" w14:paraId="4D06C123" w14:textId="77777777" w:rsidTr="005048A4">
        <w:trPr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C12FE" w14:textId="7777777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left="24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170D1" w14:textId="65320969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0"/>
              <w:sym w:font="Symbol" w:char="F02A"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D3E6" w14:textId="53946E2F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</w:t>
            </w:r>
            <w:r w:rsidR="005048A4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1"/>
              <w:sym w:font="Symbol" w:char="F02A"/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AED75" w14:textId="2F8B8BF1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14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</w:t>
            </w:r>
            <w:r w:rsidR="005048A4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2"/>
              <w:sym w:font="Symbol" w:char="F02A"/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45F40" w14:textId="509C106D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</w:t>
            </w:r>
            <w:r w:rsidR="005048A4" w:rsidRPr="001279E6">
              <w:rPr>
                <w:rStyle w:val="Bodytext213pt2"/>
                <w:rFonts w:ascii="Calibri" w:hAnsi="Calibri" w:cs="Calibri"/>
                <w:sz w:val="24"/>
                <w:szCs w:val="24"/>
              </w:rPr>
              <w:t> 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</w:p>
        </w:tc>
      </w:tr>
      <w:tr w:rsidR="00E35872" w:rsidRPr="001279E6" w14:paraId="0CA82577" w14:textId="77777777" w:rsidTr="005048A4">
        <w:trPr>
          <w:jc w:val="center"/>
        </w:trPr>
        <w:tc>
          <w:tcPr>
            <w:tcW w:w="2038" w:type="dxa"/>
            <w:tcBorders>
              <w:top w:val="single" w:sz="4" w:space="0" w:color="auto"/>
            </w:tcBorders>
            <w:shd w:val="clear" w:color="auto" w:fill="FFFFFF"/>
          </w:tcPr>
          <w:p w14:paraId="172C3FF9" w14:textId="3F71362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0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</w:tcPr>
          <w:p w14:paraId="179EE84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</w:tcPr>
          <w:p w14:paraId="4641EE2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6A5AC38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D19E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E35872" w:rsidRPr="001279E6" w14:paraId="1A8921FA" w14:textId="77777777" w:rsidTr="005048A4">
        <w:trPr>
          <w:jc w:val="center"/>
        </w:trPr>
        <w:tc>
          <w:tcPr>
            <w:tcW w:w="2038" w:type="dxa"/>
            <w:shd w:val="clear" w:color="auto" w:fill="FFFFFF"/>
            <w:vAlign w:val="center"/>
          </w:tcPr>
          <w:p w14:paraId="29B1F895" w14:textId="054AA63B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772B1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772B1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14:paraId="2B9A485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8D708A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4C72D11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6BCC5FE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E35872" w:rsidRPr="001279E6" w14:paraId="3165C8BC" w14:textId="77777777" w:rsidTr="005048A4">
        <w:trPr>
          <w:jc w:val="center"/>
        </w:trPr>
        <w:tc>
          <w:tcPr>
            <w:tcW w:w="2038" w:type="dxa"/>
            <w:shd w:val="clear" w:color="auto" w:fill="FFFFFF"/>
            <w:vAlign w:val="center"/>
          </w:tcPr>
          <w:p w14:paraId="19E938AF" w14:textId="41A0C03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772B1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800</w:t>
            </w:r>
          </w:p>
        </w:tc>
        <w:tc>
          <w:tcPr>
            <w:tcW w:w="1919" w:type="dxa"/>
            <w:shd w:val="clear" w:color="auto" w:fill="FFFFFF"/>
            <w:vAlign w:val="bottom"/>
          </w:tcPr>
          <w:p w14:paraId="2330424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0D6B7A2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829" w:type="dxa"/>
            <w:shd w:val="clear" w:color="auto" w:fill="FFFFFF"/>
          </w:tcPr>
          <w:p w14:paraId="6F3B0F2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47C0255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160</w:t>
            </w:r>
          </w:p>
        </w:tc>
      </w:tr>
      <w:tr w:rsidR="00E35872" w:rsidRPr="001279E6" w14:paraId="385BD719" w14:textId="77777777" w:rsidTr="005048A4">
        <w:trPr>
          <w:jc w:val="center"/>
        </w:trPr>
        <w:tc>
          <w:tcPr>
            <w:tcW w:w="2038" w:type="dxa"/>
            <w:shd w:val="clear" w:color="auto" w:fill="FFFFFF"/>
            <w:vAlign w:val="center"/>
          </w:tcPr>
          <w:p w14:paraId="28D2A260" w14:textId="0778AD80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772B1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919" w:type="dxa"/>
            <w:shd w:val="clear" w:color="auto" w:fill="FFFFFF"/>
            <w:vAlign w:val="bottom"/>
          </w:tcPr>
          <w:p w14:paraId="33ABFAB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955" w:type="dxa"/>
            <w:shd w:val="clear" w:color="auto" w:fill="FFFFFF"/>
          </w:tcPr>
          <w:p w14:paraId="67BD2C8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829" w:type="dxa"/>
            <w:shd w:val="clear" w:color="auto" w:fill="FFFFFF"/>
          </w:tcPr>
          <w:p w14:paraId="5F61CA7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807" w:type="dxa"/>
            <w:shd w:val="clear" w:color="auto" w:fill="FFFFFF"/>
          </w:tcPr>
          <w:p w14:paraId="45A0795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</w:tr>
      <w:tr w:rsidR="00E35872" w:rsidRPr="001279E6" w14:paraId="706C4898" w14:textId="77777777" w:rsidTr="005048A4">
        <w:trPr>
          <w:jc w:val="center"/>
        </w:trPr>
        <w:tc>
          <w:tcPr>
            <w:tcW w:w="2038" w:type="dxa"/>
            <w:shd w:val="clear" w:color="auto" w:fill="FFFFFF"/>
            <w:vAlign w:val="center"/>
          </w:tcPr>
          <w:p w14:paraId="3657A16A" w14:textId="3A18D552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772B1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14:paraId="5AD8365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955" w:type="dxa"/>
            <w:shd w:val="clear" w:color="auto" w:fill="FFFFFF"/>
          </w:tcPr>
          <w:p w14:paraId="33A9E22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1829" w:type="dxa"/>
            <w:shd w:val="clear" w:color="auto" w:fill="FFFFFF"/>
          </w:tcPr>
          <w:p w14:paraId="1756BD2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215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75A25A3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280</w:t>
            </w:r>
          </w:p>
        </w:tc>
      </w:tr>
      <w:tr w:rsidR="00E35872" w:rsidRPr="001279E6" w14:paraId="389B7D5F" w14:textId="77777777" w:rsidTr="005048A4">
        <w:trPr>
          <w:jc w:val="center"/>
        </w:trPr>
        <w:tc>
          <w:tcPr>
            <w:tcW w:w="2038" w:type="dxa"/>
            <w:shd w:val="clear" w:color="auto" w:fill="FFFFFF"/>
            <w:vAlign w:val="bottom"/>
          </w:tcPr>
          <w:p w14:paraId="0529F438" w14:textId="0A72BA99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772B1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14:paraId="358ACBB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28B59D8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829" w:type="dxa"/>
            <w:shd w:val="clear" w:color="auto" w:fill="FFFFFF"/>
          </w:tcPr>
          <w:p w14:paraId="5A69BF9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807" w:type="dxa"/>
            <w:shd w:val="clear" w:color="auto" w:fill="FFFFFF"/>
          </w:tcPr>
          <w:p w14:paraId="25E761B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</w:tr>
    </w:tbl>
    <w:p w14:paraId="40257696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7843207F" w14:textId="47A7298F" w:rsidR="002B5AD8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դ)</w:t>
      </w:r>
      <w:r w:rsidR="005048A4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արդյունաբերական ձեռնարկությունների </w:t>
      </w:r>
      <w:r w:rsidR="00217D56" w:rsidRPr="001279E6">
        <w:rPr>
          <w:rFonts w:ascii="GHEA Grapalat" w:hAnsi="GHEA Grapalat"/>
          <w:sz w:val="24"/>
          <w:szCs w:val="24"/>
        </w:rPr>
        <w:t xml:space="preserve">երկաթուղային ճանապարհների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III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IV </w:t>
      </w:r>
      <w:r w:rsidR="00217D56" w:rsidRPr="001279E6">
        <w:rPr>
          <w:rFonts w:ascii="GHEA Grapalat" w:hAnsi="GHEA Grapalat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z w:val="24"/>
          <w:szCs w:val="24"/>
        </w:rPr>
        <w:t xml:space="preserve">ավտոմոբիլային ճանապարհների՝ 20 մ-ից </w:t>
      </w:r>
      <w:r w:rsidR="00F370CF" w:rsidRPr="001279E6">
        <w:rPr>
          <w:rFonts w:ascii="GHEA Grapalat" w:hAnsi="GHEA Grapalat"/>
          <w:sz w:val="24"/>
          <w:szCs w:val="24"/>
        </w:rPr>
        <w:t xml:space="preserve">ավելի </w:t>
      </w:r>
      <w:r w:rsidRPr="001279E6">
        <w:rPr>
          <w:rFonts w:ascii="GHEA Grapalat" w:hAnsi="GHEA Grapalat"/>
          <w:sz w:val="24"/>
          <w:szCs w:val="24"/>
        </w:rPr>
        <w:t xml:space="preserve">հենամեջով կամուրջներ, նավթի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գազի համալիր պատրաստման կայանքներ, գազի ստորգետնյա պահման կայաններ, հանքերի խմբային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հավաքական կետեր, արդյունագործական գազաբաշխիչ կայաններ՝ 19-րդ աղյուսակում նշվածից ոչ պակաս</w:t>
      </w:r>
      <w:r w:rsidR="005A27DE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42429755" w14:textId="77777777" w:rsidR="00D61DE2" w:rsidRPr="001279E6" w:rsidRDefault="00D61DE2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0FB460A3" w14:textId="77777777" w:rsidR="002B5AD8" w:rsidRPr="001279E6" w:rsidRDefault="002B5AD8" w:rsidP="001279E6">
      <w:pPr>
        <w:spacing w:after="160" w:line="360" w:lineRule="auto"/>
        <w:rPr>
          <w:rFonts w:ascii="GHEA Grapalat" w:eastAsia="Times New Roman" w:hAnsi="GHEA Grapalat" w:cs="Times New Roman"/>
        </w:rPr>
      </w:pPr>
      <w:r w:rsidRPr="001279E6">
        <w:rPr>
          <w:rFonts w:ascii="GHEA Grapalat" w:hAnsi="GHEA Grapalat"/>
        </w:rPr>
        <w:br w:type="page"/>
      </w:r>
    </w:p>
    <w:p w14:paraId="15EC0F01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Աղյուսակ 19</w:t>
      </w:r>
    </w:p>
    <w:tbl>
      <w:tblPr>
        <w:tblOverlap w:val="never"/>
        <w:tblW w:w="95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1926"/>
        <w:gridCol w:w="2048"/>
        <w:gridCol w:w="1800"/>
        <w:gridCol w:w="1793"/>
      </w:tblGrid>
      <w:tr w:rsidR="002B5AD8" w:rsidRPr="001279E6" w14:paraId="78265DC8" w14:textId="77777777" w:rsidTr="002B5AD8">
        <w:trPr>
          <w:jc w:val="center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85F46" w14:textId="7777777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left="14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BC5F8" w14:textId="50148E66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2B5AD8" w:rsidRPr="001279E6" w14:paraId="49AA50D8" w14:textId="77777777" w:rsidTr="002B5AD8">
        <w:trPr>
          <w:jc w:val="center"/>
        </w:trPr>
        <w:tc>
          <w:tcPr>
            <w:tcW w:w="19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E8C5AD" w14:textId="7777777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left="14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48025" w14:textId="2124F29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3"/>
              <w:sym w:font="Symbol" w:char="F02A"/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506D9" w14:textId="10B9CD0E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8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4"/>
              <w:sym w:font="Symbol" w:char="F02A"/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92E5" w14:textId="61A10705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14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7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5"/>
              <w:sym w:font="Symbol" w:char="F02A"/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  <w:r w:rsidR="005048A4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4096D" w14:textId="382C3E45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</w:t>
            </w:r>
            <w:r w:rsidR="0029464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7-ից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</w:p>
        </w:tc>
      </w:tr>
      <w:tr w:rsidR="00E35872" w:rsidRPr="001279E6" w14:paraId="290947B5" w14:textId="77777777" w:rsidTr="002B5AD8">
        <w:trPr>
          <w:jc w:val="center"/>
        </w:trPr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</w:tcPr>
          <w:p w14:paraId="25EC5BCB" w14:textId="6A55B2EB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</w:tcPr>
          <w:p w14:paraId="778A2EB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FFFFFF"/>
          </w:tcPr>
          <w:p w14:paraId="0B30317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14:paraId="52E6D1F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10BC0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120</w:t>
            </w:r>
          </w:p>
        </w:tc>
      </w:tr>
      <w:tr w:rsidR="00E35872" w:rsidRPr="001279E6" w14:paraId="20795CDB" w14:textId="77777777" w:rsidTr="002B5AD8">
        <w:trPr>
          <w:jc w:val="center"/>
        </w:trPr>
        <w:tc>
          <w:tcPr>
            <w:tcW w:w="1966" w:type="dxa"/>
            <w:shd w:val="clear" w:color="auto" w:fill="FFFFFF"/>
            <w:vAlign w:val="center"/>
          </w:tcPr>
          <w:p w14:paraId="6410C065" w14:textId="2E818FC1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1926" w:type="dxa"/>
            <w:shd w:val="clear" w:color="auto" w:fill="FFFFFF"/>
          </w:tcPr>
          <w:p w14:paraId="71B1D42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048" w:type="dxa"/>
            <w:shd w:val="clear" w:color="auto" w:fill="FFFFFF"/>
          </w:tcPr>
          <w:p w14:paraId="4E23F65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800" w:type="dxa"/>
            <w:shd w:val="clear" w:color="auto" w:fill="FFFFFF"/>
          </w:tcPr>
          <w:p w14:paraId="54AE474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155</w:t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3CF1BA0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</w:tr>
      <w:tr w:rsidR="00E35872" w:rsidRPr="001279E6" w14:paraId="235CDB72" w14:textId="77777777" w:rsidTr="002B5AD8">
        <w:trPr>
          <w:jc w:val="center"/>
        </w:trPr>
        <w:tc>
          <w:tcPr>
            <w:tcW w:w="1966" w:type="dxa"/>
            <w:shd w:val="clear" w:color="auto" w:fill="FFFFFF"/>
            <w:vAlign w:val="center"/>
          </w:tcPr>
          <w:p w14:paraId="6AEC02A4" w14:textId="0752C10B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800</w:t>
            </w:r>
          </w:p>
        </w:tc>
        <w:tc>
          <w:tcPr>
            <w:tcW w:w="1926" w:type="dxa"/>
            <w:shd w:val="clear" w:color="auto" w:fill="FFFFFF"/>
          </w:tcPr>
          <w:p w14:paraId="7B2E398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048" w:type="dxa"/>
            <w:shd w:val="clear" w:color="auto" w:fill="FFFFFF"/>
          </w:tcPr>
          <w:p w14:paraId="3762A65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800" w:type="dxa"/>
            <w:shd w:val="clear" w:color="auto" w:fill="FFFFFF"/>
          </w:tcPr>
          <w:p w14:paraId="5E93785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793" w:type="dxa"/>
            <w:shd w:val="clear" w:color="auto" w:fill="FFFFFF"/>
          </w:tcPr>
          <w:p w14:paraId="5A7DB38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</w:tr>
      <w:tr w:rsidR="00E35872" w:rsidRPr="001279E6" w14:paraId="6146DC7B" w14:textId="77777777" w:rsidTr="002B5AD8">
        <w:trPr>
          <w:jc w:val="center"/>
        </w:trPr>
        <w:tc>
          <w:tcPr>
            <w:tcW w:w="1966" w:type="dxa"/>
            <w:shd w:val="clear" w:color="auto" w:fill="FFFFFF"/>
            <w:vAlign w:val="center"/>
          </w:tcPr>
          <w:p w14:paraId="3C5B6DFF" w14:textId="658F2DD2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926" w:type="dxa"/>
            <w:shd w:val="clear" w:color="auto" w:fill="FFFFFF"/>
          </w:tcPr>
          <w:p w14:paraId="1A97915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048" w:type="dxa"/>
            <w:shd w:val="clear" w:color="auto" w:fill="FFFFFF"/>
            <w:vAlign w:val="center"/>
          </w:tcPr>
          <w:p w14:paraId="43AFE8A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800" w:type="dxa"/>
            <w:shd w:val="clear" w:color="auto" w:fill="FFFFFF"/>
          </w:tcPr>
          <w:p w14:paraId="4E7C7ED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793" w:type="dxa"/>
            <w:shd w:val="clear" w:color="auto" w:fill="FFFFFF"/>
          </w:tcPr>
          <w:p w14:paraId="191BF9B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</w:tr>
      <w:tr w:rsidR="00E35872" w:rsidRPr="001279E6" w14:paraId="342361FE" w14:textId="77777777" w:rsidTr="002B5AD8">
        <w:trPr>
          <w:jc w:val="center"/>
        </w:trPr>
        <w:tc>
          <w:tcPr>
            <w:tcW w:w="1966" w:type="dxa"/>
            <w:shd w:val="clear" w:color="auto" w:fill="FFFFFF"/>
            <w:vAlign w:val="center"/>
          </w:tcPr>
          <w:p w14:paraId="76854B13" w14:textId="1550C7C3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1926" w:type="dxa"/>
            <w:shd w:val="clear" w:color="auto" w:fill="FFFFFF"/>
          </w:tcPr>
          <w:p w14:paraId="729E036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048" w:type="dxa"/>
            <w:shd w:val="clear" w:color="auto" w:fill="FFFFFF"/>
          </w:tcPr>
          <w:p w14:paraId="32F6394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1800" w:type="dxa"/>
            <w:shd w:val="clear" w:color="auto" w:fill="FFFFFF"/>
          </w:tcPr>
          <w:p w14:paraId="2AFF1F3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793" w:type="dxa"/>
            <w:shd w:val="clear" w:color="auto" w:fill="FFFFFF"/>
          </w:tcPr>
          <w:p w14:paraId="185C9DE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360</w:t>
            </w:r>
          </w:p>
        </w:tc>
      </w:tr>
      <w:tr w:rsidR="00E35872" w:rsidRPr="001279E6" w14:paraId="62CE5F45" w14:textId="77777777" w:rsidTr="002B5AD8">
        <w:trPr>
          <w:jc w:val="center"/>
        </w:trPr>
        <w:tc>
          <w:tcPr>
            <w:tcW w:w="1966" w:type="dxa"/>
            <w:shd w:val="clear" w:color="auto" w:fill="FFFFFF"/>
            <w:vAlign w:val="bottom"/>
          </w:tcPr>
          <w:p w14:paraId="4C731F65" w14:textId="0E67856C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1 400</w:t>
            </w:r>
          </w:p>
        </w:tc>
        <w:tc>
          <w:tcPr>
            <w:tcW w:w="1926" w:type="dxa"/>
            <w:shd w:val="clear" w:color="auto" w:fill="FFFFFF"/>
          </w:tcPr>
          <w:p w14:paraId="7788428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048" w:type="dxa"/>
            <w:shd w:val="clear" w:color="auto" w:fill="FFFFFF"/>
          </w:tcPr>
          <w:p w14:paraId="416D10E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800" w:type="dxa"/>
            <w:shd w:val="clear" w:color="auto" w:fill="FFFFFF"/>
          </w:tcPr>
          <w:p w14:paraId="102E626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1793" w:type="dxa"/>
            <w:shd w:val="clear" w:color="auto" w:fill="FFFFFF"/>
          </w:tcPr>
          <w:p w14:paraId="5E83011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395</w:t>
            </w:r>
          </w:p>
        </w:tc>
      </w:tr>
    </w:tbl>
    <w:p w14:paraId="2229BA94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35E77172" w14:textId="6A2AE61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ե)</w:t>
      </w:r>
      <w:r w:rsidR="005048A4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մայրուղային ոռոգիչ ջրանցքներ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կուտակիչներ, ջրառ օբյեկտներ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ոռոգման համակարգերի կառույցներ՝ 25 մ-ից ոչ պակաս</w:t>
      </w:r>
      <w:r w:rsidR="00A618A5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0AF7E64D" w14:textId="0F7E041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զ)</w:t>
      </w:r>
      <w:r w:rsidR="005048A4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հատուկ ձեռնարկությունների շենքեր ու շինություններ, հրապարակներ, պահպանման գոտիներ, պայթուցիկ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պայթյունավտանգ նյութերի պահեստներ, </w:t>
      </w:r>
      <w:r w:rsidRPr="001279E6">
        <w:rPr>
          <w:rFonts w:ascii="GHEA Grapalat" w:hAnsi="GHEA Grapalat"/>
          <w:spacing w:val="-4"/>
          <w:sz w:val="24"/>
          <w:szCs w:val="24"/>
        </w:rPr>
        <w:t>օգտակար հանածոների բացահանքեր, որոնցում արդյունահանումը կատարվում</w:t>
      </w:r>
      <w:r w:rsidRPr="001279E6">
        <w:rPr>
          <w:rFonts w:ascii="GHEA Grapalat" w:hAnsi="GHEA Grapalat"/>
          <w:sz w:val="24"/>
          <w:szCs w:val="24"/>
        </w:rPr>
        <w:t xml:space="preserve"> է պայթեցման աշխատանքներով</w:t>
      </w:r>
      <w:r w:rsidR="00294648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 որոշվում են հաշվարկման հիման վրա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համաձայնեցվում են մայրուղային խողովակաշարը շահագործող կազմակերպության հետ.</w:t>
      </w:r>
    </w:p>
    <w:p w14:paraId="634AE12D" w14:textId="2AD417C2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է)</w:t>
      </w:r>
      <w:r w:rsidR="005048A4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միջքաղաքային կապի մալուխներ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ուժային էլեկտրամալուխներ՝ 10 մ-ից ոչ պակաս</w:t>
      </w:r>
      <w:r w:rsidR="00F81087" w:rsidRPr="001279E6">
        <w:rPr>
          <w:rFonts w:ascii="GHEA Grapalat" w:hAnsi="GHEA Grapalat"/>
          <w:sz w:val="24"/>
          <w:szCs w:val="24"/>
        </w:rPr>
        <w:t xml:space="preserve"> չափով.</w:t>
      </w:r>
    </w:p>
    <w:p w14:paraId="4AAD66F2" w14:textId="77777777" w:rsidR="005048A4" w:rsidRPr="001279E6" w:rsidRDefault="005048A4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79532575" w14:textId="614731B4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ը)</w:t>
      </w:r>
      <w:r w:rsidR="005048A4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բարձր լարման էլեկտրահաղորդման օդային գծեր, որոնց զուգահեռ անցնում է մայրուղային խո</w:t>
      </w:r>
      <w:r w:rsidR="00294648" w:rsidRPr="001279E6">
        <w:rPr>
          <w:rFonts w:ascii="GHEA Grapalat" w:hAnsi="GHEA Grapalat"/>
          <w:sz w:val="24"/>
          <w:szCs w:val="24"/>
        </w:rPr>
        <w:t>ղ</w:t>
      </w:r>
      <w:r w:rsidRPr="001279E6">
        <w:rPr>
          <w:rFonts w:ascii="GHEA Grapalat" w:hAnsi="GHEA Grapalat"/>
          <w:sz w:val="24"/>
          <w:szCs w:val="24"/>
        </w:rPr>
        <w:t xml:space="preserve">ովակաշարը, բարձր լարման էլեկտրահաղորդման օդային գծեր, որոնց զուգահեռ նեղվածք ուղեգծի պայմաններում անցնում է խողովակաշարը, բարձր լարման էլեկտրահաղորդման օդային գծերի հենարաններ՝ խողովակաշարի հետ դրանց հատման դեպքում, բաց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փակ տրանսֆորմատորային ենթակայաններ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35 կՎ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ավելի լարմամբ փակ բաշխիչ սարքվածքներ՝ 20-րդ աղյուսակում նշվածից ոչ պակաս</w:t>
      </w:r>
      <w:r w:rsidR="00F81087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05D0E7A7" w14:textId="77777777" w:rsidR="005048A4" w:rsidRPr="001279E6" w:rsidRDefault="005048A4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</w:p>
    <w:p w14:paraId="3A53A5BE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20</w:t>
      </w:r>
    </w:p>
    <w:tbl>
      <w:tblPr>
        <w:tblOverlap w:val="never"/>
        <w:tblW w:w="95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3566"/>
        <w:gridCol w:w="3901"/>
      </w:tblGrid>
      <w:tr w:rsidR="00E35872" w:rsidRPr="001279E6" w14:paraId="46B5DEF2" w14:textId="77777777" w:rsidTr="005048A4">
        <w:trPr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A4D1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Բարձր </w:t>
            </w:r>
            <w:r w:rsidR="00F81087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լարման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էլեկտրահաղորդման օդային գծերի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լարումը, կՎ</w:t>
            </w:r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BD70D" w14:textId="6358ED6E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խողովակաշարն ընկած նվազագույն հեռավորություն, մ</w:t>
            </w:r>
          </w:p>
        </w:tc>
      </w:tr>
      <w:tr w:rsidR="00E35872" w:rsidRPr="001279E6" w14:paraId="4AC08BD3" w14:textId="77777777" w:rsidTr="005048A4">
        <w:trPr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36BFDB" w14:textId="77777777" w:rsidR="00E35872" w:rsidRPr="001279E6" w:rsidRDefault="00E35872" w:rsidP="001279E6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B1B83" w14:textId="5E248A09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ծայրային չշեղված հաղորդալարից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2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ՄՊա-ից բարձր գազի ճնշմամբ գազանման ածխաջրածինների փոխադրման համար նախատեսված խողովակաշարի ցանկացած մաս</w:t>
            </w:r>
            <w:r w:rsidR="0054165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մոտեցման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զուգահեռ ընթացքի դեպքում 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B3A17" w14:textId="1CC9C62C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 xml:space="preserve">նեղվածք պայմաններում մոտեցման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զուգահեռ ընթացքի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 xml:space="preserve">դեպքում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հողակցիչից կամ հենարանի ստորգետնյա մասից (հիմքերից)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 ՄՊա-ից բարձր գազի ճնշմամբ գազանման ածխաջրածինների փոխադրման համար նախատեսված խողովակաշարի ցանկացած մաս</w:t>
            </w:r>
            <w:r w:rsidR="0054165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հատման դեպքում</w:t>
            </w:r>
          </w:p>
        </w:tc>
      </w:tr>
      <w:tr w:rsidR="00E35872" w:rsidRPr="001279E6" w14:paraId="6127AB3C" w14:textId="77777777" w:rsidTr="005048A4">
        <w:trPr>
          <w:jc w:val="center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C10713" w14:textId="1E274424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20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39538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46EE0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E35872" w:rsidRPr="001279E6" w14:paraId="02E0DCC0" w14:textId="77777777" w:rsidTr="005048A4">
        <w:trPr>
          <w:jc w:val="center"/>
        </w:trPr>
        <w:tc>
          <w:tcPr>
            <w:tcW w:w="2045" w:type="dxa"/>
            <w:shd w:val="clear" w:color="auto" w:fill="FFFFFF"/>
          </w:tcPr>
          <w:p w14:paraId="49E10B5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21-35</w:t>
            </w:r>
          </w:p>
        </w:tc>
        <w:tc>
          <w:tcPr>
            <w:tcW w:w="3566" w:type="dxa"/>
            <w:shd w:val="clear" w:color="auto" w:fill="FFFFFF"/>
          </w:tcPr>
          <w:p w14:paraId="597BF93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3901" w:type="dxa"/>
            <w:shd w:val="clear" w:color="auto" w:fill="FFFFFF"/>
          </w:tcPr>
          <w:p w14:paraId="0413B3A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E35872" w:rsidRPr="001279E6" w14:paraId="325940DE" w14:textId="77777777" w:rsidTr="005048A4">
        <w:trPr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781709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36-110</w:t>
            </w:r>
          </w:p>
        </w:tc>
        <w:tc>
          <w:tcPr>
            <w:tcW w:w="3566" w:type="dxa"/>
            <w:shd w:val="clear" w:color="auto" w:fill="FFFFFF"/>
            <w:vAlign w:val="bottom"/>
          </w:tcPr>
          <w:p w14:paraId="0BCA201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3901" w:type="dxa"/>
            <w:shd w:val="clear" w:color="auto" w:fill="FFFFFF"/>
            <w:vAlign w:val="bottom"/>
          </w:tcPr>
          <w:p w14:paraId="643DCFC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E35872" w:rsidRPr="001279E6" w14:paraId="58180B7D" w14:textId="77777777" w:rsidTr="005048A4">
        <w:trPr>
          <w:jc w:val="center"/>
        </w:trPr>
        <w:tc>
          <w:tcPr>
            <w:tcW w:w="2045" w:type="dxa"/>
            <w:shd w:val="clear" w:color="auto" w:fill="FFFFFF"/>
          </w:tcPr>
          <w:p w14:paraId="251A585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111-150</w:t>
            </w:r>
          </w:p>
        </w:tc>
        <w:tc>
          <w:tcPr>
            <w:tcW w:w="3566" w:type="dxa"/>
            <w:shd w:val="clear" w:color="auto" w:fill="FFFFFF"/>
          </w:tcPr>
          <w:p w14:paraId="7EBBFDA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3901" w:type="dxa"/>
            <w:shd w:val="clear" w:color="auto" w:fill="FFFFFF"/>
            <w:vAlign w:val="bottom"/>
          </w:tcPr>
          <w:p w14:paraId="0D001AF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E35872" w:rsidRPr="001279E6" w14:paraId="475DF456" w14:textId="77777777" w:rsidTr="005048A4">
        <w:trPr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2D7DA15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151-220</w:t>
            </w:r>
          </w:p>
        </w:tc>
        <w:tc>
          <w:tcPr>
            <w:tcW w:w="3566" w:type="dxa"/>
            <w:shd w:val="clear" w:color="auto" w:fill="FFFFFF"/>
            <w:vAlign w:val="bottom"/>
          </w:tcPr>
          <w:p w14:paraId="47A4364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3901" w:type="dxa"/>
            <w:shd w:val="clear" w:color="auto" w:fill="FFFFFF"/>
            <w:vAlign w:val="bottom"/>
          </w:tcPr>
          <w:p w14:paraId="01C395F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E35872" w:rsidRPr="001279E6" w14:paraId="442548A2" w14:textId="77777777" w:rsidTr="005048A4">
        <w:trPr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7A73508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221-330</w:t>
            </w:r>
          </w:p>
        </w:tc>
        <w:tc>
          <w:tcPr>
            <w:tcW w:w="3566" w:type="dxa"/>
            <w:shd w:val="clear" w:color="auto" w:fill="FFFFFF"/>
            <w:vAlign w:val="bottom"/>
          </w:tcPr>
          <w:p w14:paraId="34E507E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3901" w:type="dxa"/>
            <w:shd w:val="clear" w:color="auto" w:fill="FFFFFF"/>
            <w:vAlign w:val="bottom"/>
          </w:tcPr>
          <w:p w14:paraId="516C55D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E35872" w:rsidRPr="001279E6" w14:paraId="3536C68B" w14:textId="77777777" w:rsidTr="005048A4">
        <w:trPr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6560458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331-500</w:t>
            </w:r>
          </w:p>
        </w:tc>
        <w:tc>
          <w:tcPr>
            <w:tcW w:w="3566" w:type="dxa"/>
            <w:shd w:val="clear" w:color="auto" w:fill="FFFFFF"/>
            <w:vAlign w:val="bottom"/>
          </w:tcPr>
          <w:p w14:paraId="3958C56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3901" w:type="dxa"/>
            <w:shd w:val="clear" w:color="auto" w:fill="FFFFFF"/>
            <w:vAlign w:val="bottom"/>
          </w:tcPr>
          <w:p w14:paraId="1D99ED7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</w:t>
            </w:r>
          </w:p>
        </w:tc>
      </w:tr>
      <w:tr w:rsidR="00E35872" w:rsidRPr="001279E6" w14:paraId="42326428" w14:textId="77777777" w:rsidTr="005048A4">
        <w:trPr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116B88B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551-750</w:t>
            </w:r>
          </w:p>
        </w:tc>
        <w:tc>
          <w:tcPr>
            <w:tcW w:w="3566" w:type="dxa"/>
            <w:shd w:val="clear" w:color="auto" w:fill="FFFFFF"/>
            <w:vAlign w:val="bottom"/>
          </w:tcPr>
          <w:p w14:paraId="656842C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3901" w:type="dxa"/>
            <w:shd w:val="clear" w:color="auto" w:fill="FFFFFF"/>
            <w:vAlign w:val="bottom"/>
          </w:tcPr>
          <w:p w14:paraId="6BD76B0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</w:t>
            </w:r>
          </w:p>
        </w:tc>
      </w:tr>
    </w:tbl>
    <w:p w14:paraId="22392062" w14:textId="77777777" w:rsidR="00E35872" w:rsidRPr="001279E6" w:rsidRDefault="00E35872" w:rsidP="001279E6">
      <w:pPr>
        <w:spacing w:after="120" w:line="360" w:lineRule="auto"/>
        <w:rPr>
          <w:rFonts w:ascii="GHEA Grapalat" w:hAnsi="GHEA Grapalat"/>
        </w:rPr>
      </w:pPr>
    </w:p>
    <w:p w14:paraId="049C1EE1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թ)</w:t>
      </w:r>
      <w:r w:rsidR="005048A4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ավտոմատացված էլեկտրակայաններ՝ </w:t>
      </w:r>
      <w:r w:rsidR="007E2EB9" w:rsidRPr="001279E6">
        <w:rPr>
          <w:rFonts w:ascii="GHEA Grapalat" w:hAnsi="GHEA Grapalat"/>
          <w:sz w:val="24"/>
          <w:szCs w:val="24"/>
        </w:rPr>
        <w:t xml:space="preserve">ջերմաէլեկտրագեներատորներով՝ </w:t>
      </w:r>
      <w:r w:rsidRPr="001279E6">
        <w:rPr>
          <w:rFonts w:ascii="GHEA Grapalat" w:hAnsi="GHEA Grapalat"/>
          <w:sz w:val="24"/>
          <w:szCs w:val="24"/>
        </w:rPr>
        <w:t>15 մ-ից ոչ պակաս</w:t>
      </w:r>
      <w:r w:rsidR="007E2EB9" w:rsidRPr="001279E6">
        <w:rPr>
          <w:rFonts w:ascii="GHEA Grapalat" w:hAnsi="GHEA Grapalat"/>
          <w:sz w:val="24"/>
          <w:szCs w:val="24"/>
        </w:rPr>
        <w:t xml:space="preserve"> չափով։</w:t>
      </w:r>
    </w:p>
    <w:p w14:paraId="745957F4" w14:textId="0103A583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8.</w:t>
      </w:r>
      <w:r w:rsidR="005048A4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Մայրուղային խողովակաշարի կազմության մեջ չմտնող այլ օբյեկտներից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ճնշակայաններ, գազի սառեցման կայաններ, գազաչափիչ ու գազաբաշխիչ կայաններ նվազագույն հեռավորությունները պետք է կիրառել հետ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>յալի համար.</w:t>
      </w:r>
    </w:p>
    <w:p w14:paraId="22903104" w14:textId="29661D9E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ա)</w:t>
      </w:r>
      <w:r w:rsidR="005048A4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առանձին շենքեր ու շինություններ, քաղաքների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 բնակավայրերի շենքեր ու շինություններ, կոլեկտիվ այգիներ, ամառանոցային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քոթեջային ավաններ, առանձին արդյունաբերական ձեռնարկություններ, անասնաբուծական ֆերմաներ, ջերմոցային բուսաբուծության, գյուղատնտեսական արտադրանքի </w:t>
      </w:r>
      <w:r w:rsidRPr="001279E6">
        <w:rPr>
          <w:rFonts w:ascii="GHEA Grapalat" w:hAnsi="GHEA Grapalat"/>
          <w:sz w:val="24"/>
          <w:szCs w:val="24"/>
        </w:rPr>
        <w:lastRenderedPageBreak/>
        <w:t xml:space="preserve">մշակման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պահման ձեռնարկություններ, օգտակար հանածոների մշակման բացահանքեր, 20 միավորից ավելի ավտոտրանսպորտային միջոցների համար </w:t>
      </w:r>
      <w:r w:rsidR="00B12FB4" w:rsidRPr="001279E6">
        <w:rPr>
          <w:rFonts w:ascii="GHEA Grapalat" w:hAnsi="GHEA Grapalat"/>
          <w:sz w:val="24"/>
          <w:szCs w:val="24"/>
        </w:rPr>
        <w:t xml:space="preserve">նախատեսված </w:t>
      </w:r>
      <w:r w:rsidRPr="001279E6">
        <w:rPr>
          <w:rFonts w:ascii="GHEA Grapalat" w:hAnsi="GHEA Grapalat"/>
          <w:sz w:val="24"/>
          <w:szCs w:val="24"/>
        </w:rPr>
        <w:t xml:space="preserve">փակ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բաց կայանատեղեր, նավթի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գազի համալիր պատրաստման սարքվածքներ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դրանց խմբային ու հավաքական կետերը, մարդկանց զանգվածային կուտակմամբ առանձին տեղակայված շենքեր (ուսումնադաստիարակչական, կրթական, բուժական, բուժական-առողջական, առ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տրային, ժամանցային, կայարաններ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 բնակելի շենքեր (եռահարկ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բարձր), երկաթուղային կայաններ, օդանավակայաններ, ծովային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նավահանգիստներ ու նավամատույցներ, հիդրոէլեկտրակայաններ, ծովային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գետային տրանսպորտի հիդրոտեխնիկական կառույցներ, մաքրիչ կառույցներ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գազանման ածխաջրածինների փոխադրման համար նախատեսված մայրուղային խողովակաշարերի շարքին չդասվող ջրմուղային պոմպակայաններ, երկաթուղային ընդհանուր ցանցի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II </w:t>
      </w:r>
      <w:r w:rsidR="00346703" w:rsidRPr="001279E6">
        <w:rPr>
          <w:rFonts w:ascii="GHEA Grapalat" w:hAnsi="GHEA Grapalat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z w:val="24"/>
          <w:szCs w:val="24"/>
        </w:rPr>
        <w:t xml:space="preserve">ավտոճանապարհների՝ 20 մ-ից ավելի հենամեջով կամուրջներ, դյուրաբոցավառ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այրվող հեղուկների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գազերի ընդունման, պահման, արդյունահանման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բեռնման համար նախատեսված օբյեկտներ (բազաներ, պահեստներ, ավտոլցակայաններ, լցման կետեր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այլն), բազմակապուղային գծերի կայմասյուներ (աշտարակներ</w:t>
      </w:r>
      <w:r w:rsidR="00346703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)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կառույցներ, որոնք չեն դասվում մայրուղային խողովակաշարերի շարքին, հեռուստատեսային աշտարակներ՝ 21-րդ աղյուսակում նշվածից ոչ պակաս չափով.</w:t>
      </w:r>
    </w:p>
    <w:p w14:paraId="10B52638" w14:textId="77777777" w:rsidR="002B5AD8" w:rsidRPr="001279E6" w:rsidRDefault="002B5AD8" w:rsidP="001279E6">
      <w:pPr>
        <w:pStyle w:val="Bodytext20"/>
        <w:shd w:val="clear" w:color="auto" w:fill="auto"/>
        <w:spacing w:before="0" w:after="160" w:line="360" w:lineRule="auto"/>
        <w:ind w:right="380" w:firstLine="567"/>
        <w:rPr>
          <w:rFonts w:ascii="GHEA Grapalat" w:hAnsi="GHEA Grapalat"/>
          <w:sz w:val="24"/>
          <w:szCs w:val="24"/>
        </w:rPr>
      </w:pPr>
    </w:p>
    <w:p w14:paraId="1087FBED" w14:textId="77777777" w:rsidR="005048A4" w:rsidRPr="001279E6" w:rsidRDefault="005048A4" w:rsidP="001279E6">
      <w:pPr>
        <w:spacing w:line="360" w:lineRule="auto"/>
        <w:rPr>
          <w:rFonts w:ascii="GHEA Grapalat" w:eastAsia="Times New Roman" w:hAnsi="GHEA Grapalat" w:cs="Times New Roman"/>
        </w:rPr>
      </w:pPr>
      <w:r w:rsidRPr="001279E6">
        <w:rPr>
          <w:rFonts w:ascii="GHEA Grapalat" w:hAnsi="GHEA Grapalat"/>
        </w:rPr>
        <w:br w:type="page"/>
      </w:r>
    </w:p>
    <w:p w14:paraId="4BD874CF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Աղյուսակ 21</w:t>
      </w:r>
    </w:p>
    <w:tbl>
      <w:tblPr>
        <w:tblOverlap w:val="never"/>
        <w:tblW w:w="103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975"/>
        <w:gridCol w:w="1092"/>
        <w:gridCol w:w="1092"/>
        <w:gridCol w:w="1169"/>
        <w:gridCol w:w="1218"/>
        <w:gridCol w:w="1210"/>
        <w:gridCol w:w="1030"/>
      </w:tblGrid>
      <w:tr w:rsidR="002B5AD8" w:rsidRPr="001279E6" w14:paraId="43569AFF" w14:textId="77777777" w:rsidTr="005048A4">
        <w:trPr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60E81" w14:textId="77777777" w:rsidR="002B5AD8" w:rsidRPr="001279E6" w:rsidRDefault="002B5AD8" w:rsidP="001279E6">
            <w:pPr>
              <w:pStyle w:val="Bodytext20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Կայանի տեսակը</w:t>
            </w: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73484" w14:textId="65B9825B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գազաբաշխիչ կայաններ նվազագույն հեռավորությունները, մ</w:t>
            </w:r>
          </w:p>
        </w:tc>
      </w:tr>
      <w:tr w:rsidR="002B5AD8" w:rsidRPr="001279E6" w14:paraId="2F1219F3" w14:textId="77777777" w:rsidTr="005048A4">
        <w:trPr>
          <w:jc w:val="center"/>
        </w:trPr>
        <w:tc>
          <w:tcPr>
            <w:tcW w:w="25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509D1" w14:textId="7777777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D68751" w14:textId="355895E6" w:rsidR="002B5AD8" w:rsidRPr="001279E6" w:rsidRDefault="00720985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ողովակաշարի հետ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յալ անվանական տրամագծի դեպքում</w:t>
            </w:r>
          </w:p>
        </w:tc>
      </w:tr>
      <w:tr w:rsidR="002B5AD8" w:rsidRPr="001279E6" w14:paraId="25F9DE8F" w14:textId="77777777" w:rsidTr="005048A4">
        <w:trPr>
          <w:jc w:val="center"/>
        </w:trPr>
        <w:tc>
          <w:tcPr>
            <w:tcW w:w="25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A4BDA" w14:textId="77777777" w:rsidR="002B5AD8" w:rsidRPr="001279E6" w:rsidRDefault="002B5AD8" w:rsidP="001279E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DC76" w14:textId="728A7943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274C8" w14:textId="4B333579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6F54B" w14:textId="727D15DB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800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D39E1" w14:textId="2FC21235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23B7D" w14:textId="3873990B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10093" w14:textId="677C0D7E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1 400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00343" w14:textId="77777777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720985"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</w:t>
            </w:r>
            <w:r w:rsidR="002B5AD8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-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ից</w:t>
            </w:r>
            <w:r w:rsidR="00720985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ավելի</w:t>
            </w:r>
          </w:p>
        </w:tc>
      </w:tr>
      <w:tr w:rsidR="00E35872" w:rsidRPr="001279E6" w14:paraId="75CBB7C1" w14:textId="77777777" w:rsidTr="005048A4">
        <w:trPr>
          <w:jc w:val="center"/>
        </w:trPr>
        <w:tc>
          <w:tcPr>
            <w:tcW w:w="10326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DBD6C8" w14:textId="34A31A40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left="3173" w:right="754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1</w:t>
            </w:r>
            <w:r w:rsidR="007B3B3E"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2-ից բարձր</w:t>
            </w:r>
            <w:r w:rsidR="00720985"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 xml:space="preserve"> 2</w:t>
            </w:r>
            <w:r w:rsidR="007B3B3E"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 xml:space="preserve">5 ՄՊա </w:t>
            </w:r>
            <w:r w:rsidR="00720985"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 xml:space="preserve">ներառյալ) </w:t>
            </w:r>
            <w:r w:rsidR="005048A4"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35576686" w14:textId="77777777" w:rsidTr="005048A4">
        <w:trPr>
          <w:jc w:val="center"/>
        </w:trPr>
        <w:tc>
          <w:tcPr>
            <w:tcW w:w="2540" w:type="dxa"/>
            <w:shd w:val="clear" w:color="auto" w:fill="FFFFFF"/>
            <w:vAlign w:val="center"/>
          </w:tcPr>
          <w:p w14:paraId="2355661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75" w:type="dxa"/>
            <w:shd w:val="clear" w:color="auto" w:fill="FFFFFF"/>
          </w:tcPr>
          <w:p w14:paraId="1E3B623F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092" w:type="dxa"/>
            <w:shd w:val="clear" w:color="auto" w:fill="FFFFFF"/>
          </w:tcPr>
          <w:p w14:paraId="6734BA17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14:paraId="6CD3EED3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-</w:t>
            </w:r>
          </w:p>
        </w:tc>
        <w:tc>
          <w:tcPr>
            <w:tcW w:w="1169" w:type="dxa"/>
            <w:shd w:val="clear" w:color="auto" w:fill="FFFFFF"/>
          </w:tcPr>
          <w:p w14:paraId="197E1921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-</w:t>
            </w:r>
          </w:p>
        </w:tc>
        <w:tc>
          <w:tcPr>
            <w:tcW w:w="1218" w:type="dxa"/>
            <w:shd w:val="clear" w:color="auto" w:fill="FFFFFF"/>
          </w:tcPr>
          <w:p w14:paraId="1596BFDD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-</w:t>
            </w:r>
          </w:p>
        </w:tc>
        <w:tc>
          <w:tcPr>
            <w:tcW w:w="1210" w:type="dxa"/>
            <w:shd w:val="clear" w:color="auto" w:fill="FFFFFF"/>
          </w:tcPr>
          <w:p w14:paraId="534B2F97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FFFFFF"/>
          </w:tcPr>
          <w:p w14:paraId="066D9770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500</w:t>
            </w:r>
          </w:p>
        </w:tc>
      </w:tr>
      <w:tr w:rsidR="00E35872" w:rsidRPr="001279E6" w14:paraId="3AFF11F4" w14:textId="77777777" w:rsidTr="005048A4">
        <w:trPr>
          <w:jc w:val="center"/>
        </w:trPr>
        <w:tc>
          <w:tcPr>
            <w:tcW w:w="2540" w:type="dxa"/>
            <w:shd w:val="clear" w:color="auto" w:fill="FFFFFF"/>
            <w:vAlign w:val="bottom"/>
          </w:tcPr>
          <w:p w14:paraId="7504FD6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կայաններ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5B7ACA6F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10B4F924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9C69460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-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236E67E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218" w:type="dxa"/>
            <w:shd w:val="clear" w:color="auto" w:fill="FFFFFF"/>
            <w:vAlign w:val="center"/>
          </w:tcPr>
          <w:p w14:paraId="2F352B6B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-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5CF71D4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224E9035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125</w:t>
            </w:r>
          </w:p>
        </w:tc>
      </w:tr>
      <w:tr w:rsidR="00E35872" w:rsidRPr="001279E6" w14:paraId="207B140F" w14:textId="77777777" w:rsidTr="005048A4">
        <w:trPr>
          <w:jc w:val="center"/>
        </w:trPr>
        <w:tc>
          <w:tcPr>
            <w:tcW w:w="10326" w:type="dxa"/>
            <w:gridSpan w:val="8"/>
            <w:shd w:val="clear" w:color="auto" w:fill="FFFFFF"/>
          </w:tcPr>
          <w:p w14:paraId="6660892B" w14:textId="7FBEF29A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3173" w:right="754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բարձր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8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  <w:r w:rsidR="009143B3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6"/>
              <w:sym w:font="Symbol" w:char="F02A"/>
            </w:r>
          </w:p>
        </w:tc>
      </w:tr>
      <w:tr w:rsidR="00E35872" w:rsidRPr="001279E6" w14:paraId="28C3C51D" w14:textId="77777777" w:rsidTr="005048A4">
        <w:trPr>
          <w:jc w:val="center"/>
        </w:trPr>
        <w:tc>
          <w:tcPr>
            <w:tcW w:w="2540" w:type="dxa"/>
            <w:shd w:val="clear" w:color="auto" w:fill="FFFFFF"/>
            <w:vAlign w:val="center"/>
          </w:tcPr>
          <w:p w14:paraId="2CBD4A5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75" w:type="dxa"/>
            <w:shd w:val="clear" w:color="auto" w:fill="FFFFFF"/>
          </w:tcPr>
          <w:p w14:paraId="74D9724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092" w:type="dxa"/>
            <w:shd w:val="clear" w:color="auto" w:fill="FFFFFF"/>
          </w:tcPr>
          <w:p w14:paraId="5501C7A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092" w:type="dxa"/>
            <w:shd w:val="clear" w:color="auto" w:fill="FFFFFF"/>
          </w:tcPr>
          <w:p w14:paraId="40549AB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700</w:t>
            </w:r>
          </w:p>
        </w:tc>
        <w:tc>
          <w:tcPr>
            <w:tcW w:w="1169" w:type="dxa"/>
            <w:shd w:val="clear" w:color="auto" w:fill="FFFFFF"/>
          </w:tcPr>
          <w:p w14:paraId="08C165C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700</w:t>
            </w:r>
          </w:p>
        </w:tc>
        <w:tc>
          <w:tcPr>
            <w:tcW w:w="1218" w:type="dxa"/>
            <w:shd w:val="clear" w:color="auto" w:fill="FFFFFF"/>
          </w:tcPr>
          <w:p w14:paraId="7E698B2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700</w:t>
            </w:r>
          </w:p>
        </w:tc>
        <w:tc>
          <w:tcPr>
            <w:tcW w:w="1210" w:type="dxa"/>
            <w:shd w:val="clear" w:color="auto" w:fill="FFFFFF"/>
          </w:tcPr>
          <w:p w14:paraId="320D5D6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700</w:t>
            </w:r>
          </w:p>
        </w:tc>
        <w:tc>
          <w:tcPr>
            <w:tcW w:w="1030" w:type="dxa"/>
            <w:shd w:val="clear" w:color="auto" w:fill="FFFFFF"/>
          </w:tcPr>
          <w:p w14:paraId="45C4C4EE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7BDFFCDA" w14:textId="77777777" w:rsidTr="005048A4">
        <w:trPr>
          <w:jc w:val="center"/>
        </w:trPr>
        <w:tc>
          <w:tcPr>
            <w:tcW w:w="2540" w:type="dxa"/>
            <w:shd w:val="clear" w:color="auto" w:fill="FFFFFF"/>
            <w:vAlign w:val="bottom"/>
          </w:tcPr>
          <w:p w14:paraId="796DBD87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կայաններ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020CD5A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416C8FC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7CD49CA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38AE84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FFFFFF"/>
            <w:vAlign w:val="center"/>
          </w:tcPr>
          <w:p w14:paraId="02FE6A7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5478D0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350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54F9528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62CADABC" w14:textId="77777777" w:rsidTr="005048A4">
        <w:trPr>
          <w:jc w:val="center"/>
        </w:trPr>
        <w:tc>
          <w:tcPr>
            <w:tcW w:w="10326" w:type="dxa"/>
            <w:gridSpan w:val="8"/>
            <w:shd w:val="clear" w:color="auto" w:fill="FFFFFF"/>
          </w:tcPr>
          <w:p w14:paraId="5AF4220B" w14:textId="2F810D86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3173" w:right="754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8-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ից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14</w:t>
            </w:r>
            <w:r w:rsidR="00AD282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7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աշխատանքային ճնշման դեպքում</w:t>
            </w:r>
            <w:r w:rsidR="009143B3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7"/>
              <w:sym w:font="Symbol" w:char="F02A"/>
            </w:r>
            <w:r w:rsidR="009143B3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</w:tr>
      <w:tr w:rsidR="00E35872" w:rsidRPr="001279E6" w14:paraId="776E7F71" w14:textId="77777777" w:rsidTr="009143B3">
        <w:trPr>
          <w:jc w:val="center"/>
        </w:trPr>
        <w:tc>
          <w:tcPr>
            <w:tcW w:w="2540" w:type="dxa"/>
            <w:shd w:val="clear" w:color="auto" w:fill="FFFFFF"/>
            <w:vAlign w:val="center"/>
          </w:tcPr>
          <w:p w14:paraId="1B3636D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75" w:type="dxa"/>
            <w:shd w:val="clear" w:color="auto" w:fill="FFFFFF"/>
          </w:tcPr>
          <w:p w14:paraId="09E38A9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615</w:t>
            </w:r>
          </w:p>
        </w:tc>
        <w:tc>
          <w:tcPr>
            <w:tcW w:w="1092" w:type="dxa"/>
            <w:shd w:val="clear" w:color="auto" w:fill="FFFFFF"/>
          </w:tcPr>
          <w:p w14:paraId="79486F3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615</w:t>
            </w:r>
          </w:p>
        </w:tc>
        <w:tc>
          <w:tcPr>
            <w:tcW w:w="1092" w:type="dxa"/>
            <w:shd w:val="clear" w:color="auto" w:fill="FFFFFF"/>
          </w:tcPr>
          <w:p w14:paraId="6ADF58D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860</w:t>
            </w:r>
          </w:p>
        </w:tc>
        <w:tc>
          <w:tcPr>
            <w:tcW w:w="1169" w:type="dxa"/>
            <w:shd w:val="clear" w:color="auto" w:fill="FFFFFF"/>
          </w:tcPr>
          <w:p w14:paraId="155FEB1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860</w:t>
            </w:r>
          </w:p>
        </w:tc>
        <w:tc>
          <w:tcPr>
            <w:tcW w:w="1218" w:type="dxa"/>
            <w:shd w:val="clear" w:color="auto" w:fill="FFFFFF"/>
          </w:tcPr>
          <w:p w14:paraId="1BCA0FF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860</w:t>
            </w:r>
          </w:p>
        </w:tc>
        <w:tc>
          <w:tcPr>
            <w:tcW w:w="1210" w:type="dxa"/>
            <w:shd w:val="clear" w:color="auto" w:fill="FFFFFF"/>
          </w:tcPr>
          <w:p w14:paraId="31D27AC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860</w:t>
            </w:r>
          </w:p>
        </w:tc>
        <w:tc>
          <w:tcPr>
            <w:tcW w:w="1030" w:type="dxa"/>
            <w:shd w:val="clear" w:color="auto" w:fill="FFFFFF"/>
          </w:tcPr>
          <w:p w14:paraId="72BDD3AD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480E5FD8" w14:textId="77777777" w:rsidTr="009143B3">
        <w:trPr>
          <w:jc w:val="center"/>
        </w:trPr>
        <w:tc>
          <w:tcPr>
            <w:tcW w:w="2540" w:type="dxa"/>
            <w:shd w:val="clear" w:color="auto" w:fill="FFFFFF"/>
            <w:vAlign w:val="bottom"/>
          </w:tcPr>
          <w:p w14:paraId="651C0BF5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կայաններ</w:t>
            </w:r>
          </w:p>
        </w:tc>
        <w:tc>
          <w:tcPr>
            <w:tcW w:w="975" w:type="dxa"/>
            <w:shd w:val="clear" w:color="auto" w:fill="FFFFFF"/>
          </w:tcPr>
          <w:p w14:paraId="0003A43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092" w:type="dxa"/>
            <w:shd w:val="clear" w:color="auto" w:fill="FFFFFF"/>
          </w:tcPr>
          <w:p w14:paraId="26BFFFF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215</w:t>
            </w:r>
          </w:p>
        </w:tc>
        <w:tc>
          <w:tcPr>
            <w:tcW w:w="1092" w:type="dxa"/>
            <w:shd w:val="clear" w:color="auto" w:fill="FFFFFF"/>
          </w:tcPr>
          <w:p w14:paraId="2ECB77B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169" w:type="dxa"/>
            <w:shd w:val="clear" w:color="auto" w:fill="FFFFFF"/>
          </w:tcPr>
          <w:p w14:paraId="4EBD0FC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1218" w:type="dxa"/>
            <w:shd w:val="clear" w:color="auto" w:fill="FFFFFF"/>
          </w:tcPr>
          <w:p w14:paraId="4613D28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370</w:t>
            </w:r>
          </w:p>
        </w:tc>
        <w:tc>
          <w:tcPr>
            <w:tcW w:w="1210" w:type="dxa"/>
            <w:shd w:val="clear" w:color="auto" w:fill="FFFFFF"/>
          </w:tcPr>
          <w:p w14:paraId="0181275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430</w:t>
            </w:r>
          </w:p>
        </w:tc>
        <w:tc>
          <w:tcPr>
            <w:tcW w:w="1030" w:type="dxa"/>
            <w:shd w:val="clear" w:color="auto" w:fill="FFFFFF"/>
          </w:tcPr>
          <w:p w14:paraId="52CE1BD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41F0EF7B" w14:textId="77777777" w:rsidTr="005048A4">
        <w:trPr>
          <w:jc w:val="center"/>
        </w:trPr>
        <w:tc>
          <w:tcPr>
            <w:tcW w:w="10326" w:type="dxa"/>
            <w:gridSpan w:val="8"/>
            <w:shd w:val="clear" w:color="auto" w:fill="FFFFFF"/>
          </w:tcPr>
          <w:p w14:paraId="6A7FBFE0" w14:textId="1AA8C0EB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3173" w:right="754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3F3DBA81" w14:textId="77777777" w:rsidTr="009143B3">
        <w:trPr>
          <w:jc w:val="center"/>
        </w:trPr>
        <w:tc>
          <w:tcPr>
            <w:tcW w:w="2540" w:type="dxa"/>
            <w:shd w:val="clear" w:color="auto" w:fill="FFFFFF"/>
            <w:vAlign w:val="center"/>
          </w:tcPr>
          <w:p w14:paraId="53202C3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75" w:type="dxa"/>
            <w:shd w:val="clear" w:color="auto" w:fill="FFFFFF"/>
          </w:tcPr>
          <w:p w14:paraId="144DB88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795</w:t>
            </w:r>
          </w:p>
        </w:tc>
        <w:tc>
          <w:tcPr>
            <w:tcW w:w="1092" w:type="dxa"/>
            <w:shd w:val="clear" w:color="auto" w:fill="FFFFFF"/>
          </w:tcPr>
          <w:p w14:paraId="04AC54B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795</w:t>
            </w:r>
          </w:p>
        </w:tc>
        <w:tc>
          <w:tcPr>
            <w:tcW w:w="1092" w:type="dxa"/>
            <w:shd w:val="clear" w:color="auto" w:fill="FFFFFF"/>
          </w:tcPr>
          <w:p w14:paraId="623A526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"/>
                <w:rFonts w:ascii="GHEA Grapalat" w:hAnsi="GHEA Grapalat"/>
                <w:sz w:val="24"/>
                <w:szCs w:val="24"/>
              </w:rPr>
              <w:t>1 110</w:t>
            </w:r>
          </w:p>
        </w:tc>
        <w:tc>
          <w:tcPr>
            <w:tcW w:w="1169" w:type="dxa"/>
            <w:shd w:val="clear" w:color="auto" w:fill="FFFFFF"/>
          </w:tcPr>
          <w:p w14:paraId="72794C6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1 110</w:t>
            </w:r>
          </w:p>
        </w:tc>
        <w:tc>
          <w:tcPr>
            <w:tcW w:w="1218" w:type="dxa"/>
            <w:shd w:val="clear" w:color="auto" w:fill="FFFFFF"/>
          </w:tcPr>
          <w:p w14:paraId="3274203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1 110</w:t>
            </w:r>
          </w:p>
        </w:tc>
        <w:tc>
          <w:tcPr>
            <w:tcW w:w="1210" w:type="dxa"/>
            <w:shd w:val="clear" w:color="auto" w:fill="FFFFFF"/>
          </w:tcPr>
          <w:p w14:paraId="2C03FAD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1 110</w:t>
            </w:r>
          </w:p>
        </w:tc>
        <w:tc>
          <w:tcPr>
            <w:tcW w:w="1030" w:type="dxa"/>
            <w:shd w:val="clear" w:color="auto" w:fill="FFFFFF"/>
          </w:tcPr>
          <w:p w14:paraId="2FBB4B1F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75D48A4F" w14:textId="77777777" w:rsidTr="009143B3">
        <w:trPr>
          <w:jc w:val="center"/>
        </w:trPr>
        <w:tc>
          <w:tcPr>
            <w:tcW w:w="2540" w:type="dxa"/>
            <w:shd w:val="clear" w:color="auto" w:fill="FFFFFF"/>
            <w:vAlign w:val="bottom"/>
          </w:tcPr>
          <w:p w14:paraId="3E28C353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2098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կայաններ</w:t>
            </w:r>
          </w:p>
        </w:tc>
        <w:tc>
          <w:tcPr>
            <w:tcW w:w="975" w:type="dxa"/>
            <w:shd w:val="clear" w:color="auto" w:fill="FFFFFF"/>
          </w:tcPr>
          <w:p w14:paraId="3CDA268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1092" w:type="dxa"/>
            <w:shd w:val="clear" w:color="auto" w:fill="FFFFFF"/>
          </w:tcPr>
          <w:p w14:paraId="1805386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092" w:type="dxa"/>
            <w:shd w:val="clear" w:color="auto" w:fill="FFFFFF"/>
          </w:tcPr>
          <w:p w14:paraId="1B50963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1169" w:type="dxa"/>
            <w:shd w:val="clear" w:color="auto" w:fill="FFFFFF"/>
          </w:tcPr>
          <w:p w14:paraId="7D9F7F9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1218" w:type="dxa"/>
            <w:shd w:val="clear" w:color="auto" w:fill="FFFFFF"/>
          </w:tcPr>
          <w:p w14:paraId="6AEDB15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475</w:t>
            </w:r>
          </w:p>
        </w:tc>
        <w:tc>
          <w:tcPr>
            <w:tcW w:w="1210" w:type="dxa"/>
            <w:shd w:val="clear" w:color="auto" w:fill="FFFFFF"/>
          </w:tcPr>
          <w:p w14:paraId="3BBA5F4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550</w:t>
            </w:r>
          </w:p>
        </w:tc>
        <w:tc>
          <w:tcPr>
            <w:tcW w:w="1030" w:type="dxa"/>
            <w:shd w:val="clear" w:color="auto" w:fill="FFFFFF"/>
          </w:tcPr>
          <w:p w14:paraId="77E70C6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39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14:paraId="75CAFB4C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07178388" w14:textId="6110C4A4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pacing w:val="-6"/>
          <w:sz w:val="24"/>
          <w:szCs w:val="24"/>
        </w:rPr>
        <w:t>բ)</w:t>
      </w:r>
      <w:r w:rsidR="009143B3" w:rsidRPr="001279E6">
        <w:rPr>
          <w:rFonts w:ascii="GHEA Grapalat" w:hAnsi="GHEA Grapalat"/>
          <w:spacing w:val="-6"/>
          <w:sz w:val="24"/>
          <w:szCs w:val="24"/>
        </w:rPr>
        <w:tab/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ընդհանուր ցանցի երկաթուղային ճանապարհների 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I ու II </w:t>
      </w:r>
      <w:r w:rsidR="00411362" w:rsidRPr="001279E6">
        <w:rPr>
          <w:rFonts w:ascii="GHEA Grapalat" w:hAnsi="GHEA Grapalat"/>
          <w:spacing w:val="-6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ավտոմոբիլային ճանապարհների՝ 20 մ-ից </w:t>
      </w:r>
      <w:r w:rsidR="00774E12" w:rsidRPr="001279E6">
        <w:rPr>
          <w:rFonts w:ascii="GHEA Grapalat" w:hAnsi="GHEA Grapalat"/>
          <w:spacing w:val="-6"/>
          <w:sz w:val="24"/>
          <w:szCs w:val="24"/>
        </w:rPr>
        <w:t xml:space="preserve">ավելի </w:t>
      </w:r>
      <w:r w:rsidRPr="001279E6">
        <w:rPr>
          <w:rFonts w:ascii="GHEA Grapalat" w:hAnsi="GHEA Grapalat"/>
          <w:spacing w:val="-6"/>
          <w:sz w:val="24"/>
          <w:szCs w:val="24"/>
        </w:rPr>
        <w:t>հենամեջով կամուրջներ, ջրմուղային կառույցներ՝ 22-րդ աղյուսակում նշվածից ոչ պակաս</w:t>
      </w:r>
      <w:r w:rsidR="00E91002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</w:p>
    <w:p w14:paraId="2C1DA1B1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22</w:t>
      </w:r>
    </w:p>
    <w:tbl>
      <w:tblPr>
        <w:tblOverlap w:val="never"/>
        <w:tblW w:w="10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18"/>
        <w:gridCol w:w="943"/>
        <w:gridCol w:w="51"/>
        <w:gridCol w:w="953"/>
        <w:gridCol w:w="44"/>
        <w:gridCol w:w="958"/>
        <w:gridCol w:w="20"/>
        <w:gridCol w:w="1094"/>
        <w:gridCol w:w="27"/>
        <w:gridCol w:w="1129"/>
        <w:gridCol w:w="27"/>
        <w:gridCol w:w="1100"/>
        <w:gridCol w:w="34"/>
        <w:gridCol w:w="1010"/>
      </w:tblGrid>
      <w:tr w:rsidR="002B5AD8" w:rsidRPr="001279E6" w14:paraId="63C58B70" w14:textId="77777777" w:rsidTr="002B5AD8">
        <w:trPr>
          <w:jc w:val="center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0E05E" w14:textId="77777777" w:rsidR="002B5AD8" w:rsidRPr="001279E6" w:rsidRDefault="002B5AD8" w:rsidP="001279E6">
            <w:pPr>
              <w:pStyle w:val="Bodytext20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Կայանի տեսակը</w:t>
            </w:r>
          </w:p>
        </w:tc>
        <w:tc>
          <w:tcPr>
            <w:tcW w:w="739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C1A30" w14:textId="5DFFBB25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գազաբաշխիչ կայաններ նվազագույն հեռավորությունները, մ</w:t>
            </w:r>
          </w:p>
        </w:tc>
      </w:tr>
      <w:tr w:rsidR="002B5AD8" w:rsidRPr="001279E6" w14:paraId="17C45C50" w14:textId="77777777" w:rsidTr="002B5AD8">
        <w:trPr>
          <w:jc w:val="center"/>
        </w:trPr>
        <w:tc>
          <w:tcPr>
            <w:tcW w:w="28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C832606" w14:textId="7777777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39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681F5" w14:textId="50574962" w:rsidR="002B5AD8" w:rsidRPr="001279E6" w:rsidRDefault="00E91002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ողովակաշարի հետ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յալ անվանական տրամագծերի դեպքում</w:t>
            </w:r>
          </w:p>
        </w:tc>
      </w:tr>
      <w:tr w:rsidR="002B5AD8" w:rsidRPr="001279E6" w14:paraId="43E5B9CA" w14:textId="77777777" w:rsidTr="009143B3">
        <w:trPr>
          <w:jc w:val="center"/>
        </w:trPr>
        <w:tc>
          <w:tcPr>
            <w:tcW w:w="28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162767" w14:textId="77777777" w:rsidR="002B5AD8" w:rsidRPr="001279E6" w:rsidRDefault="002B5AD8" w:rsidP="001279E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2790D" w14:textId="05860660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D15F" w14:textId="3BC9E346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F07B2" w14:textId="4317C6F1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i/>
                <w:sz w:val="24"/>
                <w:szCs w:val="24"/>
              </w:rPr>
              <w:t>DN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 xml:space="preserve"> 800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71DDD" w14:textId="35A17C6A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E91002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19E32" w14:textId="0FDD319D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1 200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EC831" w14:textId="2BF6F926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1 400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2EC73" w14:textId="77777777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E91002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</w:p>
        </w:tc>
      </w:tr>
      <w:tr w:rsidR="00E35872" w:rsidRPr="001279E6" w14:paraId="50723EB2" w14:textId="77777777" w:rsidTr="002B5AD8">
        <w:trPr>
          <w:jc w:val="center"/>
        </w:trPr>
        <w:tc>
          <w:tcPr>
            <w:tcW w:w="10230" w:type="dxa"/>
            <w:gridSpan w:val="1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155532" w14:textId="4E6BA35A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84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բարձր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606116B3" w14:textId="77777777" w:rsidTr="009143B3">
        <w:trPr>
          <w:jc w:val="center"/>
        </w:trPr>
        <w:tc>
          <w:tcPr>
            <w:tcW w:w="2822" w:type="dxa"/>
            <w:shd w:val="clear" w:color="auto" w:fill="FFFFFF"/>
          </w:tcPr>
          <w:p w14:paraId="49DC233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61" w:type="dxa"/>
            <w:gridSpan w:val="2"/>
            <w:shd w:val="clear" w:color="auto" w:fill="FFFFFF"/>
          </w:tcPr>
          <w:p w14:paraId="1D3F7B5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004" w:type="dxa"/>
            <w:gridSpan w:val="2"/>
            <w:shd w:val="clear" w:color="auto" w:fill="FFFFFF"/>
          </w:tcPr>
          <w:p w14:paraId="276BF00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3"/>
            <w:shd w:val="clear" w:color="auto" w:fill="FFFFFF"/>
          </w:tcPr>
          <w:p w14:paraId="72E42F8E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94" w:type="dxa"/>
            <w:shd w:val="clear" w:color="auto" w:fill="FFFFFF"/>
          </w:tcPr>
          <w:p w14:paraId="370153D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shd w:val="clear" w:color="auto" w:fill="FFFFFF"/>
          </w:tcPr>
          <w:p w14:paraId="48F9753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FFFFFF"/>
          </w:tcPr>
          <w:p w14:paraId="25133F63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2"/>
            <w:shd w:val="clear" w:color="auto" w:fill="FFFFFF"/>
          </w:tcPr>
          <w:p w14:paraId="6E73827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300</w:t>
            </w:r>
          </w:p>
        </w:tc>
      </w:tr>
      <w:tr w:rsidR="00E35872" w:rsidRPr="001279E6" w14:paraId="5A8CFA15" w14:textId="77777777" w:rsidTr="009143B3">
        <w:trPr>
          <w:jc w:val="center"/>
        </w:trPr>
        <w:tc>
          <w:tcPr>
            <w:tcW w:w="2822" w:type="dxa"/>
            <w:shd w:val="clear" w:color="auto" w:fill="FFFFFF"/>
          </w:tcPr>
          <w:p w14:paraId="07B0BA7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կայաններ</w:t>
            </w:r>
          </w:p>
        </w:tc>
        <w:tc>
          <w:tcPr>
            <w:tcW w:w="961" w:type="dxa"/>
            <w:gridSpan w:val="2"/>
            <w:shd w:val="clear" w:color="auto" w:fill="FFFFFF"/>
          </w:tcPr>
          <w:p w14:paraId="21EDBD6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2"/>
            <w:shd w:val="clear" w:color="auto" w:fill="FFFFFF"/>
          </w:tcPr>
          <w:p w14:paraId="3888A47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3"/>
            <w:shd w:val="clear" w:color="auto" w:fill="FFFFFF"/>
          </w:tcPr>
          <w:p w14:paraId="6D192C1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94" w:type="dxa"/>
            <w:shd w:val="clear" w:color="auto" w:fill="FFFFFF"/>
          </w:tcPr>
          <w:p w14:paraId="79BE1CB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shd w:val="clear" w:color="auto" w:fill="FFFFFF"/>
          </w:tcPr>
          <w:p w14:paraId="0D5F892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FFFFFF"/>
          </w:tcPr>
          <w:p w14:paraId="251D180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44" w:type="dxa"/>
            <w:gridSpan w:val="2"/>
            <w:shd w:val="clear" w:color="auto" w:fill="FFFFFF"/>
          </w:tcPr>
          <w:p w14:paraId="682E7D6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</w:tr>
      <w:tr w:rsidR="00E35872" w:rsidRPr="001279E6" w14:paraId="04D98573" w14:textId="77777777" w:rsidTr="002B5AD8">
        <w:trPr>
          <w:jc w:val="center"/>
        </w:trPr>
        <w:tc>
          <w:tcPr>
            <w:tcW w:w="10230" w:type="dxa"/>
            <w:gridSpan w:val="15"/>
            <w:shd w:val="clear" w:color="auto" w:fill="FFFFFF"/>
          </w:tcPr>
          <w:p w14:paraId="6D62DD87" w14:textId="04F71F6F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left="284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8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  <w:r w:rsidR="009143B3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8"/>
              <w:sym w:font="Symbol" w:char="F02A"/>
            </w:r>
          </w:p>
        </w:tc>
      </w:tr>
      <w:tr w:rsidR="00E35872" w:rsidRPr="001279E6" w14:paraId="6DE7FCD7" w14:textId="77777777" w:rsidTr="009143B3">
        <w:trPr>
          <w:jc w:val="center"/>
        </w:trPr>
        <w:tc>
          <w:tcPr>
            <w:tcW w:w="2822" w:type="dxa"/>
            <w:shd w:val="clear" w:color="auto" w:fill="FFFFFF"/>
          </w:tcPr>
          <w:p w14:paraId="27E1349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61" w:type="dxa"/>
            <w:gridSpan w:val="2"/>
            <w:shd w:val="clear" w:color="auto" w:fill="FFFFFF"/>
          </w:tcPr>
          <w:p w14:paraId="05AA637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004" w:type="dxa"/>
            <w:gridSpan w:val="2"/>
            <w:shd w:val="clear" w:color="auto" w:fill="FFFFFF"/>
          </w:tcPr>
          <w:p w14:paraId="74B675F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1022" w:type="dxa"/>
            <w:gridSpan w:val="3"/>
            <w:shd w:val="clear" w:color="auto" w:fill="FFFFFF"/>
          </w:tcPr>
          <w:p w14:paraId="16D8653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350</w:t>
            </w:r>
          </w:p>
        </w:tc>
        <w:tc>
          <w:tcPr>
            <w:tcW w:w="1094" w:type="dxa"/>
            <w:shd w:val="clear" w:color="auto" w:fill="FFFFFF"/>
          </w:tcPr>
          <w:p w14:paraId="06B0AD3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2"/>
            <w:shd w:val="clear" w:color="auto" w:fill="FFFFFF"/>
          </w:tcPr>
          <w:p w14:paraId="42F167C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450</w:t>
            </w:r>
          </w:p>
        </w:tc>
        <w:tc>
          <w:tcPr>
            <w:tcW w:w="1127" w:type="dxa"/>
            <w:gridSpan w:val="2"/>
            <w:shd w:val="clear" w:color="auto" w:fill="FFFFFF"/>
          </w:tcPr>
          <w:p w14:paraId="4227068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044" w:type="dxa"/>
            <w:gridSpan w:val="2"/>
            <w:shd w:val="clear" w:color="auto" w:fill="FFFFFF"/>
          </w:tcPr>
          <w:p w14:paraId="6E3121BB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7C67DFB4" w14:textId="77777777" w:rsidTr="009143B3">
        <w:trPr>
          <w:jc w:val="center"/>
        </w:trPr>
        <w:tc>
          <w:tcPr>
            <w:tcW w:w="2822" w:type="dxa"/>
            <w:shd w:val="clear" w:color="auto" w:fill="FFFFFF"/>
          </w:tcPr>
          <w:p w14:paraId="77DBB252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կայաններ</w:t>
            </w:r>
          </w:p>
        </w:tc>
        <w:tc>
          <w:tcPr>
            <w:tcW w:w="961" w:type="dxa"/>
            <w:gridSpan w:val="2"/>
            <w:shd w:val="clear" w:color="auto" w:fill="FFFFFF"/>
          </w:tcPr>
          <w:p w14:paraId="4254FB7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004" w:type="dxa"/>
            <w:gridSpan w:val="2"/>
            <w:shd w:val="clear" w:color="auto" w:fill="FFFFFF"/>
          </w:tcPr>
          <w:p w14:paraId="51409C1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1022" w:type="dxa"/>
            <w:gridSpan w:val="3"/>
            <w:shd w:val="clear" w:color="auto" w:fill="FFFFFF"/>
          </w:tcPr>
          <w:p w14:paraId="36B0E23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094" w:type="dxa"/>
            <w:shd w:val="clear" w:color="auto" w:fill="FFFFFF"/>
          </w:tcPr>
          <w:p w14:paraId="3AE42DB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1156" w:type="dxa"/>
            <w:gridSpan w:val="2"/>
            <w:shd w:val="clear" w:color="auto" w:fill="FFFFFF"/>
          </w:tcPr>
          <w:p w14:paraId="5EBB242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127" w:type="dxa"/>
            <w:gridSpan w:val="2"/>
            <w:shd w:val="clear" w:color="auto" w:fill="FFFFFF"/>
          </w:tcPr>
          <w:p w14:paraId="4C67592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1044" w:type="dxa"/>
            <w:gridSpan w:val="2"/>
            <w:shd w:val="clear" w:color="auto" w:fill="FFFFFF"/>
          </w:tcPr>
          <w:p w14:paraId="33D48E6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251B0D0A" w14:textId="77777777" w:rsidTr="002B5AD8">
        <w:trPr>
          <w:jc w:val="center"/>
        </w:trPr>
        <w:tc>
          <w:tcPr>
            <w:tcW w:w="10230" w:type="dxa"/>
            <w:gridSpan w:val="15"/>
            <w:shd w:val="clear" w:color="auto" w:fill="FFFFFF"/>
          </w:tcPr>
          <w:p w14:paraId="37FDF7E0" w14:textId="497E1515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left="284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14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7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  <w:r w:rsidR="009143B3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19"/>
              <w:sym w:font="Symbol" w:char="F02A"/>
            </w:r>
            <w:r w:rsidR="009143B3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</w:tr>
      <w:tr w:rsidR="00E35872" w:rsidRPr="001279E6" w14:paraId="673145CB" w14:textId="77777777" w:rsidTr="009143B3">
        <w:trPr>
          <w:jc w:val="center"/>
        </w:trPr>
        <w:tc>
          <w:tcPr>
            <w:tcW w:w="2822" w:type="dxa"/>
            <w:shd w:val="clear" w:color="auto" w:fill="FFFFFF"/>
          </w:tcPr>
          <w:p w14:paraId="19D0091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61" w:type="dxa"/>
            <w:gridSpan w:val="2"/>
            <w:shd w:val="clear" w:color="auto" w:fill="FFFFFF"/>
          </w:tcPr>
          <w:p w14:paraId="5CFA2DC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1004" w:type="dxa"/>
            <w:gridSpan w:val="2"/>
            <w:shd w:val="clear" w:color="auto" w:fill="FFFFFF"/>
          </w:tcPr>
          <w:p w14:paraId="04BBAE8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370</w:t>
            </w:r>
          </w:p>
        </w:tc>
        <w:tc>
          <w:tcPr>
            <w:tcW w:w="1022" w:type="dxa"/>
            <w:gridSpan w:val="3"/>
            <w:shd w:val="clear" w:color="auto" w:fill="FFFFFF"/>
          </w:tcPr>
          <w:p w14:paraId="2F23F69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430</w:t>
            </w:r>
          </w:p>
        </w:tc>
        <w:tc>
          <w:tcPr>
            <w:tcW w:w="1094" w:type="dxa"/>
            <w:shd w:val="clear" w:color="auto" w:fill="FFFFFF"/>
          </w:tcPr>
          <w:p w14:paraId="11B8E95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490</w:t>
            </w:r>
          </w:p>
        </w:tc>
        <w:tc>
          <w:tcPr>
            <w:tcW w:w="1156" w:type="dxa"/>
            <w:gridSpan w:val="2"/>
            <w:shd w:val="clear" w:color="auto" w:fill="FFFFFF"/>
          </w:tcPr>
          <w:p w14:paraId="7DDD3FB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555</w:t>
            </w:r>
          </w:p>
        </w:tc>
        <w:tc>
          <w:tcPr>
            <w:tcW w:w="1127" w:type="dxa"/>
            <w:gridSpan w:val="2"/>
            <w:shd w:val="clear" w:color="auto" w:fill="FFFFFF"/>
          </w:tcPr>
          <w:p w14:paraId="2BE252C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615</w:t>
            </w:r>
          </w:p>
        </w:tc>
        <w:tc>
          <w:tcPr>
            <w:tcW w:w="1044" w:type="dxa"/>
            <w:gridSpan w:val="2"/>
            <w:shd w:val="clear" w:color="auto" w:fill="FFFFFF"/>
          </w:tcPr>
          <w:p w14:paraId="248D98F2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7F49AAA6" w14:textId="77777777" w:rsidTr="009143B3">
        <w:trPr>
          <w:jc w:val="center"/>
        </w:trPr>
        <w:tc>
          <w:tcPr>
            <w:tcW w:w="2822" w:type="dxa"/>
            <w:shd w:val="clear" w:color="auto" w:fill="FFFFFF"/>
          </w:tcPr>
          <w:p w14:paraId="684F5A54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կայաններ</w:t>
            </w:r>
          </w:p>
        </w:tc>
        <w:tc>
          <w:tcPr>
            <w:tcW w:w="961" w:type="dxa"/>
            <w:gridSpan w:val="2"/>
            <w:shd w:val="clear" w:color="auto" w:fill="FFFFFF"/>
          </w:tcPr>
          <w:p w14:paraId="474943B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004" w:type="dxa"/>
            <w:gridSpan w:val="2"/>
            <w:shd w:val="clear" w:color="auto" w:fill="FFFFFF"/>
          </w:tcPr>
          <w:p w14:paraId="60B6F52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215</w:t>
            </w:r>
          </w:p>
        </w:tc>
        <w:tc>
          <w:tcPr>
            <w:tcW w:w="1022" w:type="dxa"/>
            <w:gridSpan w:val="3"/>
            <w:shd w:val="clear" w:color="auto" w:fill="FFFFFF"/>
          </w:tcPr>
          <w:p w14:paraId="65E8C6A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094" w:type="dxa"/>
            <w:shd w:val="clear" w:color="auto" w:fill="FFFFFF"/>
          </w:tcPr>
          <w:p w14:paraId="2E1A699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156" w:type="dxa"/>
            <w:gridSpan w:val="2"/>
            <w:shd w:val="clear" w:color="auto" w:fill="FFFFFF"/>
          </w:tcPr>
          <w:p w14:paraId="4652573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1127" w:type="dxa"/>
            <w:gridSpan w:val="2"/>
            <w:shd w:val="clear" w:color="auto" w:fill="FFFFFF"/>
          </w:tcPr>
          <w:p w14:paraId="5FE7E49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370</w:t>
            </w:r>
          </w:p>
        </w:tc>
        <w:tc>
          <w:tcPr>
            <w:tcW w:w="1044" w:type="dxa"/>
            <w:gridSpan w:val="2"/>
            <w:shd w:val="clear" w:color="auto" w:fill="FFFFFF"/>
          </w:tcPr>
          <w:p w14:paraId="5E3A57D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3F7592AB" w14:textId="77777777" w:rsidTr="002B5AD8">
        <w:trPr>
          <w:jc w:val="center"/>
        </w:trPr>
        <w:tc>
          <w:tcPr>
            <w:tcW w:w="10230" w:type="dxa"/>
            <w:gridSpan w:val="15"/>
            <w:shd w:val="clear" w:color="auto" w:fill="FFFFFF"/>
          </w:tcPr>
          <w:p w14:paraId="48249BB0" w14:textId="45140415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left="284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35DAB499" w14:textId="77777777" w:rsidTr="009143B3">
        <w:trPr>
          <w:jc w:val="center"/>
        </w:trPr>
        <w:tc>
          <w:tcPr>
            <w:tcW w:w="2822" w:type="dxa"/>
            <w:shd w:val="clear" w:color="auto" w:fill="FFFFFF"/>
          </w:tcPr>
          <w:p w14:paraId="1C887AE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61" w:type="dxa"/>
            <w:gridSpan w:val="2"/>
            <w:shd w:val="clear" w:color="auto" w:fill="FFFFFF"/>
          </w:tcPr>
          <w:p w14:paraId="3ADF75B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1004" w:type="dxa"/>
            <w:gridSpan w:val="2"/>
            <w:shd w:val="clear" w:color="auto" w:fill="FFFFFF"/>
          </w:tcPr>
          <w:p w14:paraId="29B2BA4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475</w:t>
            </w:r>
          </w:p>
        </w:tc>
        <w:tc>
          <w:tcPr>
            <w:tcW w:w="1022" w:type="dxa"/>
            <w:gridSpan w:val="3"/>
            <w:shd w:val="clear" w:color="auto" w:fill="FFFFFF"/>
          </w:tcPr>
          <w:p w14:paraId="48A016D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555</w:t>
            </w:r>
          </w:p>
        </w:tc>
        <w:tc>
          <w:tcPr>
            <w:tcW w:w="1094" w:type="dxa"/>
            <w:shd w:val="clear" w:color="auto" w:fill="FFFFFF"/>
          </w:tcPr>
          <w:p w14:paraId="409A38E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635</w:t>
            </w:r>
          </w:p>
        </w:tc>
        <w:tc>
          <w:tcPr>
            <w:tcW w:w="1156" w:type="dxa"/>
            <w:gridSpan w:val="2"/>
            <w:shd w:val="clear" w:color="auto" w:fill="FFFFFF"/>
          </w:tcPr>
          <w:p w14:paraId="7785281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715</w:t>
            </w:r>
          </w:p>
        </w:tc>
        <w:tc>
          <w:tcPr>
            <w:tcW w:w="1127" w:type="dxa"/>
            <w:gridSpan w:val="2"/>
            <w:shd w:val="clear" w:color="auto" w:fill="FFFFFF"/>
          </w:tcPr>
          <w:p w14:paraId="4A5EF89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795</w:t>
            </w:r>
          </w:p>
        </w:tc>
        <w:tc>
          <w:tcPr>
            <w:tcW w:w="1044" w:type="dxa"/>
            <w:gridSpan w:val="2"/>
            <w:shd w:val="clear" w:color="auto" w:fill="FFFFFF"/>
          </w:tcPr>
          <w:p w14:paraId="38732EE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18D12F89" w14:textId="77777777" w:rsidTr="009143B3">
        <w:trPr>
          <w:jc w:val="center"/>
        </w:trPr>
        <w:tc>
          <w:tcPr>
            <w:tcW w:w="2822" w:type="dxa"/>
            <w:shd w:val="clear" w:color="auto" w:fill="FFFFFF"/>
          </w:tcPr>
          <w:p w14:paraId="224F2E45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0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Գազաբաշխիչ, գազաչափիչ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E91002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կայաններ</w:t>
            </w:r>
          </w:p>
        </w:tc>
        <w:tc>
          <w:tcPr>
            <w:tcW w:w="961" w:type="dxa"/>
            <w:gridSpan w:val="2"/>
            <w:shd w:val="clear" w:color="auto" w:fill="FFFFFF"/>
          </w:tcPr>
          <w:p w14:paraId="52AEDAF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1004" w:type="dxa"/>
            <w:gridSpan w:val="2"/>
            <w:shd w:val="clear" w:color="auto" w:fill="FFFFFF"/>
          </w:tcPr>
          <w:p w14:paraId="1914188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022" w:type="dxa"/>
            <w:gridSpan w:val="3"/>
            <w:shd w:val="clear" w:color="auto" w:fill="FFFFFF"/>
          </w:tcPr>
          <w:p w14:paraId="32FD5C6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1094" w:type="dxa"/>
            <w:shd w:val="clear" w:color="auto" w:fill="FFFFFF"/>
          </w:tcPr>
          <w:p w14:paraId="3CCF2DE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360</w:t>
            </w:r>
          </w:p>
        </w:tc>
        <w:tc>
          <w:tcPr>
            <w:tcW w:w="1156" w:type="dxa"/>
            <w:gridSpan w:val="2"/>
            <w:shd w:val="clear" w:color="auto" w:fill="FFFFFF"/>
          </w:tcPr>
          <w:p w14:paraId="7320666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1127" w:type="dxa"/>
            <w:gridSpan w:val="2"/>
            <w:shd w:val="clear" w:color="auto" w:fill="FFFFFF"/>
          </w:tcPr>
          <w:p w14:paraId="3D068BA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475</w:t>
            </w:r>
          </w:p>
        </w:tc>
        <w:tc>
          <w:tcPr>
            <w:tcW w:w="1044" w:type="dxa"/>
            <w:gridSpan w:val="2"/>
            <w:shd w:val="clear" w:color="auto" w:fill="FFFFFF"/>
          </w:tcPr>
          <w:p w14:paraId="3F28BC6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00" w:line="360" w:lineRule="auto"/>
              <w:ind w:right="7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14:paraId="2C196C5E" w14:textId="77777777" w:rsidR="00E35872" w:rsidRPr="001279E6" w:rsidRDefault="00E35872" w:rsidP="001279E6">
      <w:pPr>
        <w:spacing w:line="360" w:lineRule="auto"/>
        <w:rPr>
          <w:rFonts w:ascii="GHEA Grapalat" w:hAnsi="GHEA Grapalat"/>
        </w:rPr>
      </w:pPr>
    </w:p>
    <w:p w14:paraId="665F2491" w14:textId="62143274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pacing w:val="-6"/>
          <w:sz w:val="24"/>
          <w:szCs w:val="24"/>
        </w:rPr>
        <w:t>գ)</w:t>
      </w:r>
      <w:r w:rsidR="009143B3" w:rsidRPr="001279E6">
        <w:rPr>
          <w:rFonts w:ascii="GHEA Grapalat" w:hAnsi="GHEA Grapalat"/>
          <w:spacing w:val="-6"/>
          <w:sz w:val="24"/>
          <w:szCs w:val="24"/>
        </w:rPr>
        <w:tab/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ընդհանուր ցանցի երկաթուղային ճանապարհներ (կայարանամեջերում) 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I-III </w:t>
      </w:r>
      <w:r w:rsidR="00E31865" w:rsidRPr="001279E6">
        <w:rPr>
          <w:rFonts w:ascii="GHEA Grapalat" w:hAnsi="GHEA Grapalat"/>
          <w:spacing w:val="-6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ավտոճանապարհներ, առանձին տեղակայված </w:t>
      </w:r>
      <w:r w:rsidR="00E31865" w:rsidRPr="001279E6">
        <w:rPr>
          <w:rFonts w:ascii="GHEA Grapalat" w:hAnsi="GHEA Grapalat"/>
          <w:spacing w:val="-6"/>
          <w:sz w:val="24"/>
          <w:szCs w:val="24"/>
        </w:rPr>
        <w:t>1</w:t>
      </w:r>
      <w:r w:rsidRPr="001279E6">
        <w:rPr>
          <w:rFonts w:ascii="GHEA Grapalat" w:hAnsi="GHEA Grapalat"/>
          <w:spacing w:val="-6"/>
          <w:sz w:val="24"/>
          <w:szCs w:val="24"/>
        </w:rPr>
        <w:t>-</w:t>
      </w:r>
      <w:r w:rsidR="00E31865" w:rsidRPr="001279E6">
        <w:rPr>
          <w:rFonts w:ascii="GHEA Grapalat" w:hAnsi="GHEA Grapalat"/>
          <w:spacing w:val="-6"/>
          <w:sz w:val="24"/>
          <w:szCs w:val="24"/>
        </w:rPr>
        <w:t>2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հարկանի բնակելի շենքեր, գերեզմանոցներ, գյուղատնտեսական ֆերմաներ </w:t>
      </w:r>
      <w:r w:rsidR="00407D51" w:rsidRPr="001279E6">
        <w:rPr>
          <w:rFonts w:ascii="GHEA Grapalat" w:hAnsi="GHEA Grapalat"/>
          <w:spacing w:val="-6"/>
          <w:sz w:val="24"/>
          <w:szCs w:val="24"/>
        </w:rPr>
        <w:t>և</w:t>
      </w:r>
      <w:r w:rsidRPr="001279E6">
        <w:rPr>
          <w:rFonts w:ascii="GHEA Grapalat" w:hAnsi="GHEA Grapalat"/>
          <w:spacing w:val="-6"/>
          <w:sz w:val="24"/>
          <w:szCs w:val="24"/>
        </w:rPr>
        <w:t xml:space="preserve"> անասունների կազմակերպված արածեցման համար </w:t>
      </w:r>
      <w:r w:rsidRPr="001279E6">
        <w:rPr>
          <w:rFonts w:ascii="GHEA Grapalat" w:hAnsi="GHEA Grapalat"/>
          <w:sz w:val="24"/>
          <w:szCs w:val="24"/>
        </w:rPr>
        <w:t>ցանկապատված տեղամասեր, դաշտակացարաններ՝ 23-րդ աղյուսակում նշվածից ոչ պակաս չափով.</w:t>
      </w:r>
    </w:p>
    <w:p w14:paraId="6B0AC762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23</w:t>
      </w:r>
    </w:p>
    <w:tbl>
      <w:tblPr>
        <w:tblOverlap w:val="never"/>
        <w:tblW w:w="101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994"/>
        <w:gridCol w:w="994"/>
        <w:gridCol w:w="994"/>
        <w:gridCol w:w="1161"/>
        <w:gridCol w:w="133"/>
        <w:gridCol w:w="1057"/>
        <w:gridCol w:w="1184"/>
        <w:gridCol w:w="15"/>
        <w:gridCol w:w="938"/>
        <w:gridCol w:w="11"/>
      </w:tblGrid>
      <w:tr w:rsidR="002B5AD8" w:rsidRPr="001279E6" w14:paraId="24AC7976" w14:textId="77777777" w:rsidTr="009143B3">
        <w:trPr>
          <w:gridAfter w:val="1"/>
          <w:wAfter w:w="11" w:type="dxa"/>
          <w:jc w:val="center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FEC58" w14:textId="77777777" w:rsidR="002B5AD8" w:rsidRPr="001279E6" w:rsidRDefault="002B5AD8" w:rsidP="001279E6">
            <w:pPr>
              <w:pStyle w:val="Bodytext20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Կայանի տեսակը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ABB9F" w14:textId="2E7254CB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գազաբաշխիչ կայաններ նվազագույն հեռավորությունները, մ</w:t>
            </w:r>
          </w:p>
        </w:tc>
      </w:tr>
      <w:tr w:rsidR="002B5AD8" w:rsidRPr="001279E6" w14:paraId="2803AB83" w14:textId="77777777" w:rsidTr="009143B3">
        <w:trPr>
          <w:gridAfter w:val="1"/>
          <w:wAfter w:w="11" w:type="dxa"/>
          <w:jc w:val="center"/>
        </w:trPr>
        <w:tc>
          <w:tcPr>
            <w:tcW w:w="2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C6E46" w14:textId="7777777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F3511" w14:textId="6D60A505" w:rsidR="002B5AD8" w:rsidRPr="001279E6" w:rsidRDefault="00E31865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ողովակաշարի հետ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յալ անվանական տրամագծերի դեպքում</w:t>
            </w:r>
          </w:p>
        </w:tc>
      </w:tr>
      <w:tr w:rsidR="002B5AD8" w:rsidRPr="001279E6" w14:paraId="1EC12E28" w14:textId="77777777" w:rsidTr="009143B3">
        <w:trPr>
          <w:gridAfter w:val="1"/>
          <w:wAfter w:w="11" w:type="dxa"/>
          <w:jc w:val="center"/>
        </w:trPr>
        <w:tc>
          <w:tcPr>
            <w:tcW w:w="2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D78E5E" w14:textId="77777777" w:rsidR="002B5AD8" w:rsidRPr="001279E6" w:rsidRDefault="002B5AD8" w:rsidP="001279E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7473" w14:textId="4FA09A2A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96AD9" w14:textId="4847A97B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3186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4BF1B" w14:textId="5C363CD2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i/>
                <w:sz w:val="24"/>
                <w:szCs w:val="24"/>
              </w:rPr>
              <w:t>DN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 xml:space="preserve"> 600-ից բարձր՝ մինչ</w:t>
            </w:r>
            <w:r w:rsidR="00407D51"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i/>
                <w:sz w:val="24"/>
                <w:szCs w:val="24"/>
              </w:rPr>
              <w:t>DN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 xml:space="preserve"> 800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43219" w14:textId="44FC03BE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E31865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E3186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2A0E7" w14:textId="106F3517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3A420" w14:textId="6286A4B6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1 400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C09CF" w14:textId="77777777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E3186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</w:t>
            </w:r>
            <w:r w:rsidR="002B5AD8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-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ից</w:t>
            </w:r>
            <w:r w:rsidR="00E31865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</w:p>
        </w:tc>
      </w:tr>
      <w:tr w:rsidR="00E35872" w:rsidRPr="001279E6" w14:paraId="5167BE0C" w14:textId="77777777" w:rsidTr="002B5AD8">
        <w:trPr>
          <w:jc w:val="center"/>
        </w:trPr>
        <w:tc>
          <w:tcPr>
            <w:tcW w:w="10182" w:type="dxa"/>
            <w:gridSpan w:val="11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147F62" w14:textId="1053FFB3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534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բարձր</w:t>
            </w:r>
            <w:r w:rsidR="00A2631C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7E3A1F2A" w14:textId="77777777" w:rsidTr="009143B3">
        <w:trPr>
          <w:jc w:val="center"/>
        </w:trPr>
        <w:tc>
          <w:tcPr>
            <w:tcW w:w="2701" w:type="dxa"/>
            <w:shd w:val="clear" w:color="auto" w:fill="FFFFFF"/>
          </w:tcPr>
          <w:p w14:paraId="13F2BE7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4" w:type="dxa"/>
            <w:shd w:val="clear" w:color="auto" w:fill="FFFFFF"/>
          </w:tcPr>
          <w:p w14:paraId="628252A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994" w:type="dxa"/>
            <w:shd w:val="clear" w:color="auto" w:fill="FFFFFF"/>
          </w:tcPr>
          <w:p w14:paraId="3CA9553D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FFFFFF"/>
          </w:tcPr>
          <w:p w14:paraId="4737E212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294" w:type="dxa"/>
            <w:gridSpan w:val="2"/>
            <w:shd w:val="clear" w:color="auto" w:fill="FFFFFF"/>
          </w:tcPr>
          <w:p w14:paraId="45E8AF5F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57" w:type="dxa"/>
            <w:shd w:val="clear" w:color="auto" w:fill="FFFFFF"/>
          </w:tcPr>
          <w:p w14:paraId="0A9C9965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FFFFFF"/>
          </w:tcPr>
          <w:p w14:paraId="34B56EEA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3"/>
            <w:shd w:val="clear" w:color="auto" w:fill="FFFFFF"/>
          </w:tcPr>
          <w:p w14:paraId="2F6CDBD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E35872" w:rsidRPr="001279E6" w14:paraId="2E0D1317" w14:textId="77777777" w:rsidTr="009143B3">
        <w:trPr>
          <w:jc w:val="center"/>
        </w:trPr>
        <w:tc>
          <w:tcPr>
            <w:tcW w:w="2701" w:type="dxa"/>
            <w:shd w:val="clear" w:color="auto" w:fill="FFFFFF"/>
          </w:tcPr>
          <w:p w14:paraId="16CA959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4" w:type="dxa"/>
            <w:shd w:val="clear" w:color="auto" w:fill="FFFFFF"/>
          </w:tcPr>
          <w:p w14:paraId="74D92A6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994" w:type="dxa"/>
            <w:shd w:val="clear" w:color="auto" w:fill="FFFFFF"/>
          </w:tcPr>
          <w:p w14:paraId="4A3C90E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FFFFFF"/>
          </w:tcPr>
          <w:p w14:paraId="108ECB1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֊</w:t>
            </w:r>
          </w:p>
        </w:tc>
        <w:tc>
          <w:tcPr>
            <w:tcW w:w="1294" w:type="dxa"/>
            <w:gridSpan w:val="2"/>
            <w:shd w:val="clear" w:color="auto" w:fill="FFFFFF"/>
          </w:tcPr>
          <w:p w14:paraId="5112633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57" w:type="dxa"/>
            <w:shd w:val="clear" w:color="auto" w:fill="FFFFFF"/>
          </w:tcPr>
          <w:p w14:paraId="4975D6E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FFFFFF"/>
          </w:tcPr>
          <w:p w14:paraId="48C146A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3"/>
            <w:shd w:val="clear" w:color="auto" w:fill="FFFFFF"/>
          </w:tcPr>
          <w:p w14:paraId="39C0A1D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54E6B59D" w14:textId="77777777" w:rsidTr="002B5AD8">
        <w:trPr>
          <w:jc w:val="center"/>
        </w:trPr>
        <w:tc>
          <w:tcPr>
            <w:tcW w:w="10182" w:type="dxa"/>
            <w:gridSpan w:val="11"/>
            <w:shd w:val="clear" w:color="auto" w:fill="FFFFFF"/>
          </w:tcPr>
          <w:p w14:paraId="46A2215D" w14:textId="6D5C629C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39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8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  <w:r w:rsidR="001B53B5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20"/>
              <w:sym w:font="Symbol" w:char="F02A"/>
            </w:r>
          </w:p>
        </w:tc>
      </w:tr>
      <w:tr w:rsidR="00E35872" w:rsidRPr="001279E6" w14:paraId="7DB600E1" w14:textId="77777777" w:rsidTr="009143B3">
        <w:trPr>
          <w:jc w:val="center"/>
        </w:trPr>
        <w:tc>
          <w:tcPr>
            <w:tcW w:w="2701" w:type="dxa"/>
            <w:shd w:val="clear" w:color="auto" w:fill="FFFFFF"/>
          </w:tcPr>
          <w:p w14:paraId="31D2372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Ճնշակայաններ, գազի սառեցման կայաններ</w:t>
            </w:r>
          </w:p>
        </w:tc>
        <w:tc>
          <w:tcPr>
            <w:tcW w:w="994" w:type="dxa"/>
            <w:shd w:val="clear" w:color="auto" w:fill="FFFFFF"/>
          </w:tcPr>
          <w:p w14:paraId="689ABB5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14:paraId="1310FEB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994" w:type="dxa"/>
            <w:shd w:val="clear" w:color="auto" w:fill="FFFFFF"/>
          </w:tcPr>
          <w:p w14:paraId="0E07DE9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294" w:type="dxa"/>
            <w:gridSpan w:val="2"/>
            <w:shd w:val="clear" w:color="auto" w:fill="FFFFFF"/>
          </w:tcPr>
          <w:p w14:paraId="5EF2035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057" w:type="dxa"/>
            <w:shd w:val="clear" w:color="auto" w:fill="FFFFFF"/>
          </w:tcPr>
          <w:p w14:paraId="05780AD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1184" w:type="dxa"/>
            <w:shd w:val="clear" w:color="auto" w:fill="FFFFFF"/>
          </w:tcPr>
          <w:p w14:paraId="694382F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350</w:t>
            </w:r>
          </w:p>
        </w:tc>
        <w:tc>
          <w:tcPr>
            <w:tcW w:w="964" w:type="dxa"/>
            <w:gridSpan w:val="3"/>
            <w:shd w:val="clear" w:color="auto" w:fill="FFFFFF"/>
          </w:tcPr>
          <w:p w14:paraId="5E04EAF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51C11113" w14:textId="77777777" w:rsidTr="009143B3">
        <w:trPr>
          <w:jc w:val="center"/>
        </w:trPr>
        <w:tc>
          <w:tcPr>
            <w:tcW w:w="2701" w:type="dxa"/>
            <w:shd w:val="clear" w:color="auto" w:fill="FFFFFF"/>
          </w:tcPr>
          <w:p w14:paraId="4A4CB611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4" w:type="dxa"/>
            <w:shd w:val="clear" w:color="auto" w:fill="FFFFFF"/>
          </w:tcPr>
          <w:p w14:paraId="7BF18D9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994" w:type="dxa"/>
            <w:shd w:val="clear" w:color="auto" w:fill="FFFFFF"/>
          </w:tcPr>
          <w:p w14:paraId="7CD24E9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994" w:type="dxa"/>
            <w:shd w:val="clear" w:color="auto" w:fill="FFFFFF"/>
          </w:tcPr>
          <w:p w14:paraId="2B1D1A2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294" w:type="dxa"/>
            <w:gridSpan w:val="2"/>
            <w:shd w:val="clear" w:color="auto" w:fill="FFFFFF"/>
          </w:tcPr>
          <w:p w14:paraId="1681C97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057" w:type="dxa"/>
            <w:shd w:val="clear" w:color="auto" w:fill="FFFFFF"/>
          </w:tcPr>
          <w:p w14:paraId="0C1A14D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1184" w:type="dxa"/>
            <w:shd w:val="clear" w:color="auto" w:fill="FFFFFF"/>
          </w:tcPr>
          <w:p w14:paraId="5F9E9B0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964" w:type="dxa"/>
            <w:gridSpan w:val="3"/>
            <w:shd w:val="clear" w:color="auto" w:fill="FFFFFF"/>
          </w:tcPr>
          <w:p w14:paraId="62AE3F5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2BB4817C" w14:textId="77777777" w:rsidTr="002B5AD8">
        <w:trPr>
          <w:jc w:val="center"/>
        </w:trPr>
        <w:tc>
          <w:tcPr>
            <w:tcW w:w="10182" w:type="dxa"/>
            <w:gridSpan w:val="11"/>
            <w:shd w:val="clear" w:color="auto" w:fill="FFFFFF"/>
          </w:tcPr>
          <w:p w14:paraId="76B8D446" w14:textId="0B187CA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534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14</w:t>
            </w:r>
            <w:r w:rsidR="007B3B3E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7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9143B3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աշխատանքային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ճնշման դեպքում</w:t>
            </w:r>
            <w:r w:rsidR="001B53B5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21"/>
              <w:sym w:font="Symbol" w:char="F02A"/>
            </w:r>
            <w:r w:rsidR="001B53B5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</w:tr>
      <w:tr w:rsidR="00E35872" w:rsidRPr="001279E6" w14:paraId="28BB6088" w14:textId="77777777" w:rsidTr="009143B3">
        <w:trPr>
          <w:jc w:val="center"/>
        </w:trPr>
        <w:tc>
          <w:tcPr>
            <w:tcW w:w="2701" w:type="dxa"/>
            <w:shd w:val="clear" w:color="auto" w:fill="FFFFFF"/>
          </w:tcPr>
          <w:p w14:paraId="46D835D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4" w:type="dxa"/>
            <w:shd w:val="clear" w:color="auto" w:fill="FFFFFF"/>
          </w:tcPr>
          <w:p w14:paraId="6F96FB2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994" w:type="dxa"/>
            <w:shd w:val="clear" w:color="auto" w:fill="FFFFFF"/>
          </w:tcPr>
          <w:p w14:paraId="0E2E1D4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994" w:type="dxa"/>
            <w:shd w:val="clear" w:color="auto" w:fill="FFFFFF"/>
          </w:tcPr>
          <w:p w14:paraId="1A24F37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294" w:type="dxa"/>
            <w:gridSpan w:val="2"/>
            <w:shd w:val="clear" w:color="auto" w:fill="FFFFFF"/>
          </w:tcPr>
          <w:p w14:paraId="169E216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1057" w:type="dxa"/>
            <w:shd w:val="clear" w:color="auto" w:fill="FFFFFF"/>
          </w:tcPr>
          <w:p w14:paraId="4B747D8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370</w:t>
            </w:r>
          </w:p>
        </w:tc>
        <w:tc>
          <w:tcPr>
            <w:tcW w:w="1184" w:type="dxa"/>
            <w:shd w:val="clear" w:color="auto" w:fill="FFFFFF"/>
          </w:tcPr>
          <w:p w14:paraId="4F01843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430</w:t>
            </w:r>
          </w:p>
        </w:tc>
        <w:tc>
          <w:tcPr>
            <w:tcW w:w="964" w:type="dxa"/>
            <w:gridSpan w:val="3"/>
            <w:shd w:val="clear" w:color="auto" w:fill="FFFFFF"/>
          </w:tcPr>
          <w:p w14:paraId="0839B40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4CF9AA04" w14:textId="77777777" w:rsidTr="009143B3">
        <w:trPr>
          <w:jc w:val="center"/>
        </w:trPr>
        <w:tc>
          <w:tcPr>
            <w:tcW w:w="2701" w:type="dxa"/>
            <w:shd w:val="clear" w:color="auto" w:fill="FFFFFF"/>
          </w:tcPr>
          <w:p w14:paraId="377316E6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4" w:type="dxa"/>
            <w:shd w:val="clear" w:color="auto" w:fill="FFFFFF"/>
          </w:tcPr>
          <w:p w14:paraId="5542590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994" w:type="dxa"/>
            <w:shd w:val="clear" w:color="auto" w:fill="FFFFFF"/>
          </w:tcPr>
          <w:p w14:paraId="6D5F76A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155</w:t>
            </w:r>
          </w:p>
        </w:tc>
        <w:tc>
          <w:tcPr>
            <w:tcW w:w="994" w:type="dxa"/>
            <w:shd w:val="clear" w:color="auto" w:fill="FFFFFF"/>
          </w:tcPr>
          <w:p w14:paraId="0258D01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294" w:type="dxa"/>
            <w:gridSpan w:val="2"/>
            <w:shd w:val="clear" w:color="auto" w:fill="FFFFFF"/>
          </w:tcPr>
          <w:p w14:paraId="24331AE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057" w:type="dxa"/>
            <w:shd w:val="clear" w:color="auto" w:fill="FFFFFF"/>
          </w:tcPr>
          <w:p w14:paraId="579B097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184" w:type="dxa"/>
            <w:shd w:val="clear" w:color="auto" w:fill="FFFFFF"/>
          </w:tcPr>
          <w:p w14:paraId="71C8433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964" w:type="dxa"/>
            <w:gridSpan w:val="3"/>
            <w:shd w:val="clear" w:color="auto" w:fill="FFFFFF"/>
          </w:tcPr>
          <w:p w14:paraId="2AC7C5B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65D83091" w14:textId="77777777" w:rsidTr="009143B3">
        <w:trPr>
          <w:jc w:val="center"/>
        </w:trPr>
        <w:tc>
          <w:tcPr>
            <w:tcW w:w="2701" w:type="dxa"/>
            <w:shd w:val="clear" w:color="auto" w:fill="FFFFFF"/>
          </w:tcPr>
          <w:p w14:paraId="20FC4AC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4" w:type="dxa"/>
            <w:shd w:val="clear" w:color="auto" w:fill="FFFFFF"/>
          </w:tcPr>
          <w:p w14:paraId="09CE4AC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160</w:t>
            </w:r>
          </w:p>
        </w:tc>
        <w:tc>
          <w:tcPr>
            <w:tcW w:w="994" w:type="dxa"/>
            <w:shd w:val="clear" w:color="auto" w:fill="FFFFFF"/>
          </w:tcPr>
          <w:p w14:paraId="4A187A6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994" w:type="dxa"/>
            <w:shd w:val="clear" w:color="auto" w:fill="FFFFFF"/>
          </w:tcPr>
          <w:p w14:paraId="281BC84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1161" w:type="dxa"/>
            <w:shd w:val="clear" w:color="auto" w:fill="FFFFFF"/>
          </w:tcPr>
          <w:p w14:paraId="4CDE70D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1190" w:type="dxa"/>
            <w:gridSpan w:val="2"/>
            <w:shd w:val="clear" w:color="auto" w:fill="FFFFFF"/>
          </w:tcPr>
          <w:p w14:paraId="0C9B619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475</w:t>
            </w:r>
          </w:p>
        </w:tc>
        <w:tc>
          <w:tcPr>
            <w:tcW w:w="1199" w:type="dxa"/>
            <w:gridSpan w:val="2"/>
            <w:shd w:val="clear" w:color="auto" w:fill="FFFFFF"/>
          </w:tcPr>
          <w:p w14:paraId="3FFB98E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550</w:t>
            </w:r>
          </w:p>
        </w:tc>
        <w:tc>
          <w:tcPr>
            <w:tcW w:w="949" w:type="dxa"/>
            <w:gridSpan w:val="2"/>
            <w:shd w:val="clear" w:color="auto" w:fill="FFFFFF"/>
          </w:tcPr>
          <w:p w14:paraId="32258E7D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08756B97" w14:textId="77777777" w:rsidTr="009143B3">
        <w:trPr>
          <w:jc w:val="center"/>
        </w:trPr>
        <w:tc>
          <w:tcPr>
            <w:tcW w:w="2701" w:type="dxa"/>
            <w:shd w:val="clear" w:color="auto" w:fill="FFFFFF"/>
          </w:tcPr>
          <w:p w14:paraId="31CC1EB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4" w:type="dxa"/>
            <w:shd w:val="clear" w:color="auto" w:fill="FFFFFF"/>
          </w:tcPr>
          <w:p w14:paraId="7EC4205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994" w:type="dxa"/>
            <w:shd w:val="clear" w:color="auto" w:fill="FFFFFF"/>
          </w:tcPr>
          <w:p w14:paraId="451A523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94" w:type="dxa"/>
            <w:shd w:val="clear" w:color="auto" w:fill="FFFFFF"/>
          </w:tcPr>
          <w:p w14:paraId="1DD2193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1161" w:type="dxa"/>
            <w:shd w:val="clear" w:color="auto" w:fill="FFFFFF"/>
          </w:tcPr>
          <w:p w14:paraId="201E6D7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1190" w:type="dxa"/>
            <w:gridSpan w:val="2"/>
            <w:shd w:val="clear" w:color="auto" w:fill="FFFFFF"/>
          </w:tcPr>
          <w:p w14:paraId="4A5AF65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360</w:t>
            </w:r>
          </w:p>
        </w:tc>
        <w:tc>
          <w:tcPr>
            <w:tcW w:w="1199" w:type="dxa"/>
            <w:gridSpan w:val="2"/>
            <w:shd w:val="clear" w:color="auto" w:fill="FFFFFF"/>
          </w:tcPr>
          <w:p w14:paraId="1EA9BF6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949" w:type="dxa"/>
            <w:gridSpan w:val="2"/>
            <w:shd w:val="clear" w:color="auto" w:fill="FFFFFF"/>
          </w:tcPr>
          <w:p w14:paraId="71208AB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14:paraId="1BAD37D4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5F438DCA" w14:textId="77777777" w:rsidR="00E35872" w:rsidRPr="001279E6" w:rsidRDefault="00662BBF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pacing w:val="-4"/>
          <w:sz w:val="24"/>
          <w:szCs w:val="24"/>
        </w:rPr>
        <w:t>դ</w:t>
      </w:r>
      <w:r w:rsidR="00F523F0" w:rsidRPr="001279E6">
        <w:rPr>
          <w:rFonts w:ascii="GHEA Grapalat" w:hAnsi="GHEA Grapalat"/>
          <w:spacing w:val="-4"/>
          <w:sz w:val="24"/>
          <w:szCs w:val="24"/>
        </w:rPr>
        <w:t>)</w:t>
      </w:r>
      <w:r w:rsidR="001B53B5" w:rsidRPr="001279E6">
        <w:rPr>
          <w:rFonts w:ascii="GHEA Grapalat" w:hAnsi="GHEA Grapalat"/>
          <w:spacing w:val="-4"/>
          <w:sz w:val="24"/>
          <w:szCs w:val="24"/>
        </w:rPr>
        <w:tab/>
      </w:r>
      <w:r w:rsidR="00F523F0" w:rsidRPr="001279E6">
        <w:rPr>
          <w:rFonts w:ascii="GHEA Grapalat" w:hAnsi="GHEA Grapalat"/>
          <w:spacing w:val="-4"/>
          <w:sz w:val="24"/>
          <w:szCs w:val="24"/>
        </w:rPr>
        <w:t>արդյունաբերական ձեռնարկությունների</w:t>
      </w:r>
      <w:r w:rsidR="00C54669" w:rsidRPr="001279E6">
        <w:rPr>
          <w:rFonts w:ascii="GHEA Grapalat" w:hAnsi="GHEA Grapalat"/>
          <w:spacing w:val="-4"/>
          <w:sz w:val="24"/>
          <w:szCs w:val="24"/>
        </w:rPr>
        <w:t xml:space="preserve"> </w:t>
      </w:r>
      <w:r w:rsidR="00F523F0" w:rsidRPr="001279E6">
        <w:rPr>
          <w:rFonts w:ascii="GHEA Grapalat" w:hAnsi="GHEA Grapalat"/>
          <w:spacing w:val="-4"/>
          <w:sz w:val="24"/>
          <w:szCs w:val="24"/>
        </w:rPr>
        <w:t xml:space="preserve">երկաթուղային ճանապարհների, III-V </w:t>
      </w:r>
      <w:r w:rsidR="0054165D" w:rsidRPr="001279E6">
        <w:rPr>
          <w:rFonts w:ascii="GHEA Grapalat" w:hAnsi="GHEA Grapalat"/>
          <w:spacing w:val="-4"/>
          <w:sz w:val="24"/>
          <w:szCs w:val="24"/>
        </w:rPr>
        <w:t xml:space="preserve">կատեգորիաների </w:t>
      </w:r>
      <w:r w:rsidR="00F523F0" w:rsidRPr="001279E6">
        <w:rPr>
          <w:rFonts w:ascii="GHEA Grapalat" w:hAnsi="GHEA Grapalat"/>
          <w:spacing w:val="-4"/>
          <w:sz w:val="24"/>
          <w:szCs w:val="24"/>
        </w:rPr>
        <w:t>ավտոմոբիլային ճանապարհների՝ 20 մ-</w:t>
      </w:r>
      <w:r w:rsidR="00F523F0" w:rsidRPr="001279E6">
        <w:rPr>
          <w:rFonts w:ascii="GHEA Grapalat" w:hAnsi="GHEA Grapalat"/>
          <w:sz w:val="24"/>
          <w:szCs w:val="24"/>
        </w:rPr>
        <w:t xml:space="preserve">ից </w:t>
      </w:r>
      <w:r w:rsidR="00774E12" w:rsidRPr="001279E6">
        <w:rPr>
          <w:rFonts w:ascii="GHEA Grapalat" w:hAnsi="GHEA Grapalat"/>
          <w:sz w:val="24"/>
          <w:szCs w:val="24"/>
        </w:rPr>
        <w:t xml:space="preserve">ավելի </w:t>
      </w:r>
      <w:r w:rsidR="00F523F0" w:rsidRPr="001279E6">
        <w:rPr>
          <w:rFonts w:ascii="GHEA Grapalat" w:hAnsi="GHEA Grapalat"/>
          <w:sz w:val="24"/>
          <w:szCs w:val="24"/>
        </w:rPr>
        <w:t>հենամեջով կամուրջներ՝ 24-րդ աղյուսակում նշվածից ոչ պակաս</w:t>
      </w:r>
      <w:r w:rsidR="0054165D" w:rsidRPr="001279E6">
        <w:rPr>
          <w:rFonts w:ascii="GHEA Grapalat" w:hAnsi="GHEA Grapalat"/>
          <w:sz w:val="24"/>
          <w:szCs w:val="24"/>
        </w:rPr>
        <w:t xml:space="preserve"> չափով</w:t>
      </w:r>
      <w:r w:rsidR="00F523F0" w:rsidRPr="001279E6">
        <w:rPr>
          <w:rFonts w:ascii="GHEA Grapalat" w:hAnsi="GHEA Grapalat"/>
          <w:sz w:val="24"/>
          <w:szCs w:val="24"/>
        </w:rPr>
        <w:t>.</w:t>
      </w:r>
    </w:p>
    <w:p w14:paraId="3DA36D0D" w14:textId="77777777" w:rsidR="002B5AD8" w:rsidRPr="001279E6" w:rsidRDefault="002B5AD8" w:rsidP="001279E6">
      <w:pPr>
        <w:pStyle w:val="Bodytext20"/>
        <w:shd w:val="clear" w:color="auto" w:fill="auto"/>
        <w:spacing w:before="0" w:after="160" w:line="360" w:lineRule="auto"/>
        <w:ind w:right="580" w:firstLine="567"/>
        <w:rPr>
          <w:rFonts w:ascii="GHEA Grapalat" w:hAnsi="GHEA Grapalat"/>
          <w:sz w:val="24"/>
          <w:szCs w:val="24"/>
        </w:rPr>
      </w:pPr>
    </w:p>
    <w:p w14:paraId="419B706D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24</w:t>
      </w:r>
    </w:p>
    <w:tbl>
      <w:tblPr>
        <w:tblOverlap w:val="never"/>
        <w:tblW w:w="104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4"/>
        <w:gridCol w:w="910"/>
        <w:gridCol w:w="1078"/>
        <w:gridCol w:w="1120"/>
        <w:gridCol w:w="1172"/>
        <w:gridCol w:w="1263"/>
        <w:gridCol w:w="1174"/>
        <w:gridCol w:w="947"/>
      </w:tblGrid>
      <w:tr w:rsidR="002B5AD8" w:rsidRPr="001279E6" w14:paraId="597824D1" w14:textId="77777777" w:rsidTr="001B53B5">
        <w:trPr>
          <w:jc w:val="center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4E43C" w14:textId="77777777" w:rsidR="002B5AD8" w:rsidRPr="001279E6" w:rsidRDefault="002B5AD8" w:rsidP="001279E6">
            <w:pPr>
              <w:pStyle w:val="Bodytext20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Կայանի տեսակը</w:t>
            </w: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249516" w14:textId="60B7D923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գազաբաշխիչ կայաններ նվազագույն հեռավորությունները, մ</w:t>
            </w:r>
          </w:p>
        </w:tc>
      </w:tr>
      <w:tr w:rsidR="002B5AD8" w:rsidRPr="001279E6" w14:paraId="4F86C64A" w14:textId="77777777" w:rsidTr="001B53B5">
        <w:trPr>
          <w:jc w:val="center"/>
        </w:trPr>
        <w:tc>
          <w:tcPr>
            <w:tcW w:w="2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293CC4" w14:textId="7777777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D190C" w14:textId="33268E82" w:rsidR="002B5AD8" w:rsidRPr="001279E6" w:rsidRDefault="0054165D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ողովակաշարի հետ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յալ անվանական տրամագծերի դեպքում</w:t>
            </w:r>
          </w:p>
        </w:tc>
      </w:tr>
      <w:tr w:rsidR="002B5AD8" w:rsidRPr="001279E6" w14:paraId="64792EA7" w14:textId="77777777" w:rsidTr="001B53B5">
        <w:trPr>
          <w:jc w:val="center"/>
        </w:trPr>
        <w:tc>
          <w:tcPr>
            <w:tcW w:w="2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71D210" w14:textId="77777777" w:rsidR="002B5AD8" w:rsidRPr="001279E6" w:rsidRDefault="002B5AD8" w:rsidP="001279E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466BD" w14:textId="53CCE541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6199B" w14:textId="3882BDC1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lastRenderedPageBreak/>
              <w:t>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54165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13672" w14:textId="1180F2B3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lastRenderedPageBreak/>
              <w:t>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800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2A18E" w14:textId="54B81D00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lastRenderedPageBreak/>
              <w:t>ից</w:t>
            </w:r>
            <w:r w:rsidR="0054165D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C53E" w14:textId="6E168BFB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lastRenderedPageBreak/>
              <w:t>ից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8A5B" w14:textId="44A6C72F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Style w:val="Bodytext213pt4"/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 xml:space="preserve"> 1 200-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lastRenderedPageBreak/>
              <w:t>ից բարձր մինչ</w:t>
            </w:r>
            <w:r w:rsidR="00407D51"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i/>
                <w:sz w:val="24"/>
                <w:szCs w:val="24"/>
              </w:rPr>
              <w:t>DN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38CB1" w14:textId="77777777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54165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lastRenderedPageBreak/>
              <w:t>300-ից</w:t>
            </w:r>
            <w:r w:rsidR="0054165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</w:p>
        </w:tc>
      </w:tr>
      <w:tr w:rsidR="00E35872" w:rsidRPr="001279E6" w14:paraId="43C4E4D2" w14:textId="77777777" w:rsidTr="001B53B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FF9A08" w14:textId="65B1BA98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50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1B53B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4907839A" w14:textId="77777777" w:rsidTr="001B53B5">
        <w:trPr>
          <w:jc w:val="center"/>
        </w:trPr>
        <w:tc>
          <w:tcPr>
            <w:tcW w:w="2744" w:type="dxa"/>
            <w:shd w:val="clear" w:color="auto" w:fill="FFFFFF"/>
          </w:tcPr>
          <w:p w14:paraId="738B23C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10" w:type="dxa"/>
            <w:shd w:val="clear" w:color="auto" w:fill="FFFFFF"/>
          </w:tcPr>
          <w:p w14:paraId="3BE975A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78" w:type="dxa"/>
            <w:shd w:val="clear" w:color="auto" w:fill="FFFFFF"/>
          </w:tcPr>
          <w:p w14:paraId="06540741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FFFFFF"/>
          </w:tcPr>
          <w:p w14:paraId="60A6EBD4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72" w:type="dxa"/>
            <w:shd w:val="clear" w:color="auto" w:fill="FFFFFF"/>
          </w:tcPr>
          <w:p w14:paraId="7EB20C16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263" w:type="dxa"/>
            <w:shd w:val="clear" w:color="auto" w:fill="FFFFFF"/>
          </w:tcPr>
          <w:p w14:paraId="0F86B3A9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74" w:type="dxa"/>
            <w:shd w:val="clear" w:color="auto" w:fill="FFFFFF"/>
          </w:tcPr>
          <w:p w14:paraId="3DA7240D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FFFFFF"/>
          </w:tcPr>
          <w:p w14:paraId="501ECF6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E35872" w:rsidRPr="001279E6" w14:paraId="3D07777E" w14:textId="77777777" w:rsidTr="001B53B5">
        <w:trPr>
          <w:jc w:val="center"/>
        </w:trPr>
        <w:tc>
          <w:tcPr>
            <w:tcW w:w="2744" w:type="dxa"/>
            <w:shd w:val="clear" w:color="auto" w:fill="FFFFFF"/>
          </w:tcPr>
          <w:p w14:paraId="405074FA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10" w:type="dxa"/>
            <w:shd w:val="clear" w:color="auto" w:fill="FFFFFF"/>
          </w:tcPr>
          <w:p w14:paraId="69A45FF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078" w:type="dxa"/>
            <w:shd w:val="clear" w:color="auto" w:fill="FFFFFF"/>
          </w:tcPr>
          <w:p w14:paraId="6202ECC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FFFFFF"/>
          </w:tcPr>
          <w:p w14:paraId="2541C0B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72" w:type="dxa"/>
            <w:shd w:val="clear" w:color="auto" w:fill="FFFFFF"/>
          </w:tcPr>
          <w:p w14:paraId="668C12E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263" w:type="dxa"/>
            <w:shd w:val="clear" w:color="auto" w:fill="FFFFFF"/>
          </w:tcPr>
          <w:p w14:paraId="26BF59D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74" w:type="dxa"/>
            <w:shd w:val="clear" w:color="auto" w:fill="FFFFFF"/>
          </w:tcPr>
          <w:p w14:paraId="15E5EF4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FFFFFF"/>
          </w:tcPr>
          <w:p w14:paraId="3119921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</w:tr>
      <w:tr w:rsidR="00E35872" w:rsidRPr="001279E6" w14:paraId="62BA2FFB" w14:textId="77777777" w:rsidTr="001B53B5">
        <w:trPr>
          <w:jc w:val="center"/>
        </w:trPr>
        <w:tc>
          <w:tcPr>
            <w:tcW w:w="10408" w:type="dxa"/>
            <w:gridSpan w:val="8"/>
            <w:shd w:val="clear" w:color="auto" w:fill="FFFFFF"/>
          </w:tcPr>
          <w:p w14:paraId="627FFA82" w14:textId="162B1378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50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8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1B53B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  <w:r w:rsidR="001B53B5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22"/>
              <w:sym w:font="Symbol" w:char="F02A"/>
            </w:r>
          </w:p>
        </w:tc>
      </w:tr>
      <w:tr w:rsidR="00E35872" w:rsidRPr="001279E6" w14:paraId="58DC8C8D" w14:textId="77777777" w:rsidTr="001B53B5">
        <w:trPr>
          <w:jc w:val="center"/>
        </w:trPr>
        <w:tc>
          <w:tcPr>
            <w:tcW w:w="2744" w:type="dxa"/>
            <w:shd w:val="clear" w:color="auto" w:fill="FFFFFF"/>
          </w:tcPr>
          <w:p w14:paraId="1BCF9976" w14:textId="77777777" w:rsidR="00662968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10" w:type="dxa"/>
            <w:shd w:val="clear" w:color="auto" w:fill="FFFFFF"/>
          </w:tcPr>
          <w:p w14:paraId="063EFF3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078" w:type="dxa"/>
            <w:shd w:val="clear" w:color="auto" w:fill="FFFFFF"/>
          </w:tcPr>
          <w:p w14:paraId="39D18F1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120" w:type="dxa"/>
            <w:shd w:val="clear" w:color="auto" w:fill="FFFFFF"/>
          </w:tcPr>
          <w:p w14:paraId="376A277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172" w:type="dxa"/>
            <w:shd w:val="clear" w:color="auto" w:fill="FFFFFF"/>
          </w:tcPr>
          <w:p w14:paraId="7E79B59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263" w:type="dxa"/>
            <w:shd w:val="clear" w:color="auto" w:fill="FFFFFF"/>
          </w:tcPr>
          <w:p w14:paraId="1E38FB4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1174" w:type="dxa"/>
            <w:shd w:val="clear" w:color="auto" w:fill="FFFFFF"/>
          </w:tcPr>
          <w:p w14:paraId="0B0D02A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350</w:t>
            </w:r>
          </w:p>
        </w:tc>
        <w:tc>
          <w:tcPr>
            <w:tcW w:w="947" w:type="dxa"/>
            <w:shd w:val="clear" w:color="auto" w:fill="FFFFFF"/>
          </w:tcPr>
          <w:p w14:paraId="0D2B801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62968" w:rsidRPr="001279E6" w14:paraId="449714BB" w14:textId="77777777" w:rsidTr="001B53B5">
        <w:trPr>
          <w:jc w:val="center"/>
        </w:trPr>
        <w:tc>
          <w:tcPr>
            <w:tcW w:w="2744" w:type="dxa"/>
            <w:shd w:val="clear" w:color="auto" w:fill="FFFFFF"/>
          </w:tcPr>
          <w:p w14:paraId="2008D38B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10" w:type="dxa"/>
            <w:shd w:val="clear" w:color="auto" w:fill="FFFFFF"/>
          </w:tcPr>
          <w:p w14:paraId="0DA83891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  <w:shd w:val="clear" w:color="auto" w:fill="FFFFFF"/>
          </w:tcPr>
          <w:p w14:paraId="098EC794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>125</w:t>
            </w:r>
          </w:p>
        </w:tc>
        <w:tc>
          <w:tcPr>
            <w:tcW w:w="1120" w:type="dxa"/>
            <w:shd w:val="clear" w:color="auto" w:fill="FFFFFF"/>
          </w:tcPr>
          <w:p w14:paraId="458B3562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>150</w:t>
            </w:r>
          </w:p>
        </w:tc>
        <w:tc>
          <w:tcPr>
            <w:tcW w:w="1172" w:type="dxa"/>
            <w:shd w:val="clear" w:color="auto" w:fill="FFFFFF"/>
          </w:tcPr>
          <w:p w14:paraId="088BC86C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63" w:type="dxa"/>
            <w:shd w:val="clear" w:color="auto" w:fill="FFFFFF"/>
          </w:tcPr>
          <w:p w14:paraId="75948636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>225</w:t>
            </w:r>
          </w:p>
        </w:tc>
        <w:tc>
          <w:tcPr>
            <w:tcW w:w="1174" w:type="dxa"/>
            <w:shd w:val="clear" w:color="auto" w:fill="FFFFFF"/>
          </w:tcPr>
          <w:p w14:paraId="5DEDC18C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>250</w:t>
            </w:r>
          </w:p>
        </w:tc>
        <w:tc>
          <w:tcPr>
            <w:tcW w:w="947" w:type="dxa"/>
            <w:shd w:val="clear" w:color="auto" w:fill="FFFFFF"/>
          </w:tcPr>
          <w:p w14:paraId="0527027C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62968" w:rsidRPr="001279E6" w14:paraId="5A12F984" w14:textId="77777777" w:rsidTr="001B53B5">
        <w:trPr>
          <w:jc w:val="center"/>
        </w:trPr>
        <w:tc>
          <w:tcPr>
            <w:tcW w:w="10408" w:type="dxa"/>
            <w:gridSpan w:val="8"/>
            <w:shd w:val="clear" w:color="auto" w:fill="FFFFFF"/>
          </w:tcPr>
          <w:p w14:paraId="730320EC" w14:textId="65BFF9EF" w:rsidR="0066296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left="250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</w:t>
            </w:r>
            <w:r w:rsidR="0066296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-ից բարձր`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66296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</w:t>
            </w:r>
            <w:r w:rsidR="0066296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ՄՊա (ներառյալ) </w:t>
            </w:r>
            <w:r w:rsidR="001B53B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="0066296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  <w:r w:rsidR="001B53B5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23"/>
              <w:sym w:font="Symbol" w:char="F02A"/>
            </w:r>
            <w:r w:rsidR="001B53B5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</w:tr>
      <w:tr w:rsidR="00662968" w:rsidRPr="001279E6" w14:paraId="4F691C4D" w14:textId="77777777" w:rsidTr="001B53B5">
        <w:trPr>
          <w:jc w:val="center"/>
        </w:trPr>
        <w:tc>
          <w:tcPr>
            <w:tcW w:w="10408" w:type="dxa"/>
            <w:gridSpan w:val="8"/>
            <w:shd w:val="clear" w:color="auto" w:fill="FFFFFF"/>
          </w:tcPr>
          <w:tbl>
            <w:tblPr>
              <w:tblStyle w:val="TableGrid"/>
              <w:tblW w:w="104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4"/>
              <w:gridCol w:w="910"/>
              <w:gridCol w:w="1078"/>
              <w:gridCol w:w="1110"/>
              <w:gridCol w:w="1182"/>
              <w:gridCol w:w="1263"/>
              <w:gridCol w:w="1174"/>
              <w:gridCol w:w="992"/>
            </w:tblGrid>
            <w:tr w:rsidR="00E526AD" w:rsidRPr="001279E6" w14:paraId="7D1F0303" w14:textId="77777777" w:rsidTr="001B53B5">
              <w:tc>
                <w:tcPr>
                  <w:tcW w:w="2734" w:type="dxa"/>
                </w:tcPr>
                <w:p w14:paraId="24FB197E" w14:textId="77777777" w:rsidR="00E526AD" w:rsidRPr="001279E6" w:rsidRDefault="00E526AD" w:rsidP="001279E6">
                  <w:pPr>
                    <w:pStyle w:val="Bodytext20"/>
                    <w:shd w:val="clear" w:color="auto" w:fill="auto"/>
                    <w:spacing w:before="0" w:after="120" w:line="360" w:lineRule="auto"/>
                    <w:ind w:firstLine="0"/>
                    <w:jc w:val="left"/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</w:pPr>
                  <w:r w:rsidRPr="001279E6"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  <w:t>Ճնշակայաններ, գազի սառեցման կայաններ</w:t>
                  </w:r>
                </w:p>
              </w:tc>
              <w:tc>
                <w:tcPr>
                  <w:tcW w:w="910" w:type="dxa"/>
                </w:tcPr>
                <w:p w14:paraId="500DB6C3" w14:textId="77777777" w:rsidR="00E526AD" w:rsidRPr="001279E6" w:rsidRDefault="00E526AD" w:rsidP="001279E6">
                  <w:pPr>
                    <w:pStyle w:val="Bodytext20"/>
                    <w:shd w:val="clear" w:color="auto" w:fill="auto"/>
                    <w:spacing w:before="0" w:after="120" w:line="360" w:lineRule="auto"/>
                    <w:ind w:firstLine="0"/>
                    <w:jc w:val="center"/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</w:pPr>
                  <w:r w:rsidRPr="001279E6"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1078" w:type="dxa"/>
                </w:tcPr>
                <w:p w14:paraId="39293553" w14:textId="77777777" w:rsidR="00E526AD" w:rsidRPr="001279E6" w:rsidRDefault="00E526AD" w:rsidP="001279E6">
                  <w:pPr>
                    <w:pStyle w:val="Bodytext20"/>
                    <w:shd w:val="clear" w:color="auto" w:fill="auto"/>
                    <w:spacing w:before="0" w:after="120" w:line="360" w:lineRule="auto"/>
                    <w:ind w:firstLine="0"/>
                    <w:jc w:val="center"/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</w:pPr>
                  <w:r w:rsidRPr="001279E6"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1110" w:type="dxa"/>
                </w:tcPr>
                <w:p w14:paraId="7CEF8CDC" w14:textId="77777777" w:rsidR="00E526AD" w:rsidRPr="001279E6" w:rsidRDefault="00E526AD" w:rsidP="001279E6">
                  <w:pPr>
                    <w:pStyle w:val="Bodytext20"/>
                    <w:shd w:val="clear" w:color="auto" w:fill="auto"/>
                    <w:spacing w:before="0" w:after="120" w:line="360" w:lineRule="auto"/>
                    <w:ind w:firstLine="0"/>
                    <w:jc w:val="center"/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</w:pPr>
                  <w:r w:rsidRPr="001279E6"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  <w:t>245</w:t>
                  </w:r>
                </w:p>
              </w:tc>
              <w:tc>
                <w:tcPr>
                  <w:tcW w:w="1182" w:type="dxa"/>
                </w:tcPr>
                <w:p w14:paraId="0CFBE0B7" w14:textId="77777777" w:rsidR="00E526AD" w:rsidRPr="001279E6" w:rsidRDefault="00E526AD" w:rsidP="001279E6">
                  <w:pPr>
                    <w:pStyle w:val="Bodytext20"/>
                    <w:shd w:val="clear" w:color="auto" w:fill="auto"/>
                    <w:spacing w:before="0" w:after="120" w:line="360" w:lineRule="auto"/>
                    <w:ind w:firstLine="0"/>
                    <w:jc w:val="center"/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</w:pPr>
                  <w:r w:rsidRPr="001279E6"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263" w:type="dxa"/>
                </w:tcPr>
                <w:p w14:paraId="35E88BA5" w14:textId="77777777" w:rsidR="00E526AD" w:rsidRPr="001279E6" w:rsidRDefault="00E526AD" w:rsidP="001279E6">
                  <w:pPr>
                    <w:pStyle w:val="Bodytext20"/>
                    <w:shd w:val="clear" w:color="auto" w:fill="auto"/>
                    <w:spacing w:before="0" w:after="120" w:line="360" w:lineRule="auto"/>
                    <w:ind w:firstLine="0"/>
                    <w:jc w:val="center"/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</w:pPr>
                  <w:r w:rsidRPr="001279E6"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  <w:t>370</w:t>
                  </w:r>
                </w:p>
              </w:tc>
              <w:tc>
                <w:tcPr>
                  <w:tcW w:w="1174" w:type="dxa"/>
                </w:tcPr>
                <w:p w14:paraId="35421780" w14:textId="77777777" w:rsidR="00E526AD" w:rsidRPr="001279E6" w:rsidRDefault="00E526AD" w:rsidP="001279E6">
                  <w:pPr>
                    <w:pStyle w:val="Bodytext20"/>
                    <w:shd w:val="clear" w:color="auto" w:fill="auto"/>
                    <w:spacing w:before="0" w:after="120" w:line="360" w:lineRule="auto"/>
                    <w:ind w:firstLine="0"/>
                    <w:jc w:val="center"/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</w:pPr>
                  <w:r w:rsidRPr="001279E6"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  <w:t>430</w:t>
                  </w:r>
                </w:p>
              </w:tc>
              <w:tc>
                <w:tcPr>
                  <w:tcW w:w="992" w:type="dxa"/>
                </w:tcPr>
                <w:p w14:paraId="438C6C2E" w14:textId="77777777" w:rsidR="00E526AD" w:rsidRPr="001279E6" w:rsidRDefault="00E526AD" w:rsidP="001279E6">
                  <w:pPr>
                    <w:pStyle w:val="Bodytext20"/>
                    <w:shd w:val="clear" w:color="auto" w:fill="auto"/>
                    <w:spacing w:before="0" w:after="120" w:line="360" w:lineRule="auto"/>
                    <w:ind w:firstLine="0"/>
                    <w:jc w:val="center"/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</w:pPr>
                  <w:r w:rsidRPr="001279E6">
                    <w:rPr>
                      <w:rStyle w:val="Bodytext213pt2"/>
                      <w:rFonts w:ascii="GHEA Grapalat" w:hAnsi="GHEA Grapalat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29C39648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Style w:val="Bodytext213pt2"/>
                <w:rFonts w:ascii="GHEA Grapalat" w:hAnsi="GHEA Grapalat"/>
                <w:sz w:val="24"/>
                <w:szCs w:val="24"/>
              </w:rPr>
            </w:pPr>
          </w:p>
        </w:tc>
      </w:tr>
      <w:tr w:rsidR="00662968" w:rsidRPr="001279E6" w14:paraId="6C76AC5A" w14:textId="77777777" w:rsidTr="001B53B5">
        <w:trPr>
          <w:jc w:val="center"/>
        </w:trPr>
        <w:tc>
          <w:tcPr>
            <w:tcW w:w="2744" w:type="dxa"/>
            <w:shd w:val="clear" w:color="auto" w:fill="FFFFFF"/>
          </w:tcPr>
          <w:p w14:paraId="0E6F8F24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10" w:type="dxa"/>
            <w:shd w:val="clear" w:color="auto" w:fill="FFFFFF"/>
          </w:tcPr>
          <w:p w14:paraId="68D31165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078" w:type="dxa"/>
            <w:shd w:val="clear" w:color="auto" w:fill="FFFFFF"/>
          </w:tcPr>
          <w:p w14:paraId="044F4E2D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155</w:t>
            </w:r>
          </w:p>
        </w:tc>
        <w:tc>
          <w:tcPr>
            <w:tcW w:w="1120" w:type="dxa"/>
            <w:shd w:val="clear" w:color="auto" w:fill="FFFFFF"/>
          </w:tcPr>
          <w:p w14:paraId="7176B8D6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172" w:type="dxa"/>
            <w:shd w:val="clear" w:color="auto" w:fill="FFFFFF"/>
          </w:tcPr>
          <w:p w14:paraId="729DD530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263" w:type="dxa"/>
            <w:shd w:val="clear" w:color="auto" w:fill="FFFFFF"/>
          </w:tcPr>
          <w:p w14:paraId="2C087E90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174" w:type="dxa"/>
            <w:shd w:val="clear" w:color="auto" w:fill="FFFFFF"/>
          </w:tcPr>
          <w:p w14:paraId="5CEC11FC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947" w:type="dxa"/>
            <w:shd w:val="clear" w:color="auto" w:fill="FFFFFF"/>
          </w:tcPr>
          <w:p w14:paraId="677AC8CF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left="2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62968" w:rsidRPr="001279E6" w14:paraId="7806F346" w14:textId="77777777" w:rsidTr="001B53B5">
        <w:trPr>
          <w:jc w:val="center"/>
        </w:trPr>
        <w:tc>
          <w:tcPr>
            <w:tcW w:w="10408" w:type="dxa"/>
            <w:gridSpan w:val="8"/>
            <w:shd w:val="clear" w:color="auto" w:fill="FFFFFF"/>
          </w:tcPr>
          <w:p w14:paraId="1FBEDBE7" w14:textId="1B4646EE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left="250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1B53B5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662968" w:rsidRPr="001279E6" w14:paraId="267D111B" w14:textId="77777777" w:rsidTr="001B53B5">
        <w:trPr>
          <w:jc w:val="center"/>
        </w:trPr>
        <w:tc>
          <w:tcPr>
            <w:tcW w:w="2744" w:type="dxa"/>
            <w:shd w:val="clear" w:color="auto" w:fill="FFFFFF"/>
          </w:tcPr>
          <w:p w14:paraId="3DAFB3C6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Ճնշակայաններ, գազի սառեցման կայաններ</w:t>
            </w:r>
          </w:p>
        </w:tc>
        <w:tc>
          <w:tcPr>
            <w:tcW w:w="910" w:type="dxa"/>
            <w:shd w:val="clear" w:color="auto" w:fill="FFFFFF"/>
          </w:tcPr>
          <w:p w14:paraId="189089C6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3"/>
                <w:rFonts w:ascii="GHEA Grapalat" w:hAnsi="GHEA Grapalat"/>
                <w:spacing w:val="0"/>
                <w:sz w:val="24"/>
                <w:szCs w:val="24"/>
              </w:rPr>
              <w:t>200</w:t>
            </w:r>
          </w:p>
        </w:tc>
        <w:tc>
          <w:tcPr>
            <w:tcW w:w="1078" w:type="dxa"/>
            <w:shd w:val="clear" w:color="auto" w:fill="FFFFFF"/>
          </w:tcPr>
          <w:p w14:paraId="7C023868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1120" w:type="dxa"/>
            <w:shd w:val="clear" w:color="auto" w:fill="FFFFFF"/>
          </w:tcPr>
          <w:p w14:paraId="7C3AF8EB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1172" w:type="dxa"/>
            <w:shd w:val="clear" w:color="auto" w:fill="FFFFFF"/>
          </w:tcPr>
          <w:p w14:paraId="7D6C5B69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1263" w:type="dxa"/>
            <w:shd w:val="clear" w:color="auto" w:fill="FFFFFF"/>
          </w:tcPr>
          <w:p w14:paraId="40FBB7B7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475</w:t>
            </w:r>
          </w:p>
        </w:tc>
        <w:tc>
          <w:tcPr>
            <w:tcW w:w="1174" w:type="dxa"/>
            <w:shd w:val="clear" w:color="auto" w:fill="FFFFFF"/>
          </w:tcPr>
          <w:p w14:paraId="13C3C8F7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550</w:t>
            </w:r>
          </w:p>
        </w:tc>
        <w:tc>
          <w:tcPr>
            <w:tcW w:w="947" w:type="dxa"/>
            <w:shd w:val="clear" w:color="auto" w:fill="FFFFFF"/>
          </w:tcPr>
          <w:p w14:paraId="59016B45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662968" w:rsidRPr="001279E6" w14:paraId="4742C823" w14:textId="77777777" w:rsidTr="001B53B5">
        <w:trPr>
          <w:jc w:val="center"/>
        </w:trPr>
        <w:tc>
          <w:tcPr>
            <w:tcW w:w="2744" w:type="dxa"/>
            <w:shd w:val="clear" w:color="auto" w:fill="FFFFFF"/>
          </w:tcPr>
          <w:p w14:paraId="270606E3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10" w:type="dxa"/>
            <w:shd w:val="clear" w:color="auto" w:fill="FFFFFF"/>
          </w:tcPr>
          <w:p w14:paraId="2D42F048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160</w:t>
            </w:r>
          </w:p>
        </w:tc>
        <w:tc>
          <w:tcPr>
            <w:tcW w:w="1078" w:type="dxa"/>
            <w:shd w:val="clear" w:color="auto" w:fill="FFFFFF"/>
          </w:tcPr>
          <w:p w14:paraId="7C08CE5F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3"/>
                <w:rFonts w:ascii="GHEA Grapalat" w:hAnsi="GHEA Grapalat"/>
                <w:spacing w:val="0"/>
                <w:sz w:val="24"/>
                <w:szCs w:val="24"/>
              </w:rPr>
              <w:t>200</w:t>
            </w:r>
          </w:p>
        </w:tc>
        <w:tc>
          <w:tcPr>
            <w:tcW w:w="1120" w:type="dxa"/>
            <w:shd w:val="clear" w:color="auto" w:fill="FFFFFF"/>
          </w:tcPr>
          <w:p w14:paraId="78E21901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1172" w:type="dxa"/>
            <w:shd w:val="clear" w:color="auto" w:fill="FFFFFF"/>
          </w:tcPr>
          <w:p w14:paraId="14E63D5E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1263" w:type="dxa"/>
            <w:shd w:val="clear" w:color="auto" w:fill="FFFFFF"/>
          </w:tcPr>
          <w:p w14:paraId="5FCCF851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360</w:t>
            </w:r>
          </w:p>
        </w:tc>
        <w:tc>
          <w:tcPr>
            <w:tcW w:w="1174" w:type="dxa"/>
            <w:shd w:val="clear" w:color="auto" w:fill="FFFFFF"/>
          </w:tcPr>
          <w:p w14:paraId="555F2BF8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947" w:type="dxa"/>
            <w:shd w:val="clear" w:color="auto" w:fill="FFFFFF"/>
          </w:tcPr>
          <w:p w14:paraId="3F269C31" w14:textId="77777777" w:rsidR="00662968" w:rsidRPr="001279E6" w:rsidRDefault="0066296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14:paraId="6804B35D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1761F006" w14:textId="33C6D5AF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ե)</w:t>
      </w:r>
      <w:r w:rsidR="001B53B5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արդյունաբերական ձեռնարկությունների երկաթուղային </w:t>
      </w:r>
      <w:r w:rsidRPr="001279E6">
        <w:rPr>
          <w:rFonts w:ascii="GHEA Grapalat" w:hAnsi="GHEA Grapalat"/>
          <w:spacing w:val="-4"/>
          <w:sz w:val="24"/>
          <w:szCs w:val="24"/>
        </w:rPr>
        <w:t xml:space="preserve">ճանապարհներ </w:t>
      </w:r>
      <w:r w:rsidR="00407D51" w:rsidRPr="001279E6">
        <w:rPr>
          <w:rFonts w:ascii="GHEA Grapalat" w:hAnsi="GHEA Grapalat"/>
          <w:spacing w:val="-4"/>
          <w:sz w:val="24"/>
          <w:szCs w:val="24"/>
        </w:rPr>
        <w:t>և</w:t>
      </w:r>
      <w:r w:rsidRPr="001279E6">
        <w:rPr>
          <w:rFonts w:ascii="GHEA Grapalat" w:hAnsi="GHEA Grapalat"/>
          <w:spacing w:val="-4"/>
          <w:sz w:val="24"/>
          <w:szCs w:val="24"/>
        </w:rPr>
        <w:t xml:space="preserve"> IV ու V </w:t>
      </w:r>
      <w:r w:rsidR="00E526AD" w:rsidRPr="001279E6">
        <w:rPr>
          <w:rFonts w:ascii="GHEA Grapalat" w:hAnsi="GHEA Grapalat"/>
          <w:spacing w:val="-4"/>
          <w:sz w:val="24"/>
          <w:szCs w:val="24"/>
        </w:rPr>
        <w:t xml:space="preserve">կատեգորիաների </w:t>
      </w:r>
      <w:r w:rsidRPr="001279E6">
        <w:rPr>
          <w:rFonts w:ascii="GHEA Grapalat" w:hAnsi="GHEA Grapalat"/>
          <w:spacing w:val="-4"/>
          <w:sz w:val="24"/>
          <w:szCs w:val="24"/>
        </w:rPr>
        <w:t>ավտոմոբիլային ճանապարհներ՝ 25-րդ աղյուսակում</w:t>
      </w:r>
      <w:r w:rsidRPr="001279E6">
        <w:rPr>
          <w:rFonts w:ascii="GHEA Grapalat" w:hAnsi="GHEA Grapalat"/>
          <w:sz w:val="24"/>
          <w:szCs w:val="24"/>
        </w:rPr>
        <w:t xml:space="preserve"> նշվածից ոչ պակաս</w:t>
      </w:r>
      <w:r w:rsidR="00E526AD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2341C59D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25</w:t>
      </w:r>
    </w:p>
    <w:tbl>
      <w:tblPr>
        <w:tblOverlap w:val="never"/>
        <w:tblW w:w="101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7"/>
        <w:gridCol w:w="992"/>
        <w:gridCol w:w="1067"/>
        <w:gridCol w:w="1063"/>
        <w:gridCol w:w="18"/>
        <w:gridCol w:w="970"/>
        <w:gridCol w:w="1196"/>
        <w:gridCol w:w="1214"/>
        <w:gridCol w:w="956"/>
      </w:tblGrid>
      <w:tr w:rsidR="002B5AD8" w:rsidRPr="001279E6" w14:paraId="4F6080EE" w14:textId="77777777" w:rsidTr="007B5E09">
        <w:trPr>
          <w:jc w:val="center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6CAB0" w14:textId="77777777" w:rsidR="002B5AD8" w:rsidRPr="001279E6" w:rsidRDefault="002B5AD8" w:rsidP="001279E6">
            <w:pPr>
              <w:pStyle w:val="Bodytext20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Կայանի տեսակը</w:t>
            </w:r>
          </w:p>
        </w:tc>
        <w:tc>
          <w:tcPr>
            <w:tcW w:w="74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DA93B0" w14:textId="1E8B05B4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գազաբաշխիչ կայաններ նվազագույն հեռավորությունները, մ</w:t>
            </w:r>
          </w:p>
        </w:tc>
      </w:tr>
      <w:tr w:rsidR="002B5AD8" w:rsidRPr="001279E6" w14:paraId="3EFFB150" w14:textId="77777777" w:rsidTr="007B5E09">
        <w:trPr>
          <w:jc w:val="center"/>
        </w:trPr>
        <w:tc>
          <w:tcPr>
            <w:tcW w:w="2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F1AEE" w14:textId="7777777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4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8E897" w14:textId="3997CA0A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խողովակաշարի հետ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յալ անվանական տրամագծերի դեպքում</w:t>
            </w:r>
          </w:p>
        </w:tc>
      </w:tr>
      <w:tr w:rsidR="002B5AD8" w:rsidRPr="001279E6" w14:paraId="1609CA5C" w14:textId="77777777" w:rsidTr="007B5E09">
        <w:trPr>
          <w:jc w:val="center"/>
        </w:trPr>
        <w:tc>
          <w:tcPr>
            <w:tcW w:w="2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21656" w14:textId="77777777" w:rsidR="002B5AD8" w:rsidRPr="001279E6" w:rsidRDefault="002B5AD8" w:rsidP="001279E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DDFF" w14:textId="0D4E347B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46A1C" w14:textId="0E2530FC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D6092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925B" w14:textId="5B6A4EEF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D6092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800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69342" w14:textId="2BACADF2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D6092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D6092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C41E4" w14:textId="1CB67D27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4535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8856B" w14:textId="3E20010E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4535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1 400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33F8C" w14:textId="77777777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4535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4535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</w:p>
        </w:tc>
      </w:tr>
      <w:tr w:rsidR="00E35872" w:rsidRPr="001279E6" w14:paraId="201EEE32" w14:textId="77777777" w:rsidTr="002B5AD8">
        <w:trPr>
          <w:jc w:val="center"/>
        </w:trPr>
        <w:tc>
          <w:tcPr>
            <w:tcW w:w="10143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A4DF80" w14:textId="5039B3D1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37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բարձր</w:t>
            </w:r>
            <w:r w:rsidR="004535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7B5E0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6A72CDA7" w14:textId="77777777" w:rsidTr="007B5E09">
        <w:trPr>
          <w:jc w:val="center"/>
        </w:trPr>
        <w:tc>
          <w:tcPr>
            <w:tcW w:w="2667" w:type="dxa"/>
            <w:shd w:val="clear" w:color="auto" w:fill="FFFFFF"/>
          </w:tcPr>
          <w:p w14:paraId="5DA4AC9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2" w:type="dxa"/>
            <w:shd w:val="clear" w:color="auto" w:fill="FFFFFF"/>
          </w:tcPr>
          <w:p w14:paraId="117DC7B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067" w:type="dxa"/>
            <w:shd w:val="clear" w:color="auto" w:fill="FFFFFF"/>
          </w:tcPr>
          <w:p w14:paraId="21638D6D" w14:textId="77777777" w:rsidR="00E35872" w:rsidRPr="001279E6" w:rsidRDefault="00E35872" w:rsidP="001279E6">
            <w:pPr>
              <w:spacing w:after="120" w:line="360" w:lineRule="auto"/>
              <w:ind w:right="25"/>
              <w:jc w:val="center"/>
              <w:rPr>
                <w:rFonts w:ascii="GHEA Grapalat" w:hAnsi="GHEA Grapalat"/>
              </w:rPr>
            </w:pPr>
          </w:p>
        </w:tc>
        <w:tc>
          <w:tcPr>
            <w:tcW w:w="1081" w:type="dxa"/>
            <w:gridSpan w:val="2"/>
            <w:shd w:val="clear" w:color="auto" w:fill="FFFFFF"/>
          </w:tcPr>
          <w:p w14:paraId="03354F31" w14:textId="77777777" w:rsidR="00E35872" w:rsidRPr="001279E6" w:rsidRDefault="00E35872" w:rsidP="001279E6">
            <w:pPr>
              <w:spacing w:after="120" w:line="360" w:lineRule="auto"/>
              <w:ind w:right="25"/>
              <w:jc w:val="center"/>
              <w:rPr>
                <w:rFonts w:ascii="GHEA Grapalat" w:hAnsi="GHEA Grapalat"/>
              </w:rPr>
            </w:pPr>
          </w:p>
        </w:tc>
        <w:tc>
          <w:tcPr>
            <w:tcW w:w="970" w:type="dxa"/>
            <w:shd w:val="clear" w:color="auto" w:fill="FFFFFF"/>
          </w:tcPr>
          <w:p w14:paraId="2F2BADF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ArialUnicodeMS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96" w:type="dxa"/>
            <w:shd w:val="clear" w:color="auto" w:fill="FFFFFF"/>
          </w:tcPr>
          <w:p w14:paraId="39BCD7A9" w14:textId="77777777" w:rsidR="00E35872" w:rsidRPr="001279E6" w:rsidRDefault="00E35872" w:rsidP="001279E6">
            <w:pPr>
              <w:spacing w:after="120" w:line="360" w:lineRule="auto"/>
              <w:ind w:right="25"/>
              <w:jc w:val="center"/>
              <w:rPr>
                <w:rFonts w:ascii="GHEA Grapalat" w:hAnsi="GHEA Grapalat"/>
              </w:rPr>
            </w:pPr>
          </w:p>
        </w:tc>
        <w:tc>
          <w:tcPr>
            <w:tcW w:w="1214" w:type="dxa"/>
            <w:shd w:val="clear" w:color="auto" w:fill="FFFFFF"/>
          </w:tcPr>
          <w:p w14:paraId="1CAA4876" w14:textId="77777777" w:rsidR="00E35872" w:rsidRPr="001279E6" w:rsidRDefault="00E35872" w:rsidP="001279E6">
            <w:pPr>
              <w:spacing w:after="120" w:line="360" w:lineRule="auto"/>
              <w:ind w:right="25"/>
              <w:jc w:val="center"/>
              <w:rPr>
                <w:rFonts w:ascii="GHEA Grapalat" w:hAnsi="GHEA Grapalat"/>
              </w:rPr>
            </w:pPr>
          </w:p>
        </w:tc>
        <w:tc>
          <w:tcPr>
            <w:tcW w:w="956" w:type="dxa"/>
            <w:shd w:val="clear" w:color="auto" w:fill="FFFFFF"/>
          </w:tcPr>
          <w:p w14:paraId="4BAA971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5B40ABF9" w14:textId="77777777" w:rsidTr="007B5E09">
        <w:trPr>
          <w:jc w:val="center"/>
        </w:trPr>
        <w:tc>
          <w:tcPr>
            <w:tcW w:w="2667" w:type="dxa"/>
            <w:shd w:val="clear" w:color="auto" w:fill="FFFFFF"/>
            <w:vAlign w:val="bottom"/>
          </w:tcPr>
          <w:p w14:paraId="5148756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2" w:type="dxa"/>
            <w:shd w:val="clear" w:color="auto" w:fill="FFFFFF"/>
          </w:tcPr>
          <w:p w14:paraId="63CBF1C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067" w:type="dxa"/>
            <w:shd w:val="clear" w:color="auto" w:fill="FFFFFF"/>
          </w:tcPr>
          <w:p w14:paraId="2207AD4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ArialUnicodeMS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81" w:type="dxa"/>
            <w:gridSpan w:val="2"/>
            <w:shd w:val="clear" w:color="auto" w:fill="FFFFFF"/>
          </w:tcPr>
          <w:p w14:paraId="1B8F169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Tahoma"/>
                <w:rFonts w:ascii="GHEA Grapalat" w:hAnsi="GHEA Grapalat"/>
                <w:b w:val="0"/>
                <w:bCs w:val="0"/>
                <w:sz w:val="24"/>
                <w:szCs w:val="24"/>
              </w:rPr>
              <w:t>֊</w:t>
            </w:r>
          </w:p>
        </w:tc>
        <w:tc>
          <w:tcPr>
            <w:tcW w:w="970" w:type="dxa"/>
            <w:shd w:val="clear" w:color="auto" w:fill="FFFFFF"/>
          </w:tcPr>
          <w:p w14:paraId="5B61A51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96" w:type="dxa"/>
            <w:shd w:val="clear" w:color="auto" w:fill="FFFFFF"/>
          </w:tcPr>
          <w:p w14:paraId="4C07838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FFFFFF"/>
          </w:tcPr>
          <w:p w14:paraId="574E9F6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Tahoma"/>
                <w:rFonts w:ascii="GHEA Grapalat" w:hAnsi="GHEA Grapalat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56" w:type="dxa"/>
            <w:shd w:val="clear" w:color="auto" w:fill="FFFFFF"/>
          </w:tcPr>
          <w:p w14:paraId="7E45EA7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6A169D4F" w14:textId="77777777" w:rsidTr="002B5AD8">
        <w:trPr>
          <w:jc w:val="center"/>
        </w:trPr>
        <w:tc>
          <w:tcPr>
            <w:tcW w:w="10143" w:type="dxa"/>
            <w:gridSpan w:val="9"/>
            <w:shd w:val="clear" w:color="auto" w:fill="FFFFFF"/>
          </w:tcPr>
          <w:p w14:paraId="5B125A14" w14:textId="2F6AB414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51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8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7B5E0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աշխատանքային ճնշման դեպքում</w:t>
            </w:r>
            <w:r w:rsidR="007B5E09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24"/>
              <w:sym w:font="Symbol" w:char="F02A"/>
            </w:r>
          </w:p>
        </w:tc>
      </w:tr>
      <w:tr w:rsidR="00E35872" w:rsidRPr="001279E6" w14:paraId="7DE25D11" w14:textId="77777777" w:rsidTr="007B5E09">
        <w:trPr>
          <w:jc w:val="center"/>
        </w:trPr>
        <w:tc>
          <w:tcPr>
            <w:tcW w:w="2667" w:type="dxa"/>
            <w:shd w:val="clear" w:color="auto" w:fill="FFFFFF"/>
            <w:vAlign w:val="center"/>
          </w:tcPr>
          <w:p w14:paraId="009DDD0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2" w:type="dxa"/>
            <w:shd w:val="clear" w:color="auto" w:fill="FFFFFF"/>
          </w:tcPr>
          <w:p w14:paraId="4336378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067" w:type="dxa"/>
            <w:shd w:val="clear" w:color="auto" w:fill="FFFFFF"/>
          </w:tcPr>
          <w:p w14:paraId="11FC2C6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81" w:type="dxa"/>
            <w:gridSpan w:val="2"/>
            <w:shd w:val="clear" w:color="auto" w:fill="FFFFFF"/>
          </w:tcPr>
          <w:p w14:paraId="124036E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970" w:type="dxa"/>
            <w:shd w:val="clear" w:color="auto" w:fill="FFFFFF"/>
          </w:tcPr>
          <w:p w14:paraId="4485DF7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1196" w:type="dxa"/>
            <w:shd w:val="clear" w:color="auto" w:fill="FFFFFF"/>
          </w:tcPr>
          <w:p w14:paraId="5EDB3CA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214" w:type="dxa"/>
            <w:shd w:val="clear" w:color="auto" w:fill="FFFFFF"/>
          </w:tcPr>
          <w:p w14:paraId="1BB3FEF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956" w:type="dxa"/>
            <w:shd w:val="clear" w:color="auto" w:fill="FFFFFF"/>
          </w:tcPr>
          <w:p w14:paraId="6348E0BB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2E50C352" w14:textId="77777777" w:rsidTr="007B5E09">
        <w:trPr>
          <w:jc w:val="center"/>
        </w:trPr>
        <w:tc>
          <w:tcPr>
            <w:tcW w:w="2667" w:type="dxa"/>
            <w:shd w:val="clear" w:color="auto" w:fill="FFFFFF"/>
            <w:vAlign w:val="bottom"/>
          </w:tcPr>
          <w:p w14:paraId="70194E08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2" w:type="dxa"/>
            <w:shd w:val="clear" w:color="auto" w:fill="FFFFFF"/>
          </w:tcPr>
          <w:p w14:paraId="15D388A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067" w:type="dxa"/>
            <w:shd w:val="clear" w:color="auto" w:fill="FFFFFF"/>
          </w:tcPr>
          <w:p w14:paraId="6F2E89B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081" w:type="dxa"/>
            <w:gridSpan w:val="2"/>
            <w:shd w:val="clear" w:color="auto" w:fill="FFFFFF"/>
          </w:tcPr>
          <w:p w14:paraId="6765446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70" w:type="dxa"/>
            <w:shd w:val="clear" w:color="auto" w:fill="FFFFFF"/>
          </w:tcPr>
          <w:p w14:paraId="32FD51D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196" w:type="dxa"/>
            <w:shd w:val="clear" w:color="auto" w:fill="FFFFFF"/>
          </w:tcPr>
          <w:p w14:paraId="3B38C68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1214" w:type="dxa"/>
            <w:shd w:val="clear" w:color="auto" w:fill="FFFFFF"/>
          </w:tcPr>
          <w:p w14:paraId="0C25B9D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56" w:type="dxa"/>
            <w:shd w:val="clear" w:color="auto" w:fill="FFFFFF"/>
          </w:tcPr>
          <w:p w14:paraId="1E57EDF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Tahoma"/>
                <w:rFonts w:ascii="GHEA Grapalat" w:hAnsi="GHEA Grapalat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E35872" w:rsidRPr="001279E6" w14:paraId="263B024C" w14:textId="77777777" w:rsidTr="002B5AD8">
        <w:trPr>
          <w:jc w:val="center"/>
        </w:trPr>
        <w:tc>
          <w:tcPr>
            <w:tcW w:w="10143" w:type="dxa"/>
            <w:gridSpan w:val="9"/>
            <w:shd w:val="clear" w:color="auto" w:fill="FFFFFF"/>
          </w:tcPr>
          <w:p w14:paraId="6B61E92B" w14:textId="16555643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37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14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7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7B5E0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  <w:r w:rsidR="007B5E09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25"/>
              <w:sym w:font="Symbol" w:char="F02A"/>
            </w:r>
            <w:r w:rsidR="007B5E09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</w:tr>
      <w:tr w:rsidR="00E35872" w:rsidRPr="001279E6" w14:paraId="39F5AD1C" w14:textId="77777777" w:rsidTr="007B5E09">
        <w:trPr>
          <w:jc w:val="center"/>
        </w:trPr>
        <w:tc>
          <w:tcPr>
            <w:tcW w:w="2667" w:type="dxa"/>
            <w:shd w:val="clear" w:color="auto" w:fill="FFFFFF"/>
            <w:vAlign w:val="center"/>
          </w:tcPr>
          <w:p w14:paraId="40D3D1D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2" w:type="dxa"/>
            <w:shd w:val="clear" w:color="auto" w:fill="FFFFFF"/>
          </w:tcPr>
          <w:p w14:paraId="1925C96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067" w:type="dxa"/>
            <w:shd w:val="clear" w:color="auto" w:fill="FFFFFF"/>
          </w:tcPr>
          <w:p w14:paraId="59AB180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081" w:type="dxa"/>
            <w:gridSpan w:val="2"/>
            <w:shd w:val="clear" w:color="auto" w:fill="FFFFFF"/>
          </w:tcPr>
          <w:p w14:paraId="13C6A30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970" w:type="dxa"/>
            <w:shd w:val="clear" w:color="auto" w:fill="FFFFFF"/>
          </w:tcPr>
          <w:p w14:paraId="466A455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215</w:t>
            </w:r>
          </w:p>
        </w:tc>
        <w:tc>
          <w:tcPr>
            <w:tcW w:w="1196" w:type="dxa"/>
            <w:shd w:val="clear" w:color="auto" w:fill="FFFFFF"/>
          </w:tcPr>
          <w:p w14:paraId="75F34B6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214" w:type="dxa"/>
            <w:shd w:val="clear" w:color="auto" w:fill="FFFFFF"/>
          </w:tcPr>
          <w:p w14:paraId="11A1D4F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956" w:type="dxa"/>
            <w:shd w:val="clear" w:color="auto" w:fill="FFFFFF"/>
          </w:tcPr>
          <w:p w14:paraId="0872DF8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09953F7A" w14:textId="77777777" w:rsidTr="007B5E09">
        <w:trPr>
          <w:jc w:val="center"/>
        </w:trPr>
        <w:tc>
          <w:tcPr>
            <w:tcW w:w="2667" w:type="dxa"/>
            <w:shd w:val="clear" w:color="auto" w:fill="FFFFFF"/>
            <w:vAlign w:val="bottom"/>
          </w:tcPr>
          <w:p w14:paraId="20FEE311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2" w:type="dxa"/>
            <w:shd w:val="clear" w:color="auto" w:fill="FFFFFF"/>
          </w:tcPr>
          <w:p w14:paraId="6D59B91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1067" w:type="dxa"/>
            <w:shd w:val="clear" w:color="auto" w:fill="FFFFFF"/>
          </w:tcPr>
          <w:p w14:paraId="261FD21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081" w:type="dxa"/>
            <w:gridSpan w:val="2"/>
            <w:shd w:val="clear" w:color="auto" w:fill="FFFFFF"/>
          </w:tcPr>
          <w:p w14:paraId="2DCAE77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970" w:type="dxa"/>
            <w:shd w:val="clear" w:color="auto" w:fill="FFFFFF"/>
          </w:tcPr>
          <w:p w14:paraId="5C1E7B6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196" w:type="dxa"/>
            <w:shd w:val="clear" w:color="auto" w:fill="FFFFFF"/>
          </w:tcPr>
          <w:p w14:paraId="1871CB1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215</w:t>
            </w:r>
          </w:p>
        </w:tc>
        <w:tc>
          <w:tcPr>
            <w:tcW w:w="1214" w:type="dxa"/>
            <w:shd w:val="clear" w:color="auto" w:fill="FFFFFF"/>
          </w:tcPr>
          <w:p w14:paraId="6089A1B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956" w:type="dxa"/>
            <w:shd w:val="clear" w:color="auto" w:fill="FFFFFF"/>
          </w:tcPr>
          <w:p w14:paraId="1B0E2B0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2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4731B4D5" w14:textId="77777777" w:rsidTr="002B5AD8">
        <w:trPr>
          <w:jc w:val="center"/>
        </w:trPr>
        <w:tc>
          <w:tcPr>
            <w:tcW w:w="10143" w:type="dxa"/>
            <w:gridSpan w:val="9"/>
            <w:shd w:val="clear" w:color="auto" w:fill="FFFFFF"/>
          </w:tcPr>
          <w:p w14:paraId="3DB0EAEF" w14:textId="06854C65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37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7B5E0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6F695B08" w14:textId="77777777" w:rsidTr="007B5E09">
        <w:trPr>
          <w:jc w:val="center"/>
        </w:trPr>
        <w:tc>
          <w:tcPr>
            <w:tcW w:w="2667" w:type="dxa"/>
            <w:shd w:val="clear" w:color="auto" w:fill="FFFFFF"/>
            <w:vAlign w:val="center"/>
          </w:tcPr>
          <w:p w14:paraId="58F3195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2" w:type="dxa"/>
            <w:shd w:val="clear" w:color="auto" w:fill="FFFFFF"/>
          </w:tcPr>
          <w:p w14:paraId="011FB67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1067" w:type="dxa"/>
            <w:shd w:val="clear" w:color="auto" w:fill="FFFFFF"/>
          </w:tcPr>
          <w:p w14:paraId="38A6910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160</w:t>
            </w:r>
          </w:p>
        </w:tc>
        <w:tc>
          <w:tcPr>
            <w:tcW w:w="1081" w:type="dxa"/>
            <w:gridSpan w:val="2"/>
            <w:shd w:val="clear" w:color="auto" w:fill="FFFFFF"/>
          </w:tcPr>
          <w:p w14:paraId="69165EB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14:paraId="1A3C2EA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196" w:type="dxa"/>
            <w:shd w:val="clear" w:color="auto" w:fill="FFFFFF"/>
          </w:tcPr>
          <w:p w14:paraId="11D6A1E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1214" w:type="dxa"/>
            <w:shd w:val="clear" w:color="auto" w:fill="FFFFFF"/>
          </w:tcPr>
          <w:p w14:paraId="720DB73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956" w:type="dxa"/>
            <w:shd w:val="clear" w:color="auto" w:fill="FFFFFF"/>
          </w:tcPr>
          <w:p w14:paraId="133B925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ArialUnicodeMS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718A3C63" w14:textId="77777777" w:rsidTr="007B5E09">
        <w:trPr>
          <w:jc w:val="center"/>
        </w:trPr>
        <w:tc>
          <w:tcPr>
            <w:tcW w:w="2667" w:type="dxa"/>
            <w:shd w:val="clear" w:color="auto" w:fill="FFFFFF"/>
            <w:vAlign w:val="bottom"/>
          </w:tcPr>
          <w:p w14:paraId="37D63CCA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2" w:type="dxa"/>
            <w:shd w:val="clear" w:color="auto" w:fill="FFFFFF"/>
          </w:tcPr>
          <w:p w14:paraId="30E6E70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1067" w:type="dxa"/>
            <w:shd w:val="clear" w:color="auto" w:fill="FFFFFF"/>
          </w:tcPr>
          <w:p w14:paraId="2539C2A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1081" w:type="dxa"/>
            <w:gridSpan w:val="2"/>
            <w:shd w:val="clear" w:color="auto" w:fill="FFFFFF"/>
          </w:tcPr>
          <w:p w14:paraId="33EC27C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160</w:t>
            </w:r>
          </w:p>
        </w:tc>
        <w:tc>
          <w:tcPr>
            <w:tcW w:w="970" w:type="dxa"/>
            <w:shd w:val="clear" w:color="auto" w:fill="FFFFFF"/>
          </w:tcPr>
          <w:p w14:paraId="05BDD05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1196" w:type="dxa"/>
            <w:shd w:val="clear" w:color="auto" w:fill="FFFFFF"/>
          </w:tcPr>
          <w:p w14:paraId="5DEF2A9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214" w:type="dxa"/>
            <w:shd w:val="clear" w:color="auto" w:fill="FFFFFF"/>
          </w:tcPr>
          <w:p w14:paraId="3B40F20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956" w:type="dxa"/>
            <w:shd w:val="clear" w:color="auto" w:fill="FFFFFF"/>
          </w:tcPr>
          <w:p w14:paraId="4591482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14:paraId="5F3B8698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09A74CF7" w14:textId="2792C228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զ)</w:t>
      </w:r>
      <w:r w:rsidR="007B5E0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 xml:space="preserve">առանձին տեղակայված ոչ բնակելի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օժանդակ շինություններ (մարագներ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այլն), կառուցվող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շահագործվող</w:t>
      </w:r>
      <w:r w:rsidR="00502020" w:rsidRPr="001279E6">
        <w:rPr>
          <w:rFonts w:ascii="GHEA Grapalat" w:hAnsi="GHEA Grapalat"/>
          <w:sz w:val="24"/>
          <w:szCs w:val="24"/>
        </w:rPr>
        <w:t>`</w:t>
      </w:r>
      <w:r w:rsidRPr="001279E6">
        <w:rPr>
          <w:rFonts w:ascii="GHEA Grapalat" w:hAnsi="GHEA Grapalat"/>
          <w:sz w:val="24"/>
          <w:szCs w:val="24"/>
        </w:rPr>
        <w:t xml:space="preserve"> նավթի, գազի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արտեզյան </w:t>
      </w:r>
      <w:r w:rsidRPr="001279E6">
        <w:rPr>
          <w:rFonts w:ascii="GHEA Grapalat" w:hAnsi="GHEA Grapalat"/>
          <w:spacing w:val="-4"/>
          <w:sz w:val="24"/>
          <w:szCs w:val="24"/>
        </w:rPr>
        <w:t xml:space="preserve">հորատանցքերի ելանցքեր, կոյուղու մաքրիչ կառույցներ </w:t>
      </w:r>
      <w:r w:rsidR="00407D51" w:rsidRPr="001279E6">
        <w:rPr>
          <w:rFonts w:ascii="GHEA Grapalat" w:hAnsi="GHEA Grapalat"/>
          <w:spacing w:val="-4"/>
          <w:sz w:val="24"/>
          <w:szCs w:val="24"/>
        </w:rPr>
        <w:t>և</w:t>
      </w:r>
      <w:r w:rsidRPr="001279E6">
        <w:rPr>
          <w:rFonts w:ascii="GHEA Grapalat" w:hAnsi="GHEA Grapalat"/>
          <w:spacing w:val="-4"/>
          <w:sz w:val="24"/>
          <w:szCs w:val="24"/>
        </w:rPr>
        <w:t xml:space="preserve"> պոմպակայաններ՝ 26-րդ աղյուսակում</w:t>
      </w:r>
      <w:r w:rsidRPr="001279E6">
        <w:rPr>
          <w:rFonts w:ascii="GHEA Grapalat" w:hAnsi="GHEA Grapalat"/>
          <w:sz w:val="24"/>
          <w:szCs w:val="24"/>
        </w:rPr>
        <w:t xml:space="preserve"> նշվածից ոչ պակաս</w:t>
      </w:r>
      <w:r w:rsidR="00502020" w:rsidRPr="001279E6">
        <w:rPr>
          <w:rFonts w:ascii="GHEA Grapalat" w:hAnsi="GHEA Grapalat"/>
          <w:sz w:val="24"/>
          <w:szCs w:val="24"/>
        </w:rPr>
        <w:t xml:space="preserve"> </w:t>
      </w:r>
      <w:r w:rsidR="009B1149" w:rsidRPr="001279E6">
        <w:rPr>
          <w:rFonts w:ascii="GHEA Grapalat" w:hAnsi="GHEA Grapalat"/>
          <w:sz w:val="24"/>
          <w:szCs w:val="24"/>
        </w:rPr>
        <w:t>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724047BD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26</w:t>
      </w:r>
    </w:p>
    <w:tbl>
      <w:tblPr>
        <w:tblOverlap w:val="never"/>
        <w:tblW w:w="102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992"/>
        <w:gridCol w:w="992"/>
        <w:gridCol w:w="1094"/>
        <w:gridCol w:w="31"/>
        <w:gridCol w:w="1066"/>
        <w:gridCol w:w="44"/>
        <w:gridCol w:w="1158"/>
        <w:gridCol w:w="1109"/>
        <w:gridCol w:w="25"/>
        <w:gridCol w:w="1007"/>
      </w:tblGrid>
      <w:tr w:rsidR="002B5AD8" w:rsidRPr="001279E6" w14:paraId="6A86347B" w14:textId="77777777" w:rsidTr="007B5E09">
        <w:trPr>
          <w:jc w:val="center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D1DB7" w14:textId="77777777" w:rsidR="002B5AD8" w:rsidRPr="001279E6" w:rsidRDefault="002B5AD8" w:rsidP="001279E6">
            <w:pPr>
              <w:pStyle w:val="Bodytext20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Կայանի տեսակը</w:t>
            </w:r>
          </w:p>
        </w:tc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9B94B" w14:textId="657DC36F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գազաբաշխիչ կայաններ նվազագույն հեռավորությունները, մ</w:t>
            </w:r>
          </w:p>
        </w:tc>
      </w:tr>
      <w:tr w:rsidR="002B5AD8" w:rsidRPr="001279E6" w14:paraId="0579382A" w14:textId="77777777" w:rsidTr="007B5E09">
        <w:trPr>
          <w:jc w:val="center"/>
        </w:trPr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984267" w14:textId="77777777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83C97" w14:textId="5CD1CDD0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խողովակաշարի հետ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յալ անվանական տրամագծերի դեպքում</w:t>
            </w:r>
          </w:p>
        </w:tc>
      </w:tr>
      <w:tr w:rsidR="002B5AD8" w:rsidRPr="001279E6" w14:paraId="60E4955C" w14:textId="77777777" w:rsidTr="007B5E09">
        <w:trPr>
          <w:jc w:val="center"/>
        </w:trPr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6C456E" w14:textId="77777777" w:rsidR="002B5AD8" w:rsidRPr="001279E6" w:rsidRDefault="002B5AD8" w:rsidP="001279E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039D8" w14:textId="3E7A3E18" w:rsidR="002B5AD8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7E5BD" w14:textId="706C5BC2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9B114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56E6F" w14:textId="5E1687B8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9B114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800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A6BF1" w14:textId="364FC2AF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9B114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="009B114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BF1AB" w14:textId="06CC71C8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9B114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2DCED" w14:textId="66482549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9B114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CourierNew"/>
                <w:rFonts w:ascii="GHEA Grapalat" w:hAnsi="GHEA Grapalat"/>
                <w:i/>
                <w:sz w:val="24"/>
                <w:szCs w:val="24"/>
              </w:rPr>
              <w:t>DN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1</w:t>
            </w:r>
            <w:r w:rsidR="002B5AD8" w:rsidRPr="001279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79E6">
              <w:rPr>
                <w:rStyle w:val="Bodytext213pt4"/>
                <w:rFonts w:ascii="GHEA Grapalat" w:eastAsia="Courier New" w:hAnsi="GHEA Grapalat"/>
                <w:sz w:val="24"/>
                <w:szCs w:val="24"/>
              </w:rPr>
              <w:t>400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24597" w14:textId="77777777" w:rsidR="002B5AD8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9B114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9B1149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 xml:space="preserve"> </w:t>
            </w:r>
            <w:r w:rsidR="002B5AD8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</w:p>
        </w:tc>
      </w:tr>
      <w:tr w:rsidR="00E35872" w:rsidRPr="001279E6" w14:paraId="69B20186" w14:textId="77777777" w:rsidTr="002B5AD8">
        <w:trPr>
          <w:jc w:val="center"/>
        </w:trPr>
        <w:tc>
          <w:tcPr>
            <w:tcW w:w="10227" w:type="dxa"/>
            <w:gridSpan w:val="11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42CCA7" w14:textId="2B37A17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41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բարձր</w:t>
            </w:r>
            <w:r w:rsidR="009B114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7B5E0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0B02CC4E" w14:textId="77777777" w:rsidTr="007B5E09">
        <w:trPr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6CF1703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2" w:type="dxa"/>
            <w:shd w:val="clear" w:color="auto" w:fill="FFFFFF"/>
          </w:tcPr>
          <w:p w14:paraId="056B7F9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14:paraId="080BB7BA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4494208E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66" w:type="dxa"/>
            <w:shd w:val="clear" w:color="auto" w:fill="FFFFFF"/>
          </w:tcPr>
          <w:p w14:paraId="01B1B418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shd w:val="clear" w:color="auto" w:fill="FFFFFF"/>
          </w:tcPr>
          <w:p w14:paraId="19569B4B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09" w:type="dxa"/>
            <w:shd w:val="clear" w:color="auto" w:fill="FFFFFF"/>
          </w:tcPr>
          <w:p w14:paraId="2A9043EC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32" w:type="dxa"/>
            <w:gridSpan w:val="2"/>
            <w:shd w:val="clear" w:color="auto" w:fill="FFFFFF"/>
          </w:tcPr>
          <w:p w14:paraId="7B8A7DA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7726FDA5" w14:textId="77777777" w:rsidTr="007B5E09">
        <w:trPr>
          <w:jc w:val="center"/>
        </w:trPr>
        <w:tc>
          <w:tcPr>
            <w:tcW w:w="2709" w:type="dxa"/>
            <w:shd w:val="clear" w:color="auto" w:fill="FFFFFF"/>
            <w:vAlign w:val="bottom"/>
          </w:tcPr>
          <w:p w14:paraId="05648A0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2" w:type="dxa"/>
            <w:shd w:val="clear" w:color="auto" w:fill="FFFFFF"/>
          </w:tcPr>
          <w:p w14:paraId="7D0F0EA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/>
          </w:tcPr>
          <w:p w14:paraId="45B1B85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4DF8D65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66" w:type="dxa"/>
            <w:shd w:val="clear" w:color="auto" w:fill="FFFFFF"/>
          </w:tcPr>
          <w:p w14:paraId="5E42A19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shd w:val="clear" w:color="auto" w:fill="FFFFFF"/>
          </w:tcPr>
          <w:p w14:paraId="3D3CFDB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109" w:type="dxa"/>
            <w:shd w:val="clear" w:color="auto" w:fill="FFFFFF"/>
          </w:tcPr>
          <w:p w14:paraId="67DEE8C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032" w:type="dxa"/>
            <w:gridSpan w:val="2"/>
            <w:shd w:val="clear" w:color="auto" w:fill="FFFFFF"/>
          </w:tcPr>
          <w:p w14:paraId="6D948E6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E35872" w:rsidRPr="001279E6" w14:paraId="2A051CFC" w14:textId="77777777" w:rsidTr="002B5AD8">
        <w:trPr>
          <w:jc w:val="center"/>
        </w:trPr>
        <w:tc>
          <w:tcPr>
            <w:tcW w:w="10227" w:type="dxa"/>
            <w:gridSpan w:val="11"/>
            <w:shd w:val="clear" w:color="auto" w:fill="FFFFFF"/>
          </w:tcPr>
          <w:p w14:paraId="2DDD9E0D" w14:textId="40F3A411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41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9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8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7B5E0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  <w:r w:rsidR="007B5E09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26"/>
              <w:sym w:font="Symbol" w:char="F02A"/>
            </w:r>
          </w:p>
        </w:tc>
      </w:tr>
      <w:tr w:rsidR="00E35872" w:rsidRPr="001279E6" w14:paraId="20385371" w14:textId="77777777" w:rsidTr="007B5E09">
        <w:trPr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2135B53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2" w:type="dxa"/>
            <w:shd w:val="clear" w:color="auto" w:fill="FFFFFF"/>
          </w:tcPr>
          <w:p w14:paraId="24766F6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14:paraId="6E9D7E0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2AF83BF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066" w:type="dxa"/>
            <w:shd w:val="clear" w:color="auto" w:fill="FFFFFF"/>
          </w:tcPr>
          <w:p w14:paraId="10223F5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202" w:type="dxa"/>
            <w:gridSpan w:val="2"/>
            <w:shd w:val="clear" w:color="auto" w:fill="FFFFFF"/>
          </w:tcPr>
          <w:p w14:paraId="0CE4ABB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1109" w:type="dxa"/>
            <w:shd w:val="clear" w:color="auto" w:fill="FFFFFF"/>
          </w:tcPr>
          <w:p w14:paraId="3B9BA34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032" w:type="dxa"/>
            <w:gridSpan w:val="2"/>
            <w:shd w:val="clear" w:color="auto" w:fill="FFFFFF"/>
          </w:tcPr>
          <w:p w14:paraId="5CD2DB6A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07A53A8E" w14:textId="77777777" w:rsidTr="007B5E09">
        <w:trPr>
          <w:jc w:val="center"/>
        </w:trPr>
        <w:tc>
          <w:tcPr>
            <w:tcW w:w="2709" w:type="dxa"/>
            <w:shd w:val="clear" w:color="auto" w:fill="FFFFFF"/>
            <w:vAlign w:val="bottom"/>
          </w:tcPr>
          <w:p w14:paraId="2BE5D90A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2" w:type="dxa"/>
            <w:shd w:val="clear" w:color="auto" w:fill="FFFFFF"/>
          </w:tcPr>
          <w:p w14:paraId="2BC416F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14:paraId="1CB1123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50157D3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66" w:type="dxa"/>
            <w:shd w:val="clear" w:color="auto" w:fill="FFFFFF"/>
          </w:tcPr>
          <w:p w14:paraId="63714C4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202" w:type="dxa"/>
            <w:gridSpan w:val="2"/>
            <w:shd w:val="clear" w:color="auto" w:fill="FFFFFF"/>
          </w:tcPr>
          <w:p w14:paraId="0C88C49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1109" w:type="dxa"/>
            <w:shd w:val="clear" w:color="auto" w:fill="FFFFFF"/>
          </w:tcPr>
          <w:p w14:paraId="75EBC66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032" w:type="dxa"/>
            <w:gridSpan w:val="2"/>
            <w:shd w:val="clear" w:color="auto" w:fill="FFFFFF"/>
          </w:tcPr>
          <w:p w14:paraId="7127318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right="-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46245A3E" w14:textId="77777777" w:rsidTr="002B5AD8">
        <w:trPr>
          <w:jc w:val="center"/>
        </w:trPr>
        <w:tc>
          <w:tcPr>
            <w:tcW w:w="10227" w:type="dxa"/>
            <w:gridSpan w:val="11"/>
            <w:shd w:val="clear" w:color="auto" w:fill="FFFFFF"/>
          </w:tcPr>
          <w:p w14:paraId="68C419F2" w14:textId="730F89CC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41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9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14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7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7B5E0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  <w:r w:rsidR="007B5E09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customMarkFollows="1" w:id="27"/>
              <w:sym w:font="Symbol" w:char="F02A"/>
            </w:r>
            <w:r w:rsidR="007B5E09" w:rsidRPr="001279E6">
              <w:rPr>
                <w:rStyle w:val="FootnoteReference"/>
                <w:rFonts w:ascii="GHEA Grapalat" w:hAnsi="GHEA Grapalat"/>
                <w:sz w:val="24"/>
                <w:szCs w:val="24"/>
              </w:rPr>
              <w:sym w:font="Symbol" w:char="F02A"/>
            </w:r>
          </w:p>
        </w:tc>
      </w:tr>
      <w:tr w:rsidR="00E35872" w:rsidRPr="001279E6" w14:paraId="75758353" w14:textId="77777777" w:rsidTr="007B5E09">
        <w:trPr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7BA6C3A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2" w:type="dxa"/>
            <w:shd w:val="clear" w:color="auto" w:fill="FFFFFF"/>
          </w:tcPr>
          <w:p w14:paraId="47ABDFC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FFFFFF"/>
          </w:tcPr>
          <w:p w14:paraId="27B51C3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6A08C0B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066" w:type="dxa"/>
            <w:shd w:val="clear" w:color="auto" w:fill="FFFFFF"/>
          </w:tcPr>
          <w:p w14:paraId="6CD6695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202" w:type="dxa"/>
            <w:gridSpan w:val="2"/>
            <w:shd w:val="clear" w:color="auto" w:fill="FFFFFF"/>
          </w:tcPr>
          <w:p w14:paraId="78955E7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109" w:type="dxa"/>
            <w:shd w:val="clear" w:color="auto" w:fill="FFFFFF"/>
          </w:tcPr>
          <w:p w14:paraId="1556E0B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310</w:t>
            </w:r>
          </w:p>
        </w:tc>
        <w:tc>
          <w:tcPr>
            <w:tcW w:w="1032" w:type="dxa"/>
            <w:gridSpan w:val="2"/>
            <w:shd w:val="clear" w:color="auto" w:fill="FFFFFF"/>
          </w:tcPr>
          <w:p w14:paraId="40F79756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1EB87C2B" w14:textId="77777777" w:rsidTr="007B5E09">
        <w:trPr>
          <w:jc w:val="center"/>
        </w:trPr>
        <w:tc>
          <w:tcPr>
            <w:tcW w:w="2709" w:type="dxa"/>
            <w:shd w:val="clear" w:color="auto" w:fill="FFFFFF"/>
            <w:vAlign w:val="bottom"/>
          </w:tcPr>
          <w:p w14:paraId="383BF320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Գազաբաշխիչ,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գազաչափիչ կայաններ</w:t>
            </w:r>
          </w:p>
        </w:tc>
        <w:tc>
          <w:tcPr>
            <w:tcW w:w="992" w:type="dxa"/>
            <w:shd w:val="clear" w:color="auto" w:fill="FFFFFF"/>
          </w:tcPr>
          <w:p w14:paraId="6EEAE2B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2" w:type="dxa"/>
            <w:shd w:val="clear" w:color="auto" w:fill="FFFFFF"/>
          </w:tcPr>
          <w:p w14:paraId="4408B3B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1CE34B8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066" w:type="dxa"/>
            <w:shd w:val="clear" w:color="auto" w:fill="FFFFFF"/>
          </w:tcPr>
          <w:p w14:paraId="56D51790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202" w:type="dxa"/>
            <w:gridSpan w:val="2"/>
            <w:shd w:val="clear" w:color="auto" w:fill="FFFFFF"/>
          </w:tcPr>
          <w:p w14:paraId="47F5DEE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215</w:t>
            </w:r>
          </w:p>
        </w:tc>
        <w:tc>
          <w:tcPr>
            <w:tcW w:w="1109" w:type="dxa"/>
            <w:shd w:val="clear" w:color="auto" w:fill="FFFFFF"/>
          </w:tcPr>
          <w:p w14:paraId="3E74495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032" w:type="dxa"/>
            <w:gridSpan w:val="2"/>
            <w:shd w:val="clear" w:color="auto" w:fill="FFFFFF"/>
          </w:tcPr>
          <w:p w14:paraId="0E2E3BC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1EF99CFB" w14:textId="77777777" w:rsidTr="002B5AD8">
        <w:trPr>
          <w:jc w:val="center"/>
        </w:trPr>
        <w:tc>
          <w:tcPr>
            <w:tcW w:w="10227" w:type="dxa"/>
            <w:gridSpan w:val="11"/>
            <w:shd w:val="clear" w:color="auto" w:fill="FFFFFF"/>
            <w:vAlign w:val="bottom"/>
          </w:tcPr>
          <w:p w14:paraId="2680318C" w14:textId="752789E1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left="241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7B5E0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br/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աշխատանքային ճնշման դեպքում</w:t>
            </w:r>
          </w:p>
        </w:tc>
      </w:tr>
      <w:tr w:rsidR="00E35872" w:rsidRPr="001279E6" w14:paraId="0F44821D" w14:textId="77777777" w:rsidTr="007B5E09">
        <w:trPr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690809D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Ճնշակայաններ, գազի սառեցման կայաններ</w:t>
            </w:r>
          </w:p>
        </w:tc>
        <w:tc>
          <w:tcPr>
            <w:tcW w:w="992" w:type="dxa"/>
            <w:shd w:val="clear" w:color="auto" w:fill="FFFFFF"/>
          </w:tcPr>
          <w:p w14:paraId="746E9A4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FFFFFF"/>
          </w:tcPr>
          <w:p w14:paraId="52227F5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107B56A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1066" w:type="dxa"/>
            <w:shd w:val="clear" w:color="auto" w:fill="FFFFFF"/>
          </w:tcPr>
          <w:p w14:paraId="66B8847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1202" w:type="dxa"/>
            <w:gridSpan w:val="2"/>
            <w:shd w:val="clear" w:color="auto" w:fill="FFFFFF"/>
          </w:tcPr>
          <w:p w14:paraId="4FBF62E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360</w:t>
            </w:r>
          </w:p>
        </w:tc>
        <w:tc>
          <w:tcPr>
            <w:tcW w:w="1109" w:type="dxa"/>
            <w:shd w:val="clear" w:color="auto" w:fill="FFFFFF"/>
          </w:tcPr>
          <w:p w14:paraId="7C41702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1032" w:type="dxa"/>
            <w:gridSpan w:val="2"/>
            <w:shd w:val="clear" w:color="auto" w:fill="FFFFFF"/>
          </w:tcPr>
          <w:p w14:paraId="7577C81A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35872" w:rsidRPr="001279E6" w14:paraId="257AD343" w14:textId="77777777" w:rsidTr="007B5E09">
        <w:trPr>
          <w:jc w:val="center"/>
        </w:trPr>
        <w:tc>
          <w:tcPr>
            <w:tcW w:w="2709" w:type="dxa"/>
            <w:shd w:val="clear" w:color="auto" w:fill="FFFFFF"/>
            <w:vAlign w:val="bottom"/>
          </w:tcPr>
          <w:p w14:paraId="52403EF8" w14:textId="77777777" w:rsidR="00E35872" w:rsidRPr="001279E6" w:rsidRDefault="002B5AD8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Գազաբաշխիչ, գազաչափիչ կայաններ</w:t>
            </w:r>
          </w:p>
        </w:tc>
        <w:tc>
          <w:tcPr>
            <w:tcW w:w="992" w:type="dxa"/>
            <w:shd w:val="clear" w:color="auto" w:fill="FFFFFF"/>
          </w:tcPr>
          <w:p w14:paraId="05BC7EE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FFFFFF"/>
          </w:tcPr>
          <w:p w14:paraId="2B5DDA8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4A947E9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160</w:t>
            </w:r>
          </w:p>
        </w:tc>
        <w:tc>
          <w:tcPr>
            <w:tcW w:w="1066" w:type="dxa"/>
            <w:shd w:val="clear" w:color="auto" w:fill="FFFFFF"/>
          </w:tcPr>
          <w:p w14:paraId="3DC9977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240</w:t>
            </w:r>
          </w:p>
        </w:tc>
        <w:tc>
          <w:tcPr>
            <w:tcW w:w="1202" w:type="dxa"/>
            <w:gridSpan w:val="2"/>
            <w:shd w:val="clear" w:color="auto" w:fill="FFFFFF"/>
          </w:tcPr>
          <w:p w14:paraId="79C4689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280</w:t>
            </w:r>
          </w:p>
        </w:tc>
        <w:tc>
          <w:tcPr>
            <w:tcW w:w="1109" w:type="dxa"/>
            <w:shd w:val="clear" w:color="auto" w:fill="FFFFFF"/>
          </w:tcPr>
          <w:p w14:paraId="7EECC00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1pt"/>
                <w:rFonts w:ascii="GHEA Grapalat" w:hAnsi="GHEA Grapalat"/>
                <w:sz w:val="24"/>
                <w:szCs w:val="24"/>
              </w:rPr>
              <w:t>320</w:t>
            </w:r>
          </w:p>
        </w:tc>
        <w:tc>
          <w:tcPr>
            <w:tcW w:w="1032" w:type="dxa"/>
            <w:gridSpan w:val="2"/>
            <w:shd w:val="clear" w:color="auto" w:fill="FFFFFF"/>
          </w:tcPr>
          <w:p w14:paraId="5B8F59F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CourierNew0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14:paraId="74078136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5EF4E695" w14:textId="4C6C27EB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է)</w:t>
      </w:r>
      <w:r w:rsidR="007B5E0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ուղղաթ</w:t>
      </w:r>
      <w:r w:rsidR="00E6702B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ռակայաններ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վայրէջքի հրապարակներ՝ առանց 10 տ-ից ավելի առավելագույն թռիչքային զանգվածով </w:t>
      </w:r>
      <w:r w:rsidR="00ED575C" w:rsidRPr="001279E6">
        <w:rPr>
          <w:rFonts w:ascii="GHEA Grapalat" w:hAnsi="GHEA Grapalat"/>
          <w:sz w:val="24"/>
          <w:szCs w:val="24"/>
        </w:rPr>
        <w:t xml:space="preserve">ծանր </w:t>
      </w:r>
      <w:r w:rsidRPr="001279E6">
        <w:rPr>
          <w:rFonts w:ascii="GHEA Grapalat" w:hAnsi="GHEA Grapalat"/>
          <w:sz w:val="24"/>
          <w:szCs w:val="24"/>
        </w:rPr>
        <w:t>ուղղաթիռների բազավորման</w:t>
      </w:r>
      <w:r w:rsidR="004B6CDD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 27-րդ աղյուսակում նշվածից ոչ պակաս</w:t>
      </w:r>
      <w:r w:rsidR="00ED575C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743EC69B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27</w:t>
      </w:r>
    </w:p>
    <w:tbl>
      <w:tblPr>
        <w:tblOverlap w:val="never"/>
        <w:tblW w:w="9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7"/>
        <w:gridCol w:w="2977"/>
        <w:gridCol w:w="2900"/>
      </w:tblGrid>
      <w:tr w:rsidR="00E35872" w:rsidRPr="001279E6" w14:paraId="7FFD243C" w14:textId="77777777" w:rsidTr="007B5E09">
        <w:trPr>
          <w:jc w:val="center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61867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2F711" w14:textId="0F76646C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գազաբաշխիչ կայաններ նվազագույն հեռավորություններ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ը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 մ</w:t>
            </w:r>
          </w:p>
        </w:tc>
      </w:tr>
      <w:tr w:rsidR="00E35872" w:rsidRPr="001279E6" w14:paraId="040F75BA" w14:textId="77777777" w:rsidTr="007B5E09">
        <w:trPr>
          <w:jc w:val="center"/>
        </w:trPr>
        <w:tc>
          <w:tcPr>
            <w:tcW w:w="3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640291" w14:textId="77777777" w:rsidR="00E35872" w:rsidRPr="001279E6" w:rsidRDefault="00E35872" w:rsidP="001279E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33663" w14:textId="6930D0C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բարձր</w:t>
            </w:r>
            <w:r w:rsidR="00ED575C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A5945" w14:textId="44031725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</w:p>
        </w:tc>
      </w:tr>
      <w:tr w:rsidR="00E35872" w:rsidRPr="001279E6" w14:paraId="092B4168" w14:textId="77777777" w:rsidTr="007B5E09">
        <w:trPr>
          <w:jc w:val="center"/>
        </w:trPr>
        <w:tc>
          <w:tcPr>
            <w:tcW w:w="3617" w:type="dxa"/>
            <w:tcBorders>
              <w:top w:val="single" w:sz="4" w:space="0" w:color="auto"/>
            </w:tcBorders>
            <w:shd w:val="clear" w:color="auto" w:fill="FFFFFF"/>
          </w:tcPr>
          <w:p w14:paraId="602402E3" w14:textId="055A02BE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8F9FA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EC6D5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4B49C527" w14:textId="77777777" w:rsidTr="007B5E0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5B78D8FF" w14:textId="3B9D0458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0"/>
                <w:rFonts w:ascii="GHEA Grapalat" w:hAnsi="GHEA Grapalat"/>
                <w:i w:val="0"/>
                <w:sz w:val="24"/>
                <w:szCs w:val="24"/>
              </w:rPr>
              <w:t>300</w:t>
            </w:r>
            <w:r w:rsidR="00ED575C" w:rsidRPr="001279E6">
              <w:rPr>
                <w:rStyle w:val="Bodytext213pt2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0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629860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900" w:type="dxa"/>
            <w:shd w:val="clear" w:color="auto" w:fill="FFFFFF"/>
            <w:vAlign w:val="center"/>
          </w:tcPr>
          <w:p w14:paraId="4208163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68373897" w14:textId="77777777" w:rsidTr="007B5E0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681D3C56" w14:textId="06308B84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800</w:t>
            </w:r>
          </w:p>
        </w:tc>
        <w:tc>
          <w:tcPr>
            <w:tcW w:w="2977" w:type="dxa"/>
            <w:shd w:val="clear" w:color="auto" w:fill="FFFFFF"/>
          </w:tcPr>
          <w:p w14:paraId="44A0A0E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2900" w:type="dxa"/>
            <w:shd w:val="clear" w:color="auto" w:fill="FFFFFF"/>
            <w:vAlign w:val="center"/>
          </w:tcPr>
          <w:p w14:paraId="6149D32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26912C6A" w14:textId="77777777" w:rsidTr="007B5E0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2982F17E" w14:textId="2DEE3665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0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F77332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2900" w:type="dxa"/>
            <w:shd w:val="clear" w:color="auto" w:fill="FFFFFF"/>
            <w:vAlign w:val="center"/>
          </w:tcPr>
          <w:p w14:paraId="3AF365B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7DDB0367" w14:textId="77777777" w:rsidTr="007B5E09">
        <w:trPr>
          <w:jc w:val="center"/>
        </w:trPr>
        <w:tc>
          <w:tcPr>
            <w:tcW w:w="3617" w:type="dxa"/>
            <w:shd w:val="clear" w:color="auto" w:fill="FFFFFF"/>
            <w:vAlign w:val="center"/>
          </w:tcPr>
          <w:p w14:paraId="2A61B4AD" w14:textId="52FEEC10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lastRenderedPageBreak/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2977" w:type="dxa"/>
            <w:shd w:val="clear" w:color="auto" w:fill="FFFFFF"/>
          </w:tcPr>
          <w:p w14:paraId="015D265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2900" w:type="dxa"/>
            <w:shd w:val="clear" w:color="auto" w:fill="FFFFFF"/>
            <w:vAlign w:val="center"/>
          </w:tcPr>
          <w:p w14:paraId="6D94BB1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78D2A3CA" w14:textId="77777777" w:rsidTr="007B5E09">
        <w:trPr>
          <w:jc w:val="center"/>
        </w:trPr>
        <w:tc>
          <w:tcPr>
            <w:tcW w:w="3617" w:type="dxa"/>
            <w:shd w:val="clear" w:color="auto" w:fill="FFFFFF"/>
            <w:vAlign w:val="bottom"/>
          </w:tcPr>
          <w:p w14:paraId="561E70E4" w14:textId="2436954F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8DDB90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2900" w:type="dxa"/>
            <w:shd w:val="clear" w:color="auto" w:fill="FFFFFF"/>
            <w:vAlign w:val="center"/>
          </w:tcPr>
          <w:p w14:paraId="1D0F8E4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</w:tbl>
    <w:p w14:paraId="43E286B3" w14:textId="77777777" w:rsidR="00E35872" w:rsidRPr="001279E6" w:rsidRDefault="00E35872" w:rsidP="001279E6">
      <w:pPr>
        <w:spacing w:after="120" w:line="360" w:lineRule="auto"/>
        <w:rPr>
          <w:rFonts w:ascii="GHEA Grapalat" w:hAnsi="GHEA Grapalat"/>
        </w:rPr>
      </w:pPr>
    </w:p>
    <w:p w14:paraId="645666DA" w14:textId="00B9C7F8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ը)</w:t>
      </w:r>
      <w:r w:rsidR="007B5E09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ուղղաթ</w:t>
      </w:r>
      <w:r w:rsidR="00E6702B" w:rsidRPr="001279E6">
        <w:rPr>
          <w:rFonts w:ascii="GHEA Grapalat" w:hAnsi="GHEA Grapalat"/>
          <w:sz w:val="24"/>
          <w:szCs w:val="24"/>
        </w:rPr>
        <w:t>ի</w:t>
      </w:r>
      <w:r w:rsidRPr="001279E6">
        <w:rPr>
          <w:rFonts w:ascii="GHEA Grapalat" w:hAnsi="GHEA Grapalat"/>
          <w:sz w:val="24"/>
          <w:szCs w:val="24"/>
        </w:rPr>
        <w:t xml:space="preserve">ռակայաններ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վայրէջքի հրապարակներ՝ առանց 5-10 տ առավելագույն թռիչքային զանգվածով </w:t>
      </w:r>
      <w:r w:rsidR="00ED575C" w:rsidRPr="001279E6">
        <w:rPr>
          <w:rFonts w:ascii="GHEA Grapalat" w:hAnsi="GHEA Grapalat"/>
          <w:sz w:val="24"/>
          <w:szCs w:val="24"/>
        </w:rPr>
        <w:t xml:space="preserve">միջին ծանրության </w:t>
      </w:r>
      <w:r w:rsidRPr="001279E6">
        <w:rPr>
          <w:rFonts w:ascii="GHEA Grapalat" w:hAnsi="GHEA Grapalat"/>
          <w:sz w:val="24"/>
          <w:szCs w:val="24"/>
        </w:rPr>
        <w:t>ուղղաթիռների բազավորման</w:t>
      </w:r>
      <w:r w:rsidR="004B6CDD" w:rsidRPr="001279E6">
        <w:rPr>
          <w:rFonts w:ascii="GHEA Grapalat" w:hAnsi="GHEA Grapalat"/>
          <w:sz w:val="24"/>
          <w:szCs w:val="24"/>
        </w:rPr>
        <w:t>,</w:t>
      </w:r>
      <w:r w:rsidR="00C54669" w:rsidRPr="001279E6">
        <w:rPr>
          <w:rFonts w:ascii="GHEA Grapalat" w:hAnsi="GHEA Grapalat"/>
          <w:sz w:val="24"/>
          <w:szCs w:val="24"/>
        </w:rPr>
        <w:t xml:space="preserve"> </w:t>
      </w:r>
      <w:r w:rsidRPr="001279E6">
        <w:rPr>
          <w:rFonts w:ascii="GHEA Grapalat" w:hAnsi="GHEA Grapalat"/>
          <w:sz w:val="24"/>
          <w:szCs w:val="24"/>
        </w:rPr>
        <w:t>28-րդ աղյուսակում նշվածից ոչ պակաս</w:t>
      </w:r>
      <w:r w:rsidR="00ED575C" w:rsidRPr="001279E6">
        <w:rPr>
          <w:rFonts w:ascii="GHEA Grapalat" w:hAnsi="GHEA Grapalat"/>
          <w:sz w:val="24"/>
          <w:szCs w:val="24"/>
        </w:rPr>
        <w:t xml:space="preserve"> չափով</w:t>
      </w:r>
      <w:r w:rsidRPr="001279E6">
        <w:rPr>
          <w:rFonts w:ascii="GHEA Grapalat" w:hAnsi="GHEA Grapalat"/>
          <w:sz w:val="24"/>
          <w:szCs w:val="24"/>
        </w:rPr>
        <w:t>.</w:t>
      </w:r>
    </w:p>
    <w:p w14:paraId="61B4B3A0" w14:textId="77777777" w:rsidR="00BF034C" w:rsidRPr="001279E6" w:rsidRDefault="00BF034C" w:rsidP="001279E6">
      <w:pPr>
        <w:pStyle w:val="Bodytext20"/>
        <w:shd w:val="clear" w:color="auto" w:fill="auto"/>
        <w:spacing w:before="0" w:after="120" w:line="360" w:lineRule="auto"/>
        <w:ind w:left="561" w:right="697" w:firstLine="720"/>
        <w:rPr>
          <w:rFonts w:ascii="GHEA Grapalat" w:hAnsi="GHEA Grapalat"/>
          <w:sz w:val="24"/>
          <w:szCs w:val="24"/>
        </w:rPr>
      </w:pPr>
    </w:p>
    <w:p w14:paraId="6C5BF9AF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28</w:t>
      </w:r>
    </w:p>
    <w:tbl>
      <w:tblPr>
        <w:tblOverlap w:val="never"/>
        <w:tblW w:w="9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3"/>
        <w:gridCol w:w="2977"/>
        <w:gridCol w:w="2915"/>
      </w:tblGrid>
      <w:tr w:rsidR="00BF034C" w:rsidRPr="001279E6" w14:paraId="0CD6ED90" w14:textId="77777777" w:rsidTr="007B5E09">
        <w:trPr>
          <w:jc w:val="center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69262" w14:textId="77777777" w:rsidR="00BF034C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5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A6AFC" w14:textId="133B58B8" w:rsidR="00BF034C" w:rsidRPr="001279E6" w:rsidRDefault="00BF034C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գազաբաշխիչ կայաններ նվազագույն հեռավորություններ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ը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 մ</w:t>
            </w:r>
          </w:p>
        </w:tc>
      </w:tr>
      <w:tr w:rsidR="00BF034C" w:rsidRPr="001279E6" w14:paraId="57A64F24" w14:textId="77777777" w:rsidTr="007B5E09">
        <w:trPr>
          <w:jc w:val="center"/>
        </w:trPr>
        <w:tc>
          <w:tcPr>
            <w:tcW w:w="36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6460A4" w14:textId="77777777" w:rsidR="00BF034C" w:rsidRPr="001279E6" w:rsidRDefault="00BF034C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C3751" w14:textId="05E5137F" w:rsidR="00BF034C" w:rsidRPr="001279E6" w:rsidRDefault="00BF034C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բարձր</w:t>
            </w:r>
            <w:r w:rsidR="00ED575C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2D9B2" w14:textId="1A89591A" w:rsidR="00BF034C" w:rsidRPr="001279E6" w:rsidRDefault="00BF034C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բարձր</w:t>
            </w:r>
            <w:r w:rsidR="00ED575C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</w:p>
        </w:tc>
      </w:tr>
      <w:tr w:rsidR="00E35872" w:rsidRPr="001279E6" w14:paraId="20EB1A22" w14:textId="77777777" w:rsidTr="007B5E09">
        <w:trPr>
          <w:jc w:val="center"/>
        </w:trPr>
        <w:tc>
          <w:tcPr>
            <w:tcW w:w="3633" w:type="dxa"/>
            <w:tcBorders>
              <w:top w:val="single" w:sz="4" w:space="0" w:color="auto"/>
            </w:tcBorders>
            <w:shd w:val="clear" w:color="auto" w:fill="FFFFFF"/>
          </w:tcPr>
          <w:p w14:paraId="2236EAE0" w14:textId="0E7518D1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0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14:paraId="2FDD623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shd w:val="clear" w:color="auto" w:fill="FFFFFF"/>
          </w:tcPr>
          <w:p w14:paraId="5B0D1BA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25D80BEA" w14:textId="77777777" w:rsidTr="007B5E09">
        <w:trPr>
          <w:jc w:val="center"/>
        </w:trPr>
        <w:tc>
          <w:tcPr>
            <w:tcW w:w="3633" w:type="dxa"/>
            <w:shd w:val="clear" w:color="auto" w:fill="FFFFFF"/>
            <w:vAlign w:val="bottom"/>
          </w:tcPr>
          <w:p w14:paraId="765647DD" w14:textId="3A208BD4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300-ից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D575C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70FEE5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915" w:type="dxa"/>
            <w:shd w:val="clear" w:color="auto" w:fill="FFFFFF"/>
            <w:vAlign w:val="center"/>
          </w:tcPr>
          <w:p w14:paraId="693809AC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544C2F7E" w14:textId="77777777" w:rsidTr="007B5E09">
        <w:trPr>
          <w:jc w:val="center"/>
        </w:trPr>
        <w:tc>
          <w:tcPr>
            <w:tcW w:w="3633" w:type="dxa"/>
            <w:shd w:val="clear" w:color="auto" w:fill="FFFFFF"/>
          </w:tcPr>
          <w:p w14:paraId="6C4DD038" w14:textId="7828B60E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D575C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800</w:t>
            </w:r>
          </w:p>
        </w:tc>
        <w:tc>
          <w:tcPr>
            <w:tcW w:w="2977" w:type="dxa"/>
            <w:shd w:val="clear" w:color="auto" w:fill="FFFFFF"/>
          </w:tcPr>
          <w:p w14:paraId="0039E7BD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2915" w:type="dxa"/>
            <w:shd w:val="clear" w:color="auto" w:fill="FFFFFF"/>
          </w:tcPr>
          <w:p w14:paraId="487BE6A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27497670" w14:textId="77777777" w:rsidTr="007B5E09">
        <w:trPr>
          <w:jc w:val="center"/>
        </w:trPr>
        <w:tc>
          <w:tcPr>
            <w:tcW w:w="3633" w:type="dxa"/>
            <w:shd w:val="clear" w:color="auto" w:fill="FFFFFF"/>
            <w:vAlign w:val="center"/>
          </w:tcPr>
          <w:p w14:paraId="09C6DE0D" w14:textId="5E7F198A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D575C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D41541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2915" w:type="dxa"/>
            <w:shd w:val="clear" w:color="auto" w:fill="FFFFFF"/>
          </w:tcPr>
          <w:p w14:paraId="3E42E49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5B1EB985" w14:textId="77777777" w:rsidTr="007B5E09">
        <w:trPr>
          <w:jc w:val="center"/>
        </w:trPr>
        <w:tc>
          <w:tcPr>
            <w:tcW w:w="3633" w:type="dxa"/>
            <w:shd w:val="clear" w:color="auto" w:fill="FFFFFF"/>
            <w:vAlign w:val="center"/>
          </w:tcPr>
          <w:p w14:paraId="485175E3" w14:textId="2335F9C1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D575C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77" w:type="dxa"/>
            <w:shd w:val="clear" w:color="auto" w:fill="FFFFFF"/>
          </w:tcPr>
          <w:p w14:paraId="78245F1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225</w:t>
            </w:r>
          </w:p>
        </w:tc>
        <w:tc>
          <w:tcPr>
            <w:tcW w:w="2915" w:type="dxa"/>
            <w:shd w:val="clear" w:color="auto" w:fill="FFFFFF"/>
          </w:tcPr>
          <w:p w14:paraId="26606566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E35872" w:rsidRPr="001279E6" w14:paraId="35B84DC5" w14:textId="77777777" w:rsidTr="007B5E09">
        <w:trPr>
          <w:jc w:val="center"/>
        </w:trPr>
        <w:tc>
          <w:tcPr>
            <w:tcW w:w="3633" w:type="dxa"/>
            <w:shd w:val="clear" w:color="auto" w:fill="FFFFFF"/>
            <w:vAlign w:val="bottom"/>
          </w:tcPr>
          <w:p w14:paraId="44BFF763" w14:textId="6ED7B695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="00ED575C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1 400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382632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2915" w:type="dxa"/>
            <w:shd w:val="clear" w:color="auto" w:fill="FFFFFF"/>
            <w:vAlign w:val="center"/>
          </w:tcPr>
          <w:p w14:paraId="0C22FFB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</w:tr>
    </w:tbl>
    <w:p w14:paraId="7A8C4CF0" w14:textId="77777777" w:rsidR="00E35872" w:rsidRPr="001279E6" w:rsidRDefault="00E35872" w:rsidP="001279E6">
      <w:pPr>
        <w:spacing w:line="360" w:lineRule="auto"/>
        <w:rPr>
          <w:rFonts w:ascii="GHEA Grapalat" w:hAnsi="GHEA Grapalat"/>
        </w:rPr>
      </w:pPr>
    </w:p>
    <w:p w14:paraId="7370933D" w14:textId="65F976B0" w:rsidR="00E35872" w:rsidRPr="001279E6" w:rsidRDefault="002A4E69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թ</w:t>
      </w:r>
      <w:r w:rsidR="00F523F0" w:rsidRPr="001279E6">
        <w:rPr>
          <w:rFonts w:ascii="GHEA Grapalat" w:hAnsi="GHEA Grapalat"/>
          <w:sz w:val="24"/>
          <w:szCs w:val="24"/>
        </w:rPr>
        <w:t>)</w:t>
      </w:r>
      <w:r w:rsidR="001B53B5" w:rsidRPr="001279E6">
        <w:rPr>
          <w:rFonts w:ascii="GHEA Grapalat" w:hAnsi="GHEA Grapalat"/>
          <w:sz w:val="24"/>
          <w:szCs w:val="24"/>
        </w:rPr>
        <w:tab/>
      </w:r>
      <w:r w:rsidR="00F523F0" w:rsidRPr="001279E6">
        <w:rPr>
          <w:rFonts w:ascii="GHEA Grapalat" w:hAnsi="GHEA Grapalat"/>
          <w:sz w:val="24"/>
          <w:szCs w:val="24"/>
        </w:rPr>
        <w:t>ուղղաթ</w:t>
      </w:r>
      <w:r w:rsidR="00E6702B" w:rsidRPr="001279E6">
        <w:rPr>
          <w:rFonts w:ascii="GHEA Grapalat" w:hAnsi="GHEA Grapalat"/>
          <w:sz w:val="24"/>
          <w:szCs w:val="24"/>
        </w:rPr>
        <w:t>ի</w:t>
      </w:r>
      <w:r w:rsidR="00F523F0" w:rsidRPr="001279E6">
        <w:rPr>
          <w:rFonts w:ascii="GHEA Grapalat" w:hAnsi="GHEA Grapalat"/>
          <w:sz w:val="24"/>
          <w:szCs w:val="24"/>
        </w:rPr>
        <w:t xml:space="preserve">ռակայաններ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վայրէջքի հրապարակներ՝ առանց դրանց վրա 5 տ-ից պակաս առավելագույն թռիչքային զանգվածով թեթ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ուղղաթիռների բազավորման</w:t>
      </w:r>
      <w:r w:rsidR="004B6CDD" w:rsidRPr="001279E6">
        <w:rPr>
          <w:rFonts w:ascii="GHEA Grapalat" w:hAnsi="GHEA Grapalat"/>
          <w:sz w:val="24"/>
          <w:szCs w:val="24"/>
        </w:rPr>
        <w:t>,</w:t>
      </w:r>
      <w:r w:rsidR="00F523F0" w:rsidRPr="001279E6">
        <w:rPr>
          <w:rFonts w:ascii="GHEA Grapalat" w:hAnsi="GHEA Grapalat"/>
          <w:sz w:val="24"/>
          <w:szCs w:val="24"/>
        </w:rPr>
        <w:t xml:space="preserve"> 29-րդ աղյուսակում նշվածից ոչ պակաս</w:t>
      </w:r>
      <w:r w:rsidR="00CD3B05" w:rsidRPr="001279E6">
        <w:rPr>
          <w:rFonts w:ascii="GHEA Grapalat" w:hAnsi="GHEA Grapalat"/>
          <w:sz w:val="24"/>
          <w:szCs w:val="24"/>
        </w:rPr>
        <w:t xml:space="preserve"> չափով</w:t>
      </w:r>
      <w:r w:rsidR="00F523F0" w:rsidRPr="001279E6">
        <w:rPr>
          <w:rFonts w:ascii="GHEA Grapalat" w:hAnsi="GHEA Grapalat"/>
          <w:sz w:val="24"/>
          <w:szCs w:val="24"/>
        </w:rPr>
        <w:t>.</w:t>
      </w:r>
    </w:p>
    <w:p w14:paraId="40CD7555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29</w:t>
      </w:r>
    </w:p>
    <w:tbl>
      <w:tblPr>
        <w:tblOverlap w:val="never"/>
        <w:tblW w:w="94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6"/>
        <w:gridCol w:w="3119"/>
        <w:gridCol w:w="2747"/>
      </w:tblGrid>
      <w:tr w:rsidR="00E35872" w:rsidRPr="001279E6" w14:paraId="0D5AEAB3" w14:textId="77777777" w:rsidTr="007B5E09">
        <w:trPr>
          <w:jc w:val="center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B268E" w14:textId="7777777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4"/>
                <w:rFonts w:ascii="GHEA Grapalat" w:hAnsi="GHEA Grapalat"/>
                <w:sz w:val="24"/>
                <w:szCs w:val="24"/>
              </w:rPr>
              <w:t>Խողովակաշարի անվանական տրամագիծ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2E5E9" w14:textId="13434ECD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hanging="1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գազաբաշխիչ կայաններ նվազագույն հեռավորություններ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ը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 մ</w:t>
            </w:r>
          </w:p>
        </w:tc>
      </w:tr>
      <w:tr w:rsidR="00E35872" w:rsidRPr="001279E6" w14:paraId="736557AA" w14:textId="77777777" w:rsidTr="007B5E09">
        <w:trPr>
          <w:jc w:val="center"/>
        </w:trPr>
        <w:tc>
          <w:tcPr>
            <w:tcW w:w="3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EA7A57" w14:textId="77777777" w:rsidR="00E35872" w:rsidRPr="001279E6" w:rsidRDefault="00E35872" w:rsidP="001279E6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446FB" w14:textId="718053D4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hanging="1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5-ից բարձր</w:t>
            </w:r>
            <w:r w:rsidR="005E4DE6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՝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3C9E5" w14:textId="6887C78A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hanging="1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2-ից բարձր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5 ՄՊա 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(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ներառյալ</w:t>
            </w:r>
            <w:r w:rsidR="0050202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)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աշխատանքային ճնշման դեպքում</w:t>
            </w:r>
          </w:p>
        </w:tc>
      </w:tr>
      <w:tr w:rsidR="00E35872" w:rsidRPr="001279E6" w14:paraId="71E73151" w14:textId="77777777" w:rsidTr="007B5E09">
        <w:trPr>
          <w:jc w:val="center"/>
        </w:trPr>
        <w:tc>
          <w:tcPr>
            <w:tcW w:w="3606" w:type="dxa"/>
            <w:tcBorders>
              <w:top w:val="single" w:sz="4" w:space="0" w:color="auto"/>
            </w:tcBorders>
            <w:shd w:val="clear" w:color="auto" w:fill="FFFFFF"/>
          </w:tcPr>
          <w:p w14:paraId="11E1102B" w14:textId="3B96F91E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300 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պակաս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35FB6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FA06E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</w:tr>
      <w:tr w:rsidR="00E35872" w:rsidRPr="001279E6" w14:paraId="41D2ECCD" w14:textId="77777777" w:rsidTr="007B5E09">
        <w:trPr>
          <w:jc w:val="center"/>
        </w:trPr>
        <w:tc>
          <w:tcPr>
            <w:tcW w:w="3606" w:type="dxa"/>
            <w:shd w:val="clear" w:color="auto" w:fill="FFFFFF"/>
            <w:vAlign w:val="bottom"/>
          </w:tcPr>
          <w:p w14:paraId="4D5BF520" w14:textId="0B06F046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300-ից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600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BD79A7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47" w:type="dxa"/>
            <w:shd w:val="clear" w:color="auto" w:fill="FFFFFF"/>
            <w:vAlign w:val="center"/>
          </w:tcPr>
          <w:p w14:paraId="794E099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</w:tr>
      <w:tr w:rsidR="00E35872" w:rsidRPr="001279E6" w14:paraId="414A316E" w14:textId="77777777" w:rsidTr="007B5E09">
        <w:trPr>
          <w:jc w:val="center"/>
        </w:trPr>
        <w:tc>
          <w:tcPr>
            <w:tcW w:w="3606" w:type="dxa"/>
            <w:shd w:val="clear" w:color="auto" w:fill="FFFFFF"/>
          </w:tcPr>
          <w:p w14:paraId="53D3538E" w14:textId="3C2A8CC6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600-ից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800</w:t>
            </w:r>
          </w:p>
        </w:tc>
        <w:tc>
          <w:tcPr>
            <w:tcW w:w="3119" w:type="dxa"/>
            <w:shd w:val="clear" w:color="auto" w:fill="FFFFFF"/>
          </w:tcPr>
          <w:p w14:paraId="6D395BA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2747" w:type="dxa"/>
            <w:shd w:val="clear" w:color="auto" w:fill="FFFFFF"/>
          </w:tcPr>
          <w:p w14:paraId="4C7F0E0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</w:tr>
      <w:tr w:rsidR="00E35872" w:rsidRPr="001279E6" w14:paraId="745A69F4" w14:textId="77777777" w:rsidTr="007B5E09">
        <w:trPr>
          <w:jc w:val="center"/>
        </w:trPr>
        <w:tc>
          <w:tcPr>
            <w:tcW w:w="3606" w:type="dxa"/>
            <w:shd w:val="clear" w:color="auto" w:fill="FFFFFF"/>
            <w:vAlign w:val="center"/>
          </w:tcPr>
          <w:p w14:paraId="565731B6" w14:textId="60729E87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800-ից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1 000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A1AEA6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2747" w:type="dxa"/>
            <w:shd w:val="clear" w:color="auto" w:fill="FFFFFF"/>
            <w:vAlign w:val="center"/>
          </w:tcPr>
          <w:p w14:paraId="259F891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</w:tr>
      <w:tr w:rsidR="00E35872" w:rsidRPr="001279E6" w14:paraId="440F8AB4" w14:textId="77777777" w:rsidTr="007B5E09">
        <w:trPr>
          <w:jc w:val="center"/>
        </w:trPr>
        <w:tc>
          <w:tcPr>
            <w:tcW w:w="3606" w:type="dxa"/>
            <w:shd w:val="clear" w:color="auto" w:fill="FFFFFF"/>
            <w:vAlign w:val="center"/>
          </w:tcPr>
          <w:p w14:paraId="4B9F9D7E" w14:textId="1A789A25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1 000-ից</w:t>
            </w: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1 200</w:t>
            </w:r>
          </w:p>
        </w:tc>
        <w:tc>
          <w:tcPr>
            <w:tcW w:w="3119" w:type="dxa"/>
            <w:shd w:val="clear" w:color="auto" w:fill="FFFFFF"/>
          </w:tcPr>
          <w:p w14:paraId="4569BB5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2747" w:type="dxa"/>
            <w:shd w:val="clear" w:color="auto" w:fill="FFFFFF"/>
            <w:vAlign w:val="center"/>
          </w:tcPr>
          <w:p w14:paraId="04441CB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</w:tr>
      <w:tr w:rsidR="00E35872" w:rsidRPr="001279E6" w14:paraId="066AB86E" w14:textId="77777777" w:rsidTr="007B5E09">
        <w:trPr>
          <w:jc w:val="center"/>
        </w:trPr>
        <w:tc>
          <w:tcPr>
            <w:tcW w:w="3606" w:type="dxa"/>
            <w:shd w:val="clear" w:color="auto" w:fill="FFFFFF"/>
            <w:vAlign w:val="bottom"/>
          </w:tcPr>
          <w:p w14:paraId="2348E187" w14:textId="6224ADFA" w:rsidR="00E35872" w:rsidRPr="001279E6" w:rsidRDefault="0050202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i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i w:val="0"/>
                <w:sz w:val="24"/>
                <w:szCs w:val="24"/>
              </w:rPr>
              <w:t>1 200-ից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բարձր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`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</w:t>
            </w:r>
            <w:r w:rsidR="00F523F0" w:rsidRPr="001279E6">
              <w:rPr>
                <w:rStyle w:val="Bodytext213pt3"/>
                <w:rFonts w:ascii="GHEA Grapalat" w:hAnsi="GHEA Grapalat"/>
                <w:sz w:val="24"/>
                <w:szCs w:val="24"/>
              </w:rPr>
              <w:t>DN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1 </w:t>
            </w:r>
            <w:r w:rsidR="00F523F0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400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E00AC1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747" w:type="dxa"/>
            <w:shd w:val="clear" w:color="auto" w:fill="FFFFFF"/>
            <w:vAlign w:val="center"/>
          </w:tcPr>
          <w:p w14:paraId="3AD7DDF4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60</w:t>
            </w:r>
          </w:p>
        </w:tc>
      </w:tr>
    </w:tbl>
    <w:p w14:paraId="4731FED2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6409943B" w14:textId="041ADA69" w:rsidR="00E35872" w:rsidRPr="001279E6" w:rsidRDefault="002A4E69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ժ</w:t>
      </w:r>
      <w:r w:rsidR="00F523F0" w:rsidRPr="001279E6">
        <w:rPr>
          <w:rFonts w:ascii="GHEA Grapalat" w:hAnsi="GHEA Grapalat"/>
          <w:sz w:val="24"/>
          <w:szCs w:val="24"/>
        </w:rPr>
        <w:t>)</w:t>
      </w:r>
      <w:r w:rsidR="001B53B5" w:rsidRPr="001279E6">
        <w:rPr>
          <w:rFonts w:ascii="GHEA Grapalat" w:hAnsi="GHEA Grapalat"/>
          <w:sz w:val="24"/>
          <w:szCs w:val="24"/>
        </w:rPr>
        <w:tab/>
      </w:r>
      <w:r w:rsidR="00F523F0" w:rsidRPr="001279E6">
        <w:rPr>
          <w:rFonts w:ascii="GHEA Grapalat" w:hAnsi="GHEA Grapalat"/>
          <w:sz w:val="24"/>
          <w:szCs w:val="24"/>
        </w:rPr>
        <w:t xml:space="preserve">հատուկ ձեռնարկությունների շենքեր ու շինություններ, հրապարակներ, պահպանման գոտիներ, պայթուցիկ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պայթյունավտանգ նյութերի պահեստներ, օգտակար հանածոների բացահանքեր, որոնցում արդյունահանումը կատարվում է պայթեցման աշխատանքներով</w:t>
      </w:r>
      <w:r w:rsidR="00294648" w:rsidRPr="001279E6">
        <w:rPr>
          <w:rFonts w:ascii="GHEA Grapalat" w:hAnsi="GHEA Grapalat"/>
          <w:sz w:val="24"/>
          <w:szCs w:val="24"/>
        </w:rPr>
        <w:t>,</w:t>
      </w:r>
      <w:r w:rsidR="00F523F0" w:rsidRPr="001279E6">
        <w:rPr>
          <w:rFonts w:ascii="GHEA Grapalat" w:hAnsi="GHEA Grapalat"/>
          <w:sz w:val="24"/>
          <w:szCs w:val="24"/>
        </w:rPr>
        <w:t xml:space="preserve"> որոշվում են հաշվարկման հիման վրա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="00F523F0" w:rsidRPr="001279E6">
        <w:rPr>
          <w:rFonts w:ascii="GHEA Grapalat" w:hAnsi="GHEA Grapalat"/>
          <w:sz w:val="24"/>
          <w:szCs w:val="24"/>
        </w:rPr>
        <w:t xml:space="preserve"> համաձայնեցվում են մայրուղային խողովակաշարը շահագործող կազմակերպության հետ.</w:t>
      </w:r>
    </w:p>
    <w:p w14:paraId="5E888262" w14:textId="77777777" w:rsidR="00E35872" w:rsidRPr="001279E6" w:rsidRDefault="002A4E69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ժա</w:t>
      </w:r>
      <w:r w:rsidR="00F523F0" w:rsidRPr="001279E6">
        <w:rPr>
          <w:rFonts w:ascii="GHEA Grapalat" w:hAnsi="GHEA Grapalat"/>
          <w:sz w:val="24"/>
          <w:szCs w:val="24"/>
        </w:rPr>
        <w:t>)</w:t>
      </w:r>
      <w:r w:rsidR="001B53B5" w:rsidRPr="001279E6">
        <w:rPr>
          <w:rFonts w:ascii="GHEA Grapalat" w:hAnsi="GHEA Grapalat"/>
          <w:sz w:val="24"/>
          <w:szCs w:val="24"/>
        </w:rPr>
        <w:tab/>
      </w:r>
      <w:r w:rsidR="00F523F0" w:rsidRPr="001279E6">
        <w:rPr>
          <w:rFonts w:ascii="GHEA Grapalat" w:hAnsi="GHEA Grapalat"/>
          <w:sz w:val="24"/>
          <w:szCs w:val="24"/>
        </w:rPr>
        <w:t xml:space="preserve">բարձր </w:t>
      </w:r>
      <w:r w:rsidRPr="001279E6">
        <w:rPr>
          <w:rFonts w:ascii="GHEA Grapalat" w:hAnsi="GHEA Grapalat"/>
          <w:sz w:val="24"/>
          <w:szCs w:val="24"/>
        </w:rPr>
        <w:t xml:space="preserve">լարման </w:t>
      </w:r>
      <w:r w:rsidR="00F523F0" w:rsidRPr="001279E6">
        <w:rPr>
          <w:rFonts w:ascii="GHEA Grapalat" w:hAnsi="GHEA Grapalat"/>
          <w:sz w:val="24"/>
          <w:szCs w:val="24"/>
        </w:rPr>
        <w:t>էլեկտրահաղորդման օդային գծեր՝ 30-րդ աղյուսակում նշվածից ոչ պակաս</w:t>
      </w:r>
      <w:r w:rsidRPr="001279E6">
        <w:rPr>
          <w:rFonts w:ascii="GHEA Grapalat" w:hAnsi="GHEA Grapalat"/>
          <w:sz w:val="24"/>
          <w:szCs w:val="24"/>
        </w:rPr>
        <w:t xml:space="preserve"> չափով</w:t>
      </w:r>
      <w:r w:rsidR="00F523F0" w:rsidRPr="001279E6">
        <w:rPr>
          <w:rFonts w:ascii="GHEA Grapalat" w:hAnsi="GHEA Grapalat"/>
          <w:sz w:val="24"/>
          <w:szCs w:val="24"/>
        </w:rPr>
        <w:t>.</w:t>
      </w:r>
    </w:p>
    <w:p w14:paraId="35FED978" w14:textId="77777777" w:rsidR="00BF034C" w:rsidRPr="001279E6" w:rsidRDefault="00BF034C" w:rsidP="001279E6">
      <w:pPr>
        <w:pStyle w:val="Bodytext20"/>
        <w:shd w:val="clear" w:color="auto" w:fill="auto"/>
        <w:spacing w:before="0" w:after="160" w:line="360" w:lineRule="auto"/>
        <w:ind w:left="560" w:right="680" w:firstLine="860"/>
        <w:rPr>
          <w:rFonts w:ascii="GHEA Grapalat" w:hAnsi="GHEA Grapalat"/>
          <w:sz w:val="24"/>
          <w:szCs w:val="24"/>
        </w:rPr>
      </w:pPr>
    </w:p>
    <w:p w14:paraId="0CE9B1B4" w14:textId="77777777" w:rsidR="00E35872" w:rsidRPr="001279E6" w:rsidRDefault="00F523F0" w:rsidP="001279E6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Աղյուսակ 30</w:t>
      </w:r>
    </w:p>
    <w:tbl>
      <w:tblPr>
        <w:tblOverlap w:val="never"/>
        <w:tblW w:w="9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5070"/>
      </w:tblGrid>
      <w:tr w:rsidR="00E35872" w:rsidRPr="001279E6" w14:paraId="114BAB97" w14:textId="77777777" w:rsidTr="007B5E09">
        <w:trPr>
          <w:tblHeader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3097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Բարձր </w:t>
            </w:r>
            <w:r w:rsidR="002A4E69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լարման 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էլեկտրահաղորդման օդային գծերի լարում, կՎ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706C" w14:textId="6186A513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ճնշակայաններ, գազի սառեցման կայաններ, գազաչափիչ ու գազաբաշխիչ կայաններ նվազագույն հեռավորություններ</w:t>
            </w:r>
            <w:r w:rsidR="004B6CDD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ը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, մ</w:t>
            </w:r>
          </w:p>
        </w:tc>
      </w:tr>
      <w:tr w:rsidR="00E35872" w:rsidRPr="001279E6" w14:paraId="723F4C78" w14:textId="77777777" w:rsidTr="001B53B5">
        <w:trPr>
          <w:jc w:val="center"/>
        </w:trPr>
        <w:tc>
          <w:tcPr>
            <w:tcW w:w="45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0276DB" w14:textId="5D49B9BB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մինչ</w:t>
            </w:r>
            <w:r w:rsidR="00407D51"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և</w:t>
            </w: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 xml:space="preserve"> 20</w:t>
            </w:r>
          </w:p>
        </w:tc>
        <w:tc>
          <w:tcPr>
            <w:tcW w:w="5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966F79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E35872" w:rsidRPr="001279E6" w14:paraId="22E24F2C" w14:textId="77777777" w:rsidTr="001B53B5">
        <w:trPr>
          <w:jc w:val="center"/>
        </w:trPr>
        <w:tc>
          <w:tcPr>
            <w:tcW w:w="4513" w:type="dxa"/>
            <w:shd w:val="clear" w:color="auto" w:fill="FFFFFF"/>
          </w:tcPr>
          <w:p w14:paraId="01659DC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5070" w:type="dxa"/>
            <w:shd w:val="clear" w:color="auto" w:fill="FFFFFF"/>
            <w:vAlign w:val="bottom"/>
          </w:tcPr>
          <w:p w14:paraId="32633483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E35872" w:rsidRPr="001279E6" w14:paraId="02598AEF" w14:textId="77777777" w:rsidTr="001B53B5">
        <w:trPr>
          <w:jc w:val="center"/>
        </w:trPr>
        <w:tc>
          <w:tcPr>
            <w:tcW w:w="4513" w:type="dxa"/>
            <w:shd w:val="clear" w:color="auto" w:fill="FFFFFF"/>
          </w:tcPr>
          <w:p w14:paraId="5F041832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110</w:t>
            </w:r>
          </w:p>
        </w:tc>
        <w:tc>
          <w:tcPr>
            <w:tcW w:w="5070" w:type="dxa"/>
            <w:shd w:val="clear" w:color="auto" w:fill="FFFFFF"/>
            <w:vAlign w:val="bottom"/>
          </w:tcPr>
          <w:p w14:paraId="3B212A1E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E35872" w:rsidRPr="001279E6" w14:paraId="10B1E584" w14:textId="77777777" w:rsidTr="001B53B5">
        <w:trPr>
          <w:jc w:val="center"/>
        </w:trPr>
        <w:tc>
          <w:tcPr>
            <w:tcW w:w="4513" w:type="dxa"/>
            <w:shd w:val="clear" w:color="auto" w:fill="FFFFFF"/>
          </w:tcPr>
          <w:p w14:paraId="4033919F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5070" w:type="dxa"/>
            <w:shd w:val="clear" w:color="auto" w:fill="FFFFFF"/>
            <w:vAlign w:val="bottom"/>
          </w:tcPr>
          <w:p w14:paraId="15664D5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120</w:t>
            </w:r>
          </w:p>
        </w:tc>
      </w:tr>
      <w:tr w:rsidR="00E35872" w:rsidRPr="001279E6" w14:paraId="36E7825D" w14:textId="77777777" w:rsidTr="001B53B5">
        <w:trPr>
          <w:jc w:val="center"/>
        </w:trPr>
        <w:tc>
          <w:tcPr>
            <w:tcW w:w="4513" w:type="dxa"/>
            <w:shd w:val="clear" w:color="auto" w:fill="FFFFFF"/>
            <w:vAlign w:val="bottom"/>
          </w:tcPr>
          <w:p w14:paraId="13BEA37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220</w:t>
            </w:r>
          </w:p>
        </w:tc>
        <w:tc>
          <w:tcPr>
            <w:tcW w:w="5070" w:type="dxa"/>
            <w:shd w:val="clear" w:color="auto" w:fill="FFFFFF"/>
          </w:tcPr>
          <w:p w14:paraId="1390D92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140</w:t>
            </w:r>
          </w:p>
        </w:tc>
      </w:tr>
      <w:tr w:rsidR="00E35872" w:rsidRPr="001279E6" w14:paraId="5C570211" w14:textId="77777777" w:rsidTr="001B53B5">
        <w:trPr>
          <w:jc w:val="center"/>
        </w:trPr>
        <w:tc>
          <w:tcPr>
            <w:tcW w:w="4513" w:type="dxa"/>
            <w:shd w:val="clear" w:color="auto" w:fill="FFFFFF"/>
          </w:tcPr>
          <w:p w14:paraId="6A80F16A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330</w:t>
            </w:r>
          </w:p>
        </w:tc>
        <w:tc>
          <w:tcPr>
            <w:tcW w:w="5070" w:type="dxa"/>
            <w:shd w:val="clear" w:color="auto" w:fill="FFFFFF"/>
            <w:vAlign w:val="bottom"/>
          </w:tcPr>
          <w:p w14:paraId="6FBA6238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160</w:t>
            </w:r>
          </w:p>
        </w:tc>
      </w:tr>
      <w:tr w:rsidR="00E35872" w:rsidRPr="001279E6" w14:paraId="6FB121A5" w14:textId="77777777" w:rsidTr="001B53B5">
        <w:trPr>
          <w:jc w:val="center"/>
        </w:trPr>
        <w:tc>
          <w:tcPr>
            <w:tcW w:w="4513" w:type="dxa"/>
            <w:shd w:val="clear" w:color="auto" w:fill="FFFFFF"/>
          </w:tcPr>
          <w:p w14:paraId="10F72C9B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5070" w:type="dxa"/>
            <w:shd w:val="clear" w:color="auto" w:fill="FFFFFF"/>
            <w:vAlign w:val="bottom"/>
          </w:tcPr>
          <w:p w14:paraId="7576F565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180</w:t>
            </w:r>
          </w:p>
        </w:tc>
      </w:tr>
      <w:tr w:rsidR="00E35872" w:rsidRPr="001279E6" w14:paraId="45C4BAD3" w14:textId="77777777" w:rsidTr="001B53B5">
        <w:trPr>
          <w:jc w:val="center"/>
        </w:trPr>
        <w:tc>
          <w:tcPr>
            <w:tcW w:w="4513" w:type="dxa"/>
            <w:shd w:val="clear" w:color="auto" w:fill="FFFFFF"/>
            <w:vAlign w:val="bottom"/>
          </w:tcPr>
          <w:p w14:paraId="79649DD1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750</w:t>
            </w:r>
          </w:p>
        </w:tc>
        <w:tc>
          <w:tcPr>
            <w:tcW w:w="5070" w:type="dxa"/>
            <w:shd w:val="clear" w:color="auto" w:fill="FFFFFF"/>
            <w:vAlign w:val="bottom"/>
          </w:tcPr>
          <w:p w14:paraId="240743E7" w14:textId="77777777" w:rsidR="00E35872" w:rsidRPr="001279E6" w:rsidRDefault="00F523F0" w:rsidP="001279E6">
            <w:pPr>
              <w:pStyle w:val="Bodytext20"/>
              <w:shd w:val="clear" w:color="auto" w:fill="auto"/>
              <w:spacing w:before="0" w:after="12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79E6">
              <w:rPr>
                <w:rStyle w:val="Bodytext213pt2"/>
                <w:rFonts w:ascii="GHEA Grapalat" w:hAnsi="GHEA Grapalat"/>
                <w:sz w:val="24"/>
                <w:szCs w:val="24"/>
              </w:rPr>
              <w:t>200</w:t>
            </w:r>
          </w:p>
        </w:tc>
      </w:tr>
    </w:tbl>
    <w:p w14:paraId="27401C8D" w14:textId="77777777" w:rsidR="00E35872" w:rsidRPr="001279E6" w:rsidRDefault="00E35872" w:rsidP="001279E6">
      <w:pPr>
        <w:spacing w:after="160" w:line="360" w:lineRule="auto"/>
        <w:rPr>
          <w:rFonts w:ascii="GHEA Grapalat" w:hAnsi="GHEA Grapalat"/>
        </w:rPr>
      </w:pPr>
    </w:p>
    <w:p w14:paraId="61941647" w14:textId="19202A43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lastRenderedPageBreak/>
        <w:t>9.</w:t>
      </w:r>
      <w:r w:rsidR="001B53B5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գազանման ածխաջրածիններ փոխադրող վերգետնյա մայրուղային խողովակաշարերը նվազագույն հեռավորությունները պետք է ընդունել 2 անգամ ավելացված՝ սույն կարգի 7-րդ կետի </w:t>
      </w:r>
      <w:r w:rsidR="002A4E69" w:rsidRPr="001279E6">
        <w:rPr>
          <w:rFonts w:ascii="GHEA Grapalat" w:hAnsi="GHEA Grapalat"/>
          <w:sz w:val="24"/>
          <w:szCs w:val="24"/>
        </w:rPr>
        <w:t>«</w:t>
      </w:r>
      <w:r w:rsidRPr="001279E6">
        <w:rPr>
          <w:rFonts w:ascii="GHEA Grapalat" w:hAnsi="GHEA Grapalat"/>
          <w:sz w:val="24"/>
          <w:szCs w:val="24"/>
        </w:rPr>
        <w:t>ա</w:t>
      </w:r>
      <w:r w:rsidR="002A4E69" w:rsidRPr="001279E6">
        <w:rPr>
          <w:rFonts w:ascii="GHEA Grapalat" w:hAnsi="GHEA Grapalat"/>
          <w:sz w:val="24"/>
          <w:szCs w:val="24"/>
        </w:rPr>
        <w:t>»</w:t>
      </w:r>
      <w:r w:rsidRPr="001279E6">
        <w:rPr>
          <w:rFonts w:ascii="GHEA Grapalat" w:hAnsi="GHEA Grapalat"/>
          <w:sz w:val="24"/>
          <w:szCs w:val="24"/>
        </w:rPr>
        <w:t xml:space="preserve"> ենթակետում նշված օբյեկտների, շենքերի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շինությունների համար,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1</w:t>
      </w:r>
      <w:r w:rsidR="004B6CDD" w:rsidRPr="001279E6">
        <w:rPr>
          <w:rFonts w:ascii="GHEA Grapalat" w:hAnsi="GHEA Grapalat"/>
          <w:sz w:val="24"/>
          <w:szCs w:val="24"/>
        </w:rPr>
        <w:t>,</w:t>
      </w:r>
      <w:r w:rsidRPr="001279E6">
        <w:rPr>
          <w:rFonts w:ascii="GHEA Grapalat" w:hAnsi="GHEA Grapalat"/>
          <w:sz w:val="24"/>
          <w:szCs w:val="24"/>
        </w:rPr>
        <w:t xml:space="preserve">5 անգամ ավելացված՝ սույն կարգի 7-րդ կետի </w:t>
      </w:r>
      <w:r w:rsidR="002A4E69" w:rsidRPr="001279E6">
        <w:rPr>
          <w:rFonts w:ascii="GHEA Grapalat" w:hAnsi="GHEA Grapalat"/>
          <w:sz w:val="24"/>
          <w:szCs w:val="24"/>
        </w:rPr>
        <w:t>«</w:t>
      </w:r>
      <w:r w:rsidRPr="001279E6">
        <w:rPr>
          <w:rFonts w:ascii="GHEA Grapalat" w:hAnsi="GHEA Grapalat"/>
          <w:sz w:val="24"/>
          <w:szCs w:val="24"/>
        </w:rPr>
        <w:t>բ</w:t>
      </w:r>
      <w:r w:rsidR="002A4E69" w:rsidRPr="001279E6">
        <w:rPr>
          <w:rFonts w:ascii="GHEA Grapalat" w:hAnsi="GHEA Grapalat"/>
          <w:sz w:val="24"/>
          <w:szCs w:val="24"/>
        </w:rPr>
        <w:t>»</w:t>
      </w:r>
      <w:r w:rsidRPr="001279E6">
        <w:rPr>
          <w:rFonts w:ascii="GHEA Grapalat" w:hAnsi="GHEA Grapalat"/>
          <w:sz w:val="24"/>
          <w:szCs w:val="24"/>
        </w:rPr>
        <w:t>-</w:t>
      </w:r>
      <w:r w:rsidR="002A4E69" w:rsidRPr="001279E6">
        <w:rPr>
          <w:rFonts w:ascii="GHEA Grapalat" w:hAnsi="GHEA Grapalat"/>
          <w:sz w:val="24"/>
          <w:szCs w:val="24"/>
        </w:rPr>
        <w:t>«</w:t>
      </w:r>
      <w:r w:rsidRPr="001279E6">
        <w:rPr>
          <w:rFonts w:ascii="GHEA Grapalat" w:hAnsi="GHEA Grapalat"/>
          <w:sz w:val="24"/>
          <w:szCs w:val="24"/>
        </w:rPr>
        <w:t>ե</w:t>
      </w:r>
      <w:r w:rsidR="002A4E69" w:rsidRPr="001279E6">
        <w:rPr>
          <w:rFonts w:ascii="GHEA Grapalat" w:hAnsi="GHEA Grapalat"/>
          <w:sz w:val="24"/>
          <w:szCs w:val="24"/>
        </w:rPr>
        <w:t>»</w:t>
      </w:r>
      <w:r w:rsidRPr="001279E6">
        <w:rPr>
          <w:rFonts w:ascii="GHEA Grapalat" w:hAnsi="GHEA Grapalat"/>
          <w:sz w:val="24"/>
          <w:szCs w:val="24"/>
        </w:rPr>
        <w:t xml:space="preserve"> ենթակետերում նշված օբյեկտների, շենքերի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շինությունների համար։</w:t>
      </w:r>
    </w:p>
    <w:p w14:paraId="09277F75" w14:textId="77777777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10.</w:t>
      </w:r>
      <w:r w:rsidR="001B53B5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Սույն կարգում չնշված օբյեկտներից, շենքերից ու շինություններից՝ մայրուղային խողովակաշարի նվազագույն հեռավորությունները սահմանվում են անդամ պետությունների օրենսդրությանը համապատասխան։</w:t>
      </w:r>
    </w:p>
    <w:p w14:paraId="4B5160ED" w14:textId="1097CDAC" w:rsidR="00E35872" w:rsidRPr="001279E6" w:rsidRDefault="00F523F0" w:rsidP="001279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79E6">
        <w:rPr>
          <w:rFonts w:ascii="GHEA Grapalat" w:hAnsi="GHEA Grapalat"/>
          <w:sz w:val="24"/>
          <w:szCs w:val="24"/>
        </w:rPr>
        <w:t>11.</w:t>
      </w:r>
      <w:r w:rsidR="001B53B5" w:rsidRPr="001279E6">
        <w:rPr>
          <w:rFonts w:ascii="GHEA Grapalat" w:hAnsi="GHEA Grapalat"/>
          <w:sz w:val="24"/>
          <w:szCs w:val="24"/>
        </w:rPr>
        <w:tab/>
      </w:r>
      <w:r w:rsidRPr="001279E6">
        <w:rPr>
          <w:rFonts w:ascii="GHEA Grapalat" w:hAnsi="GHEA Grapalat"/>
          <w:sz w:val="24"/>
          <w:szCs w:val="24"/>
        </w:rPr>
        <w:t>Սույն կարգում նշված մայրուղային խողովակաշարի կազմության մեջ չմտնող օբյեկտներից, շենքերից, շինություններից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կառուցվող մայրուղային խողովակաշար, կամ սույն կարգում նշված մայրուղային խողովակաշարի կազմության մեջ չմտնող այդ օբյեկտներից, շենքերից շինություններից մինչ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գործող խողովակաշար (այդ թվում՝ կոնսերվացված) նվազագույն հեռավորություններ</w:t>
      </w:r>
      <w:r w:rsidR="004B6CDD" w:rsidRPr="001279E6">
        <w:rPr>
          <w:rFonts w:ascii="GHEA Grapalat" w:hAnsi="GHEA Grapalat"/>
          <w:sz w:val="24"/>
          <w:szCs w:val="24"/>
        </w:rPr>
        <w:t>ն</w:t>
      </w:r>
      <w:r w:rsidRPr="001279E6">
        <w:rPr>
          <w:rFonts w:ascii="GHEA Grapalat" w:hAnsi="GHEA Grapalat"/>
          <w:sz w:val="24"/>
          <w:szCs w:val="24"/>
        </w:rPr>
        <w:t xml:space="preserve"> ապահովելու անհնարինության դեպքում, նեղվածք պայմաններում (բնական գործոններ, զարգացած սոցիալական, արտադրական </w:t>
      </w:r>
      <w:r w:rsidR="00407D51" w:rsidRPr="001279E6">
        <w:rPr>
          <w:rFonts w:ascii="GHEA Grapalat" w:hAnsi="GHEA Grapalat"/>
          <w:sz w:val="24"/>
          <w:szCs w:val="24"/>
        </w:rPr>
        <w:t>և</w:t>
      </w:r>
      <w:r w:rsidRPr="001279E6">
        <w:rPr>
          <w:rFonts w:ascii="GHEA Grapalat" w:hAnsi="GHEA Grapalat"/>
          <w:sz w:val="24"/>
          <w:szCs w:val="24"/>
        </w:rPr>
        <w:t xml:space="preserve"> տրանսպորտային ենթակառուցվածքներ) անդամ պետությունների օրենսդրությամբ թույլատրվում է նշված նվազագույն հեռավորություններից շեղումներ՝ փոխհատուցիչ ինժեներատեխնիկական լուծումներ ապահովելու պայմանով։</w:t>
      </w:r>
    </w:p>
    <w:p w14:paraId="0C00517F" w14:textId="77777777" w:rsidR="001B53B5" w:rsidRPr="001279E6" w:rsidRDefault="001B53B5" w:rsidP="001279E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1279E6">
        <w:rPr>
          <w:rFonts w:ascii="GHEA Grapalat" w:hAnsi="GHEA Grapalat"/>
          <w:sz w:val="24"/>
          <w:szCs w:val="24"/>
          <w:lang w:val="en-US"/>
        </w:rPr>
        <w:t>____________</w:t>
      </w:r>
    </w:p>
    <w:sectPr w:rsidR="001B53B5" w:rsidRPr="001279E6" w:rsidSect="007B5E09">
      <w:pgSz w:w="11900" w:h="16840" w:code="9"/>
      <w:pgMar w:top="1418" w:right="1418" w:bottom="1418" w:left="1418" w:header="0" w:footer="49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5558" w14:textId="77777777" w:rsidR="00670ABB" w:rsidRDefault="00670ABB" w:rsidP="00E35872">
      <w:r>
        <w:separator/>
      </w:r>
    </w:p>
  </w:endnote>
  <w:endnote w:type="continuationSeparator" w:id="0">
    <w:p w14:paraId="2B849354" w14:textId="77777777" w:rsidR="00670ABB" w:rsidRDefault="00670ABB" w:rsidP="00E3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8360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52E1BA84" w14:textId="77777777" w:rsidR="007B5E09" w:rsidRPr="00D61DE2" w:rsidRDefault="00E549A9">
        <w:pPr>
          <w:pStyle w:val="Footer"/>
          <w:jc w:val="center"/>
          <w:rPr>
            <w:rFonts w:ascii="GHEA Grapalat" w:hAnsi="GHEA Grapalat"/>
          </w:rPr>
        </w:pPr>
        <w:r w:rsidRPr="00D61DE2">
          <w:rPr>
            <w:rFonts w:ascii="GHEA Grapalat" w:hAnsi="GHEA Grapalat"/>
          </w:rPr>
          <w:fldChar w:fldCharType="begin"/>
        </w:r>
        <w:r w:rsidR="007B5E09" w:rsidRPr="00D61DE2">
          <w:rPr>
            <w:rFonts w:ascii="GHEA Grapalat" w:hAnsi="GHEA Grapalat"/>
          </w:rPr>
          <w:instrText xml:space="preserve"> PAGE   \* MERGEFORMAT </w:instrText>
        </w:r>
        <w:r w:rsidRPr="00D61DE2">
          <w:rPr>
            <w:rFonts w:ascii="GHEA Grapalat" w:hAnsi="GHEA Grapalat"/>
          </w:rPr>
          <w:fldChar w:fldCharType="separate"/>
        </w:r>
        <w:r w:rsidR="00DA69AF">
          <w:rPr>
            <w:rFonts w:ascii="GHEA Grapalat" w:hAnsi="GHEA Grapalat"/>
            <w:noProof/>
          </w:rPr>
          <w:t>19</w:t>
        </w:r>
        <w:r w:rsidRPr="00D61DE2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43F5" w14:textId="77777777" w:rsidR="00670ABB" w:rsidRDefault="00670ABB"/>
  </w:footnote>
  <w:footnote w:type="continuationSeparator" w:id="0">
    <w:p w14:paraId="6377279F" w14:textId="77777777" w:rsidR="00670ABB" w:rsidRDefault="00670ABB"/>
  </w:footnote>
  <w:footnote w:id="1">
    <w:p w14:paraId="0D4F9511" w14:textId="77777777" w:rsidR="009143B3" w:rsidRPr="00D61DE2" w:rsidRDefault="009143B3" w:rsidP="00D35647">
      <w:pPr>
        <w:pStyle w:val="FootnoteText"/>
        <w:jc w:val="both"/>
        <w:rPr>
          <w:rFonts w:ascii="GHEA Grapalat" w:hAnsi="GHEA Grapalat"/>
          <w:szCs w:val="16"/>
          <w:lang w:val="en-US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</w:t>
      </w:r>
      <w:r w:rsidRPr="00D61DE2">
        <w:rPr>
          <w:rFonts w:ascii="GHEA Grapalat" w:hAnsi="GHEA Grapalat"/>
          <w:szCs w:val="16"/>
        </w:rPr>
        <w:t>Հայաստանի Հանրապետության համար՝ գյուղատնտեսական նշանակության հողամասի վրա խողովակաշարի պահպանական գոտու չափը՝ յուրաքանչյուր կողմից խողովակաշարի առանցքից առնվազն 15 մ։</w:t>
      </w:r>
    </w:p>
  </w:footnote>
  <w:footnote w:id="2">
    <w:p w14:paraId="411662C0" w14:textId="77777777" w:rsidR="009143B3" w:rsidRPr="00D61DE2" w:rsidRDefault="009143B3" w:rsidP="00D35647">
      <w:pPr>
        <w:pStyle w:val="FootnoteText"/>
        <w:jc w:val="both"/>
        <w:rPr>
          <w:rFonts w:ascii="GHEA Grapalat" w:hAnsi="GHEA Grapalat"/>
          <w:szCs w:val="16"/>
          <w:lang w:val="en-US"/>
        </w:rPr>
      </w:pPr>
      <w:r w:rsidRPr="00D61DE2">
        <w:rPr>
          <w:rStyle w:val="FootnoteReference"/>
          <w:rFonts w:ascii="GHEA Grapalat" w:hAnsi="GHEA Grapalat"/>
          <w:szCs w:val="16"/>
        </w:rPr>
        <w:sym w:font="Symbol" w:char="F02A"/>
      </w:r>
      <w:r w:rsidRPr="00D61DE2">
        <w:rPr>
          <w:rStyle w:val="FootnoteReference"/>
          <w:rFonts w:ascii="GHEA Grapalat" w:hAnsi="GHEA Grapalat"/>
          <w:szCs w:val="16"/>
        </w:rPr>
        <w:sym w:font="Symbol" w:char="F02A"/>
      </w:r>
      <w:r w:rsidRPr="00D61DE2">
        <w:rPr>
          <w:rFonts w:ascii="GHEA Grapalat" w:hAnsi="GHEA Grapalat"/>
          <w:szCs w:val="16"/>
        </w:rPr>
        <w:t xml:space="preserve"> Հայաստանի Հանրապետության համար՝ գյուղատնտեսական նշանակության հողամասի պահպանման գոտու չափը մեկ տեխնոլոգիական միջանցքում անցկացված երկու եւ ավելի խողովակաշարերի համար՝ տեխնիկական միջանցքի յուրաքանչյուր կողմից ծայրային խողովակաշարի առանցքից առնվազն 15 մ։</w:t>
      </w:r>
    </w:p>
  </w:footnote>
  <w:footnote w:id="3">
    <w:p w14:paraId="12D734B9" w14:textId="77777777" w:rsidR="009143B3" w:rsidRPr="00D61DE2" w:rsidRDefault="009143B3" w:rsidP="00D35647">
      <w:pPr>
        <w:pStyle w:val="FootnoteText"/>
        <w:jc w:val="both"/>
        <w:rPr>
          <w:rFonts w:ascii="GHEA Grapalat" w:hAnsi="GHEA Grapalat"/>
          <w:sz w:val="16"/>
          <w:lang w:val="en-US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</w:t>
      </w:r>
      <w:r w:rsidRPr="00D61DE2">
        <w:rPr>
          <w:rFonts w:ascii="GHEA Grapalat" w:hAnsi="GHEA Grapalat"/>
          <w:szCs w:val="24"/>
        </w:rPr>
        <w:t>Հայաստանի Հանրապետության համար՝ ստորջրյա անցուղու համար պահպանման գոտու չափը՝ յուրաքանչյուր կողմից ծայրային խողովակաշարերի առանցքից առնվազն 50 մ։</w:t>
      </w:r>
    </w:p>
  </w:footnote>
  <w:footnote w:id="4">
    <w:p w14:paraId="650E4FEE" w14:textId="77777777" w:rsidR="009143B3" w:rsidRPr="00D61DE2" w:rsidRDefault="009143B3" w:rsidP="00345AEB">
      <w:pPr>
        <w:pStyle w:val="FootnoteText"/>
        <w:jc w:val="both"/>
        <w:rPr>
          <w:rFonts w:ascii="GHEA Grapalat" w:hAnsi="GHEA Grapalat"/>
          <w:szCs w:val="16"/>
          <w:lang w:val="en-US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</w:t>
      </w:r>
      <w:r w:rsidRPr="00D61DE2">
        <w:rPr>
          <w:rFonts w:ascii="GHEA Grapalat" w:hAnsi="GHEA Grapalat"/>
          <w:szCs w:val="16"/>
        </w:rPr>
        <w:t>Հայաստանի Հանրապետության համար՝ 1,2-ից բարձր՝ մինչեւ 3 ՄՊա (ներառյալ):</w:t>
      </w:r>
    </w:p>
  </w:footnote>
  <w:footnote w:id="5">
    <w:p w14:paraId="711D5C89" w14:textId="77777777" w:rsidR="009143B3" w:rsidRPr="00D61DE2" w:rsidRDefault="009143B3" w:rsidP="00345AEB">
      <w:pPr>
        <w:pStyle w:val="FootnoteText"/>
        <w:jc w:val="both"/>
        <w:rPr>
          <w:rFonts w:ascii="GHEA Grapalat" w:hAnsi="GHEA Grapalat"/>
          <w:szCs w:val="16"/>
          <w:lang w:val="en-US"/>
        </w:rPr>
      </w:pPr>
      <w:r w:rsidRPr="00D61DE2">
        <w:rPr>
          <w:rStyle w:val="FootnoteReference"/>
          <w:rFonts w:ascii="GHEA Grapalat" w:hAnsi="GHEA Grapalat"/>
          <w:szCs w:val="16"/>
        </w:rPr>
        <w:sym w:font="Symbol" w:char="F02A"/>
      </w:r>
      <w:r w:rsidRPr="00D61DE2">
        <w:rPr>
          <w:rStyle w:val="FootnoteReference"/>
          <w:rFonts w:ascii="GHEA Grapalat" w:hAnsi="GHEA Grapalat"/>
          <w:szCs w:val="16"/>
        </w:rPr>
        <w:sym w:font="Symbol" w:char="F02A"/>
      </w:r>
      <w:r w:rsidRPr="00D61DE2">
        <w:rPr>
          <w:rFonts w:ascii="GHEA Grapalat" w:hAnsi="GHEA Grapalat"/>
          <w:szCs w:val="16"/>
        </w:rPr>
        <w:t xml:space="preserve"> Հայաստանի Հանրապետության համար՝ 3-ից բարձր՝ մինչեւ 9,8 ՄՊա (ներառյալ): Ղազախստանի Հանրապետության համար՝ 2,5-ից բարձր՝ մինչեւ 10,0 (ներառյալ):</w:t>
      </w:r>
    </w:p>
  </w:footnote>
  <w:footnote w:id="6">
    <w:p w14:paraId="0E73F65F" w14:textId="77777777" w:rsidR="009143B3" w:rsidRPr="00D61DE2" w:rsidRDefault="009143B3" w:rsidP="00345AEB">
      <w:pPr>
        <w:pStyle w:val="FootnoteText"/>
        <w:jc w:val="both"/>
        <w:rPr>
          <w:rFonts w:ascii="GHEA Grapalat" w:hAnsi="GHEA Grapalat"/>
          <w:sz w:val="16"/>
          <w:lang w:val="en-US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</w:t>
      </w:r>
      <w:r w:rsidRPr="00D61DE2">
        <w:rPr>
          <w:rFonts w:ascii="GHEA Grapalat" w:hAnsi="GHEA Grapalat"/>
          <w:szCs w:val="24"/>
        </w:rPr>
        <w:t>Ղազախստանի Հանրապետության համար՝ 10,0-ից բարձր՝ մինչեւ 14,7 (ներառյալ).</w:t>
      </w:r>
    </w:p>
  </w:footnote>
  <w:footnote w:id="7">
    <w:p w14:paraId="11BF6512" w14:textId="77777777" w:rsidR="009143B3" w:rsidRPr="00D61DE2" w:rsidRDefault="009143B3" w:rsidP="00345AEB">
      <w:pPr>
        <w:pStyle w:val="FootnoteText"/>
        <w:jc w:val="both"/>
        <w:rPr>
          <w:rFonts w:ascii="GHEA Grapalat" w:hAnsi="GHEA Grapalat"/>
          <w:lang w:val="en-US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Հայաստանի Հանրապետության համար՝ 1,2-ից բարձր՝ մինչեւ 3 ՄՊա (ներառյալ)։</w:t>
      </w:r>
    </w:p>
  </w:footnote>
  <w:footnote w:id="8">
    <w:p w14:paraId="76950CBF" w14:textId="77777777" w:rsidR="009143B3" w:rsidRPr="00D61DE2" w:rsidRDefault="009143B3" w:rsidP="00345AEB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Հայաստանի Հանրապետության համար՝ 3-ից բարձր մինչեւ 9,8 ՄՊա (ներառյալ)։ Ղազախստանի Հանրապետության համար՝ 2,5-ից բարձր՝ մինչեւ 10,0 (ներառյալ)։</w:t>
      </w:r>
    </w:p>
  </w:footnote>
  <w:footnote w:id="9">
    <w:p w14:paraId="4F16F7D8" w14:textId="77777777" w:rsidR="009143B3" w:rsidRPr="00407D51" w:rsidRDefault="009143B3" w:rsidP="00D61DE2">
      <w:pPr>
        <w:pStyle w:val="Bodytext40"/>
        <w:shd w:val="clear" w:color="auto" w:fill="auto"/>
        <w:spacing w:before="0" w:after="0" w:line="240" w:lineRule="auto"/>
        <w:ind w:firstLine="0"/>
        <w:rPr>
          <w:rFonts w:ascii="GHEA Grapalat" w:hAnsi="GHEA Grapalat"/>
          <w:sz w:val="20"/>
          <w:szCs w:val="20"/>
        </w:rPr>
      </w:pPr>
      <w:r w:rsidRPr="00D61DE2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 w:rsidRPr="00D61DE2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 w:rsidRPr="00D61DE2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 w:rsidRPr="00D61DE2">
        <w:rPr>
          <w:rFonts w:ascii="GHEA Grapalat" w:hAnsi="GHEA Grapalat"/>
          <w:sz w:val="20"/>
          <w:szCs w:val="20"/>
        </w:rPr>
        <w:t xml:space="preserve"> Ղազախստանի Հանրապետության համար՝ 10,0-ից բարձր՝ մինչեւ 14,7 (ներառյալ).</w:t>
      </w:r>
    </w:p>
  </w:footnote>
  <w:footnote w:id="10">
    <w:p w14:paraId="3F2EE812" w14:textId="77777777" w:rsidR="009143B3" w:rsidRPr="00D61DE2" w:rsidRDefault="009143B3" w:rsidP="005048A4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Հայաստանի Հանրապետության համար՝ 1,2-ից բարձր՝ մինչեւ 3 ՄՊա (ներառյալ)։</w:t>
      </w:r>
    </w:p>
  </w:footnote>
  <w:footnote w:id="11">
    <w:p w14:paraId="0589C2C6" w14:textId="77777777" w:rsidR="009143B3" w:rsidRPr="00D61DE2" w:rsidRDefault="009143B3" w:rsidP="005048A4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Հայաստանի Հանրապետության համար՝ 3-ից բարձր` մինչեւ 9,8 ՄՊա (ներառյալ)։ Ղազախստանի Հանրապետության համար՝ 2,5-ից բարձր` մինչեւ 10,0 (ներառյալ)։</w:t>
      </w:r>
    </w:p>
  </w:footnote>
  <w:footnote w:id="12">
    <w:p w14:paraId="1101DD4E" w14:textId="77777777" w:rsidR="009143B3" w:rsidRPr="00D61DE2" w:rsidRDefault="009143B3" w:rsidP="005048A4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10,0-ից բարձր` մինչեւ 14,7 (ներառյալ).</w:t>
      </w:r>
    </w:p>
  </w:footnote>
  <w:footnote w:id="13">
    <w:p w14:paraId="0F93B5BB" w14:textId="77777777" w:rsidR="009143B3" w:rsidRPr="00D61DE2" w:rsidRDefault="009143B3" w:rsidP="005048A4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Հայաստանի Հանրապետության համար՝ 1,2-ից բարձր` մինչեւ 3 ՄՊա (ներառյալ):</w:t>
      </w:r>
    </w:p>
  </w:footnote>
  <w:footnote w:id="14">
    <w:p w14:paraId="30AF89D9" w14:textId="77777777" w:rsidR="009143B3" w:rsidRPr="00D61DE2" w:rsidRDefault="009143B3" w:rsidP="005048A4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Հայաստանի Հանրապետության համար՝ 3-ից բարձր՝ մինչեւ 9,8 ՄՊա (ներառյալ): Ղազախստանի Հանրապետության համար՝ 2,5-ից բարձր՝ մինչեւ 10,0 (ներառյալ):</w:t>
      </w:r>
    </w:p>
  </w:footnote>
  <w:footnote w:id="15">
    <w:p w14:paraId="5948052D" w14:textId="77777777" w:rsidR="009143B3" w:rsidRPr="00D61DE2" w:rsidRDefault="009143B3" w:rsidP="005048A4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10,0-ից բարձր` մինչեւ 14,7 (ներառյալ).</w:t>
      </w:r>
    </w:p>
  </w:footnote>
  <w:footnote w:id="16">
    <w:p w14:paraId="3AFB63CB" w14:textId="77777777" w:rsidR="009143B3" w:rsidRPr="00D61DE2" w:rsidRDefault="009143B3" w:rsidP="009143B3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2,5-ից բարձր` մինչեւ 10 ՄՊա (ներառյալ):</w:t>
      </w:r>
    </w:p>
  </w:footnote>
  <w:footnote w:id="17">
    <w:p w14:paraId="5930316B" w14:textId="77777777" w:rsidR="009143B3" w:rsidRPr="00D61DE2" w:rsidRDefault="009143B3" w:rsidP="009143B3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10,0-ից բարձր` մինչեւ 14,7 ՄՊա (ներառյալ).</w:t>
      </w:r>
    </w:p>
  </w:footnote>
  <w:footnote w:id="18">
    <w:p w14:paraId="28E4CB6F" w14:textId="77777777" w:rsidR="009143B3" w:rsidRPr="00D61DE2" w:rsidRDefault="009143B3" w:rsidP="009143B3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2,5-ից բարձր` մինչեւ 10 ՄՊա (ներառյալ):</w:t>
      </w:r>
    </w:p>
  </w:footnote>
  <w:footnote w:id="19">
    <w:p w14:paraId="6C5D3AF0" w14:textId="77777777" w:rsidR="009143B3" w:rsidRPr="00D61DE2" w:rsidRDefault="009143B3" w:rsidP="009143B3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10,0-ից բարձր` մինչեւ 14,7 ՄՊա (ներառյալ).</w:t>
      </w:r>
    </w:p>
  </w:footnote>
  <w:footnote w:id="20">
    <w:p w14:paraId="4FAAEC51" w14:textId="77777777" w:rsidR="001B53B5" w:rsidRPr="00D61DE2" w:rsidRDefault="001B53B5" w:rsidP="001B53B5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2,5-ից բարձր` մինչեւ 10 ՄՊա (ներառյալ):</w:t>
      </w:r>
    </w:p>
  </w:footnote>
  <w:footnote w:id="21">
    <w:p w14:paraId="6B38C540" w14:textId="77777777" w:rsidR="001B53B5" w:rsidRPr="00D61DE2" w:rsidRDefault="001B53B5" w:rsidP="001B53B5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10,0-ից բարձր` մինչեւ 14,7 ՄՊա (ներառյալ).</w:t>
      </w:r>
    </w:p>
  </w:footnote>
  <w:footnote w:id="22">
    <w:p w14:paraId="7BF422AE" w14:textId="77777777" w:rsidR="001B53B5" w:rsidRPr="00D61DE2" w:rsidRDefault="001B53B5" w:rsidP="001B53B5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2,5-ից բարձր` մինչեւ 10 ՄՊա (ներառյալ):</w:t>
      </w:r>
    </w:p>
  </w:footnote>
  <w:footnote w:id="23">
    <w:p w14:paraId="5FE365EB" w14:textId="77777777" w:rsidR="001B53B5" w:rsidRPr="00D61DE2" w:rsidRDefault="001B53B5" w:rsidP="001B53B5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10,0-ից բարձր` մինչեւ 14,7 ՄՊա (ներառյալ).</w:t>
      </w:r>
    </w:p>
  </w:footnote>
  <w:footnote w:id="24">
    <w:p w14:paraId="31C9DA30" w14:textId="77777777" w:rsidR="007B5E09" w:rsidRPr="00D61DE2" w:rsidRDefault="007B5E09" w:rsidP="007B5E09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2,5-ից բարձր` մինչեւ 10 ՄՊա (ներառյալ):</w:t>
      </w:r>
    </w:p>
  </w:footnote>
  <w:footnote w:id="25">
    <w:p w14:paraId="27C439E8" w14:textId="77777777" w:rsidR="007B5E09" w:rsidRPr="00D61DE2" w:rsidRDefault="007B5E09" w:rsidP="007B5E09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10,0-ից բարձր` մինչեւ 14,7 ՄՊա (ներառյալ).</w:t>
      </w:r>
    </w:p>
  </w:footnote>
  <w:footnote w:id="26">
    <w:p w14:paraId="2DEE4449" w14:textId="77777777" w:rsidR="007B5E09" w:rsidRPr="00D61DE2" w:rsidRDefault="007B5E09" w:rsidP="007B5E09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2,5-ից բարձր` մինչեւ 10 ՄՊա (ներառյալ):</w:t>
      </w:r>
    </w:p>
  </w:footnote>
  <w:footnote w:id="27">
    <w:p w14:paraId="28BE778B" w14:textId="77777777" w:rsidR="007B5E09" w:rsidRPr="00D61DE2" w:rsidRDefault="007B5E09" w:rsidP="007B5E09">
      <w:pPr>
        <w:pStyle w:val="FootnoteText"/>
        <w:jc w:val="both"/>
        <w:rPr>
          <w:rFonts w:ascii="GHEA Grapalat" w:hAnsi="GHEA Grapalat"/>
        </w:rPr>
      </w:pP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Style w:val="FootnoteReference"/>
          <w:rFonts w:ascii="GHEA Grapalat" w:hAnsi="GHEA Grapalat"/>
        </w:rPr>
        <w:sym w:font="Symbol" w:char="F02A"/>
      </w:r>
      <w:r w:rsidRPr="00D61DE2">
        <w:rPr>
          <w:rFonts w:ascii="GHEA Grapalat" w:hAnsi="GHEA Grapalat"/>
        </w:rPr>
        <w:t xml:space="preserve"> Ղազախստանի Հանրապետության համար՝ 10,0-ից բարձր` մինչեւ 14,7 ՄՊա (ներառյալ).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C60"/>
    <w:multiLevelType w:val="multilevel"/>
    <w:tmpl w:val="7CF4278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612852"/>
    <w:multiLevelType w:val="multilevel"/>
    <w:tmpl w:val="FA9A8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AB06F8"/>
    <w:multiLevelType w:val="multilevel"/>
    <w:tmpl w:val="FEE0841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D717A3"/>
    <w:multiLevelType w:val="multilevel"/>
    <w:tmpl w:val="E2C40C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980E59"/>
    <w:multiLevelType w:val="multilevel"/>
    <w:tmpl w:val="36CC9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B53E2F"/>
    <w:multiLevelType w:val="multilevel"/>
    <w:tmpl w:val="7E90D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72"/>
    <w:rsid w:val="00007BF4"/>
    <w:rsid w:val="000110A6"/>
    <w:rsid w:val="00026819"/>
    <w:rsid w:val="00027EAF"/>
    <w:rsid w:val="00032ED4"/>
    <w:rsid w:val="0003777B"/>
    <w:rsid w:val="00046D06"/>
    <w:rsid w:val="00047BD6"/>
    <w:rsid w:val="00047EE9"/>
    <w:rsid w:val="000556BF"/>
    <w:rsid w:val="00070A6D"/>
    <w:rsid w:val="000A4367"/>
    <w:rsid w:val="000A65AA"/>
    <w:rsid w:val="000B53C1"/>
    <w:rsid w:val="000C3D08"/>
    <w:rsid w:val="000D5D68"/>
    <w:rsid w:val="000F2A36"/>
    <w:rsid w:val="001029AA"/>
    <w:rsid w:val="00113157"/>
    <w:rsid w:val="001279E6"/>
    <w:rsid w:val="00134A3C"/>
    <w:rsid w:val="001466C8"/>
    <w:rsid w:val="001556CA"/>
    <w:rsid w:val="00162FCF"/>
    <w:rsid w:val="00171848"/>
    <w:rsid w:val="00184E69"/>
    <w:rsid w:val="00196AA4"/>
    <w:rsid w:val="001B53B5"/>
    <w:rsid w:val="001C3313"/>
    <w:rsid w:val="001C5AAE"/>
    <w:rsid w:val="001C775B"/>
    <w:rsid w:val="001E261B"/>
    <w:rsid w:val="001E6670"/>
    <w:rsid w:val="00207F07"/>
    <w:rsid w:val="00216B90"/>
    <w:rsid w:val="00217D56"/>
    <w:rsid w:val="00233D39"/>
    <w:rsid w:val="002442D2"/>
    <w:rsid w:val="00251F6B"/>
    <w:rsid w:val="0025628B"/>
    <w:rsid w:val="002921FB"/>
    <w:rsid w:val="00294648"/>
    <w:rsid w:val="00295278"/>
    <w:rsid w:val="002A0615"/>
    <w:rsid w:val="002A4E69"/>
    <w:rsid w:val="002B5AD8"/>
    <w:rsid w:val="002C0175"/>
    <w:rsid w:val="002E3685"/>
    <w:rsid w:val="00307A3E"/>
    <w:rsid w:val="003138A8"/>
    <w:rsid w:val="00341779"/>
    <w:rsid w:val="00342412"/>
    <w:rsid w:val="00344129"/>
    <w:rsid w:val="00345AEB"/>
    <w:rsid w:val="00346703"/>
    <w:rsid w:val="00352C0F"/>
    <w:rsid w:val="003536AF"/>
    <w:rsid w:val="00353EE6"/>
    <w:rsid w:val="00371B33"/>
    <w:rsid w:val="00382514"/>
    <w:rsid w:val="00385375"/>
    <w:rsid w:val="003968F7"/>
    <w:rsid w:val="003A1401"/>
    <w:rsid w:val="003A1A4D"/>
    <w:rsid w:val="003A2EF8"/>
    <w:rsid w:val="003B2B81"/>
    <w:rsid w:val="003C268C"/>
    <w:rsid w:val="003C351B"/>
    <w:rsid w:val="003D5E87"/>
    <w:rsid w:val="003E02A4"/>
    <w:rsid w:val="003E2795"/>
    <w:rsid w:val="003F6D67"/>
    <w:rsid w:val="00401A15"/>
    <w:rsid w:val="00407324"/>
    <w:rsid w:val="00407D51"/>
    <w:rsid w:val="00411362"/>
    <w:rsid w:val="00411F2B"/>
    <w:rsid w:val="00416EC2"/>
    <w:rsid w:val="004504CA"/>
    <w:rsid w:val="00453520"/>
    <w:rsid w:val="00465FD8"/>
    <w:rsid w:val="00470FCE"/>
    <w:rsid w:val="0048487E"/>
    <w:rsid w:val="004963EB"/>
    <w:rsid w:val="004B6C1A"/>
    <w:rsid w:val="004B6CDD"/>
    <w:rsid w:val="004D317D"/>
    <w:rsid w:val="004D79D4"/>
    <w:rsid w:val="00502020"/>
    <w:rsid w:val="00502430"/>
    <w:rsid w:val="005030FC"/>
    <w:rsid w:val="00503628"/>
    <w:rsid w:val="005048A4"/>
    <w:rsid w:val="00506EC8"/>
    <w:rsid w:val="00512962"/>
    <w:rsid w:val="00517F55"/>
    <w:rsid w:val="00530E41"/>
    <w:rsid w:val="0054165D"/>
    <w:rsid w:val="00567F40"/>
    <w:rsid w:val="00573A5A"/>
    <w:rsid w:val="0057537C"/>
    <w:rsid w:val="005826A2"/>
    <w:rsid w:val="005A27DE"/>
    <w:rsid w:val="005A4809"/>
    <w:rsid w:val="005B67C5"/>
    <w:rsid w:val="005C2F85"/>
    <w:rsid w:val="005C410D"/>
    <w:rsid w:val="005C539B"/>
    <w:rsid w:val="005C6959"/>
    <w:rsid w:val="005E2A7B"/>
    <w:rsid w:val="005E4DE6"/>
    <w:rsid w:val="005E5A79"/>
    <w:rsid w:val="005F07FE"/>
    <w:rsid w:val="006034D9"/>
    <w:rsid w:val="00604520"/>
    <w:rsid w:val="00607794"/>
    <w:rsid w:val="00617E80"/>
    <w:rsid w:val="006427A4"/>
    <w:rsid w:val="00651F7F"/>
    <w:rsid w:val="006549BD"/>
    <w:rsid w:val="006553E8"/>
    <w:rsid w:val="00655AE3"/>
    <w:rsid w:val="00657E8B"/>
    <w:rsid w:val="00662030"/>
    <w:rsid w:val="00662968"/>
    <w:rsid w:val="00662BBF"/>
    <w:rsid w:val="00670ABB"/>
    <w:rsid w:val="00670C30"/>
    <w:rsid w:val="0067140A"/>
    <w:rsid w:val="00675522"/>
    <w:rsid w:val="0068107C"/>
    <w:rsid w:val="00685BF1"/>
    <w:rsid w:val="006C190A"/>
    <w:rsid w:val="006C613E"/>
    <w:rsid w:val="006F0B9E"/>
    <w:rsid w:val="006F334C"/>
    <w:rsid w:val="006F3DE8"/>
    <w:rsid w:val="007123A6"/>
    <w:rsid w:val="00712D5B"/>
    <w:rsid w:val="00720985"/>
    <w:rsid w:val="007223F1"/>
    <w:rsid w:val="00727186"/>
    <w:rsid w:val="0073199B"/>
    <w:rsid w:val="0074182C"/>
    <w:rsid w:val="00742698"/>
    <w:rsid w:val="0074637C"/>
    <w:rsid w:val="0076263A"/>
    <w:rsid w:val="007632BF"/>
    <w:rsid w:val="00772B1D"/>
    <w:rsid w:val="00774E12"/>
    <w:rsid w:val="00791DA8"/>
    <w:rsid w:val="007A5177"/>
    <w:rsid w:val="007B3B3E"/>
    <w:rsid w:val="007B5E09"/>
    <w:rsid w:val="007D71E0"/>
    <w:rsid w:val="007E2EB9"/>
    <w:rsid w:val="007E4A6A"/>
    <w:rsid w:val="007E4DA0"/>
    <w:rsid w:val="00802DDE"/>
    <w:rsid w:val="008046CA"/>
    <w:rsid w:val="00823369"/>
    <w:rsid w:val="00826763"/>
    <w:rsid w:val="00840A0B"/>
    <w:rsid w:val="00843CEF"/>
    <w:rsid w:val="00854BD6"/>
    <w:rsid w:val="0085506E"/>
    <w:rsid w:val="00872E15"/>
    <w:rsid w:val="00873002"/>
    <w:rsid w:val="0088373E"/>
    <w:rsid w:val="008A45EA"/>
    <w:rsid w:val="008B10F3"/>
    <w:rsid w:val="008B3373"/>
    <w:rsid w:val="008D6674"/>
    <w:rsid w:val="008E268A"/>
    <w:rsid w:val="008F68F9"/>
    <w:rsid w:val="00904E07"/>
    <w:rsid w:val="009143B3"/>
    <w:rsid w:val="00956A4A"/>
    <w:rsid w:val="00957750"/>
    <w:rsid w:val="00960C38"/>
    <w:rsid w:val="009676EC"/>
    <w:rsid w:val="00991951"/>
    <w:rsid w:val="009B1149"/>
    <w:rsid w:val="009F09D7"/>
    <w:rsid w:val="009F448C"/>
    <w:rsid w:val="009F6EE9"/>
    <w:rsid w:val="00A16256"/>
    <w:rsid w:val="00A222AA"/>
    <w:rsid w:val="00A24FF2"/>
    <w:rsid w:val="00A2631C"/>
    <w:rsid w:val="00A4172A"/>
    <w:rsid w:val="00A42D8B"/>
    <w:rsid w:val="00A537B2"/>
    <w:rsid w:val="00A618A5"/>
    <w:rsid w:val="00A64A44"/>
    <w:rsid w:val="00A80D94"/>
    <w:rsid w:val="00A85A05"/>
    <w:rsid w:val="00A919F6"/>
    <w:rsid w:val="00A94C3E"/>
    <w:rsid w:val="00AA169C"/>
    <w:rsid w:val="00AA56E1"/>
    <w:rsid w:val="00AA5D79"/>
    <w:rsid w:val="00AB16E9"/>
    <w:rsid w:val="00AB6EFA"/>
    <w:rsid w:val="00AD282E"/>
    <w:rsid w:val="00AD292A"/>
    <w:rsid w:val="00AE41C1"/>
    <w:rsid w:val="00AE558B"/>
    <w:rsid w:val="00AF3C60"/>
    <w:rsid w:val="00AF6976"/>
    <w:rsid w:val="00B066FD"/>
    <w:rsid w:val="00B10CB1"/>
    <w:rsid w:val="00B12FB4"/>
    <w:rsid w:val="00B14B1C"/>
    <w:rsid w:val="00B21041"/>
    <w:rsid w:val="00B25A46"/>
    <w:rsid w:val="00B26399"/>
    <w:rsid w:val="00B37896"/>
    <w:rsid w:val="00B61A13"/>
    <w:rsid w:val="00B623BB"/>
    <w:rsid w:val="00B63B13"/>
    <w:rsid w:val="00B76305"/>
    <w:rsid w:val="00B84558"/>
    <w:rsid w:val="00B9107F"/>
    <w:rsid w:val="00B927B8"/>
    <w:rsid w:val="00BB2102"/>
    <w:rsid w:val="00BB2BC7"/>
    <w:rsid w:val="00BB694B"/>
    <w:rsid w:val="00BB769C"/>
    <w:rsid w:val="00BF034C"/>
    <w:rsid w:val="00BF176C"/>
    <w:rsid w:val="00BF39D9"/>
    <w:rsid w:val="00C014D2"/>
    <w:rsid w:val="00C07C1D"/>
    <w:rsid w:val="00C10449"/>
    <w:rsid w:val="00C275B2"/>
    <w:rsid w:val="00C31204"/>
    <w:rsid w:val="00C32B80"/>
    <w:rsid w:val="00C43F79"/>
    <w:rsid w:val="00C44D13"/>
    <w:rsid w:val="00C54669"/>
    <w:rsid w:val="00C55395"/>
    <w:rsid w:val="00C577CD"/>
    <w:rsid w:val="00C76740"/>
    <w:rsid w:val="00C82541"/>
    <w:rsid w:val="00C918A0"/>
    <w:rsid w:val="00C960AE"/>
    <w:rsid w:val="00CA3FE8"/>
    <w:rsid w:val="00CB08D5"/>
    <w:rsid w:val="00CC1EC7"/>
    <w:rsid w:val="00CC2402"/>
    <w:rsid w:val="00CD1E51"/>
    <w:rsid w:val="00CD2A96"/>
    <w:rsid w:val="00CD3B05"/>
    <w:rsid w:val="00CD3F38"/>
    <w:rsid w:val="00CD451A"/>
    <w:rsid w:val="00CD45C9"/>
    <w:rsid w:val="00CD7AB8"/>
    <w:rsid w:val="00CE0B02"/>
    <w:rsid w:val="00CF0AB8"/>
    <w:rsid w:val="00D01E7E"/>
    <w:rsid w:val="00D03613"/>
    <w:rsid w:val="00D06139"/>
    <w:rsid w:val="00D135CC"/>
    <w:rsid w:val="00D15B27"/>
    <w:rsid w:val="00D20C02"/>
    <w:rsid w:val="00D302AA"/>
    <w:rsid w:val="00D35647"/>
    <w:rsid w:val="00D40462"/>
    <w:rsid w:val="00D46C97"/>
    <w:rsid w:val="00D51C39"/>
    <w:rsid w:val="00D60929"/>
    <w:rsid w:val="00D61DE2"/>
    <w:rsid w:val="00D77D8B"/>
    <w:rsid w:val="00D826DF"/>
    <w:rsid w:val="00D9335E"/>
    <w:rsid w:val="00DA69AF"/>
    <w:rsid w:val="00DB6319"/>
    <w:rsid w:val="00DC38D2"/>
    <w:rsid w:val="00DD46C1"/>
    <w:rsid w:val="00DD478E"/>
    <w:rsid w:val="00DD6DA3"/>
    <w:rsid w:val="00DE365B"/>
    <w:rsid w:val="00E052CB"/>
    <w:rsid w:val="00E153FD"/>
    <w:rsid w:val="00E171B2"/>
    <w:rsid w:val="00E31865"/>
    <w:rsid w:val="00E31B64"/>
    <w:rsid w:val="00E35872"/>
    <w:rsid w:val="00E509C2"/>
    <w:rsid w:val="00E526AD"/>
    <w:rsid w:val="00E52820"/>
    <w:rsid w:val="00E549A9"/>
    <w:rsid w:val="00E6702B"/>
    <w:rsid w:val="00E673F9"/>
    <w:rsid w:val="00E90413"/>
    <w:rsid w:val="00E90E33"/>
    <w:rsid w:val="00E91002"/>
    <w:rsid w:val="00EA3EEA"/>
    <w:rsid w:val="00EA4A4D"/>
    <w:rsid w:val="00EC0CCF"/>
    <w:rsid w:val="00EC7383"/>
    <w:rsid w:val="00ED575C"/>
    <w:rsid w:val="00EE0860"/>
    <w:rsid w:val="00EE4E43"/>
    <w:rsid w:val="00EE6ADE"/>
    <w:rsid w:val="00F004BD"/>
    <w:rsid w:val="00F0277C"/>
    <w:rsid w:val="00F15ABD"/>
    <w:rsid w:val="00F25A60"/>
    <w:rsid w:val="00F274DD"/>
    <w:rsid w:val="00F30F7B"/>
    <w:rsid w:val="00F326AD"/>
    <w:rsid w:val="00F370CF"/>
    <w:rsid w:val="00F42F72"/>
    <w:rsid w:val="00F46381"/>
    <w:rsid w:val="00F523F0"/>
    <w:rsid w:val="00F62D4F"/>
    <w:rsid w:val="00F65A42"/>
    <w:rsid w:val="00F72CD2"/>
    <w:rsid w:val="00F75E68"/>
    <w:rsid w:val="00F81087"/>
    <w:rsid w:val="00F943B1"/>
    <w:rsid w:val="00FB0B30"/>
    <w:rsid w:val="00FB5CBA"/>
    <w:rsid w:val="00FC6F98"/>
    <w:rsid w:val="00FC75DC"/>
    <w:rsid w:val="00FD0BEC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10F2"/>
  <w15:docId w15:val="{0D5D5BAF-6B85-4508-81C4-A938797C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587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587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35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35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E35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PalatinoLinotype">
    <w:name w:val="Body text (2) + Palatino Linotype"/>
    <w:aliases w:val="13 pt"/>
    <w:basedOn w:val="Bodytext2"/>
    <w:rsid w:val="00E3587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4pt">
    <w:name w:val="Body text (2) + 14 pt"/>
    <w:basedOn w:val="Bodytext2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E35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E35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E35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E358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link w:val="Tablecaption0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0">
    <w:name w:val="Body text (2) + 13 pt"/>
    <w:aliases w:val="Italic"/>
    <w:basedOn w:val="Bodytext2"/>
    <w:rsid w:val="00E358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1">
    <w:name w:val="Body text (2) + 13 pt"/>
    <w:aliases w:val="Italic"/>
    <w:basedOn w:val="Bodytext2"/>
    <w:rsid w:val="00E358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2">
    <w:name w:val="Body text (2) + 13 pt"/>
    <w:basedOn w:val="Bodytext2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3">
    <w:name w:val="Body text (2) + 13 pt"/>
    <w:aliases w:val="Italic"/>
    <w:basedOn w:val="Bodytext2"/>
    <w:rsid w:val="00E358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CourierNew">
    <w:name w:val="Body text (2) + Courier New"/>
    <w:aliases w:val="11 pt"/>
    <w:basedOn w:val="Bodytext2"/>
    <w:rsid w:val="00E3587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ourierNew0">
    <w:name w:val="Body text (2) + Courier New"/>
    <w:aliases w:val="4 pt"/>
    <w:basedOn w:val="Bodytext2"/>
    <w:rsid w:val="00E3587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CourierNew1">
    <w:name w:val="Body text (2) + Courier New"/>
    <w:aliases w:val="4 pt,Italic"/>
    <w:basedOn w:val="Bodytext2"/>
    <w:rsid w:val="00E3587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3pt4">
    <w:name w:val="Body text (2) + 13 pt"/>
    <w:basedOn w:val="Bodytext2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ourierNew2">
    <w:name w:val="Body text (2) + Courier New"/>
    <w:aliases w:val="10.5 pt"/>
    <w:basedOn w:val="Bodytext2"/>
    <w:rsid w:val="00E3587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CourierNew3">
    <w:name w:val="Body text (2) + Courier New"/>
    <w:aliases w:val="11 pt,Spacing 0 pt"/>
    <w:basedOn w:val="Bodytext2"/>
    <w:rsid w:val="00E3587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UnicodeMS">
    <w:name w:val="Body text (2) + Arial Unicode MS"/>
    <w:aliases w:val="4 pt"/>
    <w:basedOn w:val="Bodytext2"/>
    <w:rsid w:val="00E3587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Tahoma">
    <w:name w:val="Body text (2) + Tahoma"/>
    <w:aliases w:val="4 pt,Bold"/>
    <w:basedOn w:val="Bodytext2"/>
    <w:rsid w:val="00E358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75pt">
    <w:name w:val="Body text (2) + 7.5 pt"/>
    <w:basedOn w:val="Bodytext2"/>
    <w:rsid w:val="00E3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35872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3587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35872"/>
    <w:pPr>
      <w:shd w:val="clear" w:color="auto" w:fill="FFFFFF"/>
      <w:spacing w:before="240" w:line="518" w:lineRule="exact"/>
      <w:ind w:hanging="15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E35872"/>
    <w:pPr>
      <w:shd w:val="clear" w:color="auto" w:fill="FFFFFF"/>
      <w:spacing w:before="300" w:after="240" w:line="299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E358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E35872"/>
    <w:pPr>
      <w:shd w:val="clear" w:color="auto" w:fill="FFFFFF"/>
      <w:spacing w:line="270" w:lineRule="exact"/>
      <w:ind w:hanging="144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95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59"/>
    <w:rPr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E5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1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77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779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56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64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64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B5E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E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B5E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E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52F30-FF74-4A82-AF11-385407B8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64</Pages>
  <Words>10464</Words>
  <Characters>59648</Characters>
  <Application>Microsoft Office Word</Application>
  <DocSecurity>0</DocSecurity>
  <Lines>497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Lousine Fereshetyan</dc:creator>
  <cp:keywords>https:/mul2-mineconomy.gov.am/tasks/194104/oneclick/ETHX_voroshum_N121_2020_arm.docx?token=b14a7dc3c759ddc6ec43b99d5de66722</cp:keywords>
  <cp:lastModifiedBy>Tatevik</cp:lastModifiedBy>
  <cp:revision>13</cp:revision>
  <dcterms:created xsi:type="dcterms:W3CDTF">2021-07-16T08:57:00Z</dcterms:created>
  <dcterms:modified xsi:type="dcterms:W3CDTF">2021-12-07T06:33:00Z</dcterms:modified>
</cp:coreProperties>
</file>