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6859" w14:textId="77777777" w:rsidR="004C0A60" w:rsidRPr="000F299C" w:rsidRDefault="006F1634" w:rsidP="000839D8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r w:rsidRPr="000F299C">
        <w:rPr>
          <w:rFonts w:ascii="GHEA Grapalat" w:hAnsi="GHEA Grapalat"/>
          <w:sz w:val="24"/>
          <w:szCs w:val="24"/>
        </w:rPr>
        <w:t>ՀԱՍՏԱՏՎԱԾ Է</w:t>
      </w:r>
    </w:p>
    <w:p w14:paraId="0298F70D" w14:textId="77777777" w:rsidR="004C0A60" w:rsidRPr="000F299C" w:rsidRDefault="006F1634" w:rsidP="000839D8">
      <w:pPr>
        <w:pStyle w:val="Bodytext20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r w:rsidRPr="000F299C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 xml:space="preserve">2020 թվականի դեկտեմբերի 15-ի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="00A54B0C">
        <w:rPr>
          <w:rFonts w:ascii="GHEA Grapalat" w:hAnsi="GHEA Grapalat"/>
          <w:sz w:val="24"/>
          <w:szCs w:val="24"/>
        </w:rPr>
        <w:t>N</w:t>
      </w:r>
      <w:r w:rsidRPr="000F299C">
        <w:rPr>
          <w:rFonts w:ascii="GHEA Grapalat" w:hAnsi="GHEA Grapalat"/>
          <w:sz w:val="24"/>
          <w:szCs w:val="24"/>
        </w:rPr>
        <w:t xml:space="preserve"> 172 որոշմամբ</w:t>
      </w:r>
    </w:p>
    <w:p w14:paraId="414A6399" w14:textId="77777777" w:rsidR="000839D8" w:rsidRPr="000F299C" w:rsidRDefault="000839D8" w:rsidP="000839D8">
      <w:pPr>
        <w:pStyle w:val="Bodytext30"/>
        <w:shd w:val="clear" w:color="auto" w:fill="auto"/>
        <w:spacing w:after="160" w:line="360" w:lineRule="auto"/>
        <w:ind w:right="240"/>
        <w:rPr>
          <w:rStyle w:val="Bodytext3Spacing2pt"/>
          <w:rFonts w:ascii="GHEA Grapalat" w:hAnsi="GHEA Grapalat"/>
          <w:b/>
          <w:spacing w:val="0"/>
          <w:sz w:val="24"/>
          <w:szCs w:val="24"/>
        </w:rPr>
      </w:pPr>
    </w:p>
    <w:p w14:paraId="5DDBAF10" w14:textId="77777777" w:rsidR="004C0A60" w:rsidRPr="000F299C" w:rsidRDefault="006F1634" w:rsidP="000839D8">
      <w:pPr>
        <w:pStyle w:val="Bodytext30"/>
        <w:shd w:val="clear" w:color="auto" w:fill="auto"/>
        <w:spacing w:after="160" w:line="360" w:lineRule="auto"/>
        <w:ind w:right="240"/>
        <w:rPr>
          <w:rFonts w:ascii="GHEA Grapalat" w:hAnsi="GHEA Grapalat"/>
          <w:sz w:val="24"/>
          <w:szCs w:val="24"/>
        </w:rPr>
      </w:pPr>
      <w:r w:rsidRPr="000F299C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ԾՐԱԳԻՐ</w:t>
      </w:r>
    </w:p>
    <w:p w14:paraId="4FD7D86C" w14:textId="77777777" w:rsidR="00485B3F" w:rsidRPr="000F299C" w:rsidRDefault="006F1634" w:rsidP="000839D8">
      <w:pPr>
        <w:pStyle w:val="Bodytext30"/>
        <w:shd w:val="clear" w:color="auto" w:fill="auto"/>
        <w:spacing w:after="160" w:line="360" w:lineRule="auto"/>
        <w:ind w:right="240"/>
        <w:rPr>
          <w:rFonts w:ascii="GHEA Grapalat" w:hAnsi="GHEA Grapalat"/>
          <w:sz w:val="24"/>
          <w:szCs w:val="24"/>
        </w:rPr>
      </w:pPr>
      <w:r w:rsidRPr="000F299C">
        <w:rPr>
          <w:rFonts w:ascii="GHEA Grapalat" w:hAnsi="GHEA Grapalat"/>
          <w:sz w:val="24"/>
          <w:szCs w:val="24"/>
        </w:rPr>
        <w:t xml:space="preserve">Կամավոր հիմունքով կիրառման արդյունքում «Պայթյունավտանգ միջավայրերում աշխատանքի համար նախատեսված սարքավորումների անվտանգության մասին» Մաքսային միության տեխնիկական կանոնակարգի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 xml:space="preserve">(ՄՄ ՏԿ 012/2011) պահանջների պահպանումն ապահովող միջպետական ստանդարտների, </w:t>
      </w:r>
      <w:r w:rsidR="00485B3F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>ինչպես նա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«Պայթյունավտանգ միջավայրերում աշխատանքի համար նախատեսված սարքավորումների անվտանգության մասին» Մաքսային միության տեխնիկական կանոնակարգի (ՄՄ ՏԿ 012/2011) պահանջները կիրառելու 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կատարելու,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>ինչպես նա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տեխնիկական կանոնակարգման օբյեկտների համապատասխանության գնահատումն իրականացնելու համար անհրաժեշտ հետազոտությունների (փորձարկումների) 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չափումների կանոններ ու մեթոդներ, այդ թվում՝ </w:t>
      </w:r>
      <w:r w:rsidR="00485B3F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>նմուշառման կանոններ պարունակող միջպետական ստանդարտների մշակման (փոփոխման, վերանայման)</w:t>
      </w:r>
    </w:p>
    <w:p w14:paraId="26967862" w14:textId="77777777" w:rsidR="00485B3F" w:rsidRPr="000F299C" w:rsidRDefault="00485B3F">
      <w:pPr>
        <w:rPr>
          <w:rFonts w:ascii="GHEA Grapalat" w:eastAsia="Times New Roman" w:hAnsi="GHEA Grapalat" w:cs="Times New Roman"/>
          <w:b/>
          <w:bCs/>
        </w:rPr>
      </w:pPr>
      <w:r w:rsidRPr="000F299C">
        <w:rPr>
          <w:rFonts w:ascii="GHEA Grapalat" w:hAnsi="GHEA Grapalat"/>
        </w:rPr>
        <w:br w:type="page"/>
      </w:r>
    </w:p>
    <w:tbl>
      <w:tblPr>
        <w:tblOverlap w:val="never"/>
        <w:tblW w:w="14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1184"/>
        <w:gridCol w:w="6315"/>
        <w:gridCol w:w="2017"/>
        <w:gridCol w:w="938"/>
        <w:gridCol w:w="1345"/>
        <w:gridCol w:w="1800"/>
      </w:tblGrid>
      <w:tr w:rsidR="00E7377D" w:rsidRPr="000F299C" w14:paraId="7FB6D758" w14:textId="77777777" w:rsidTr="00485B3F">
        <w:trPr>
          <w:tblHeader/>
          <w:jc w:val="center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51693" w14:textId="77777777" w:rsidR="00E7377D" w:rsidRPr="000F299C" w:rsidRDefault="0018134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Համարը՝</w:t>
            </w:r>
            <w:r w:rsidR="00E7377D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ը/</w:t>
            </w:r>
            <w:r w:rsidR="00EB66FE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կ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FF079" w14:textId="77777777" w:rsidR="00E7377D" w:rsidRPr="000F299C" w:rsidRDefault="00EB66FE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ՍՄԴ ծածկագիրը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94186" w14:textId="77777777" w:rsidR="00E7377D" w:rsidRPr="000F299C" w:rsidRDefault="00E7377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39D5B" w14:textId="77777777" w:rsidR="00E7377D" w:rsidRPr="000F299C" w:rsidRDefault="00E7377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6049" w14:textId="77777777" w:rsidR="00E7377D" w:rsidRPr="000F299C" w:rsidRDefault="00E7377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Մշակման ժամկետները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29B27" w14:textId="77777777" w:rsidR="00E7377D" w:rsidRPr="000F299C" w:rsidRDefault="00E7377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E7377D" w:rsidRPr="000F299C" w14:paraId="419E6D64" w14:textId="77777777" w:rsidTr="00485B3F">
        <w:trPr>
          <w:tblHeader/>
          <w:jc w:val="center"/>
        </w:trPr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70434E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D2D664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775FA5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D01F4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C348" w14:textId="77777777" w:rsidR="00E7377D" w:rsidRPr="000F299C" w:rsidRDefault="00E7377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սկիզբը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09299" w14:textId="77777777" w:rsidR="00E7377D" w:rsidRPr="000F299C" w:rsidRDefault="00E7377D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ավարտը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D1B8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7377D" w:rsidRPr="000F299C" w14:paraId="3493E850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75E3B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6F38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91958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319E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3C69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462F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5308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E7377D" w:rsidRPr="000F299C" w14:paraId="376ABCE8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41829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FA13B" w14:textId="77777777" w:rsidR="004C0A60" w:rsidRPr="000F299C" w:rsidRDefault="00EB66FE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92116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29-2՝ Գազանալիզարարներ: Դյուրավառ գազերի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թթվածնի գազանալիզարարների ընտրությանը, մոնտաժին, կիրառությանը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տեխնիկական սպասարկմանը ներկայացվող պահանջները:</w:t>
            </w:r>
          </w:p>
          <w:p w14:paraId="00371BDE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 IEC 60079-29-2:2015-ի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C314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CAF48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D3D49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51B7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Բելառուսի Հանրապետություն</w:t>
            </w:r>
          </w:p>
        </w:tc>
      </w:tr>
      <w:tr w:rsidR="00E7377D" w:rsidRPr="000F299C" w14:paraId="75EB4939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DD79E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578E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1B1738" w14:textId="77777777" w:rsidR="00485B3F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Պայթյունի կանխումը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դրանից պաշտպանությունը: Մաս 1։ Հիմնական հայեցակարգերը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մեթոդոլոգիան: </w:t>
            </w:r>
          </w:p>
          <w:p w14:paraId="5A56A41F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 EN 1127-1:2019-ի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31EF0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C9AF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41904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6B26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Բելառուսի Հանրապետություն</w:t>
            </w:r>
          </w:p>
        </w:tc>
      </w:tr>
      <w:tr w:rsidR="00E7377D" w:rsidRPr="000F299C" w14:paraId="64EFDA72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5074B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59E30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27E63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Պայթյունի կանխումը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դրանից պաշտպանությունը: Մաս 2։ Լեռնային աշխատանքների հիմնական հայեցակարգերը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մեթոդոլոգիան:</w:t>
            </w:r>
          </w:p>
          <w:p w14:paraId="30578BD6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 EN 1127-2:2014-ի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C4B90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9D57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FFE2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04A4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Բելառուսի Հանրապետություն</w:t>
            </w:r>
          </w:p>
        </w:tc>
      </w:tr>
      <w:tr w:rsidR="00E7377D" w:rsidRPr="000F299C" w14:paraId="7116A5B5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439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110D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017D5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36. Պայթյունավտանգ միջավայրերի համար նախատեսված ոչ էլեկտրական սարքավորումներ: Ընդհանուր պահանջները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փորձարկման մեթոդները:</w:t>
            </w:r>
          </w:p>
          <w:p w14:paraId="0E4F26BD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</w:t>
            </w:r>
            <w:r w:rsidR="00485B3F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-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ի մշակում</w:t>
            </w:r>
            <w:r w:rsidR="00A63D15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՝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0F299C">
                <w:rPr>
                  <w:rStyle w:val="Bodytext2115pt"/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80079-36:2016-ի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DEAC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42D5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BDE56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D558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Բելառուսի Հանրապետություն</w:t>
            </w:r>
          </w:p>
        </w:tc>
      </w:tr>
      <w:tr w:rsidR="00E7377D" w:rsidRPr="000F299C" w14:paraId="7A78C6B4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FFB28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DE50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7600D" w14:textId="77777777" w:rsidR="00485B3F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42. Անվտանգության էլեկտրական սարքվածքներ՝ Ех-սարքավորման բոցավառման պոտենցիալ աղբյուրների նկատմամբ հսկողություն իրականացնելու համար: </w:t>
            </w:r>
          </w:p>
          <w:p w14:paraId="59FCCD61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</w:t>
            </w:r>
            <w:r w:rsidR="00485B3F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-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ի մշակում</w:t>
            </w:r>
            <w:r w:rsidR="00A63D15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՝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IEC/TS 60079-42:2019-ի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FE96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65EB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BD1E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2021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7EC1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Ղազախստանի Հանրապետություն</w:t>
            </w:r>
          </w:p>
        </w:tc>
      </w:tr>
      <w:tr w:rsidR="00E7377D" w:rsidRPr="000F299C" w14:paraId="775820B4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E8F2" w14:textId="77777777" w:rsidR="004C0A60" w:rsidRPr="000F299C" w:rsidRDefault="006F1634" w:rsidP="00485B3F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41A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6ED20" w14:textId="77777777" w:rsidR="00485B3F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46. Սարքավորման հանգույցները: </w:t>
            </w:r>
          </w:p>
          <w:p w14:paraId="6F238F1B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</w:t>
            </w:r>
            <w:r w:rsidR="00485B3F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-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ի մշակում</w:t>
            </w:r>
            <w:r w:rsidR="00A63D15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՝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IEC/TS 60079-46:2017-ի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5FEA3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888F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AB84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D16C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00773ED5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B9EFE" w14:textId="77777777" w:rsidR="004C0A60" w:rsidRPr="000F299C" w:rsidRDefault="006F1634" w:rsidP="00485B3F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24A8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E0537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Պայթյունավտանգ միջավայրեր: Մաս 15. Սարքավորումներ՝ «n» պայթապաշտպանության տեսակով</w:t>
            </w:r>
          </w:p>
          <w:p w14:paraId="30CAF40F" w14:textId="77777777" w:rsidR="00485B3F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ԳՕՍՏ-ի մշակում IEC 60079-15:2017- հիման վրա՝ </w:t>
            </w:r>
          </w:p>
          <w:p w14:paraId="7501BEA2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ԳՕՍՏ 30852.14-2002-ի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ԳՕՍՏ 31610.15-2012-ի փոխարեն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4F3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400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361B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7C2C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4E0DFD5E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22740" w14:textId="77777777" w:rsidR="004C0A60" w:rsidRPr="000F299C" w:rsidRDefault="006F1634" w:rsidP="00485B3F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8B318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B73DC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Պայթյունավտանգ միջավայրեր: Մաս 11. Սարքավ</w:t>
            </w:r>
            <w:r w:rsidR="00A63D15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ո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րումներ՝ «կայծաանվտանգ էլեկտրական շղթա «i»» պայթապաշտպանության տեսակով: ԳՕՍՏ 31610.11-2014-ում փոփոխությունների կատարում՝ հաշվի առնելով IEC 60079-11:2011/IS2:2016-ը,</w:t>
            </w:r>
          </w:p>
          <w:p w14:paraId="7338BE72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IEC 60079-11:2011/IS3:2016-ը,</w:t>
            </w:r>
          </w:p>
          <w:p w14:paraId="62EF219C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IEC 60079-11:2011/Cor. 1:2012-ը,</w:t>
            </w:r>
          </w:p>
          <w:p w14:paraId="0AE943CD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IEC 60079-11:2011/IS1:2014-ը,</w:t>
            </w:r>
          </w:p>
          <w:p w14:paraId="31DAD90E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</w:t>
            </w:r>
            <w:r w:rsidR="000839D8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31610.11-2014-ը: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5AFCD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60A6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A4E2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569F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75B4E4C2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DEF8B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6CA7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4359C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20-1: Նյութերի բնութագրերը՝ գազի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գոլորշու դասակարգման համար: Փորձարկումների մեթոդները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տվյալները:</w:t>
            </w:r>
          </w:p>
          <w:p w14:paraId="6DA96D92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100" w:line="240" w:lineRule="auto"/>
              <w:ind w:right="132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0F299C">
                <w:rPr>
                  <w:rStyle w:val="Bodytext2115pt"/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/IEC 80079-20-1:2017-ի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0F299C">
                <w:rPr>
                  <w:rStyle w:val="Bodytext2115pt"/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/IEC 80079-20-1:2017/Соr.1:2018-ի հիման վրա՝ ԳՕՍՏ 30852.2-2002-ի, ԳՕՍՏ 30852.5-2002-ի,</w:t>
            </w:r>
            <w:r w:rsidR="00485B3F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ԳՕՍՏ 30852.11-2002-ի, ԳՕՍՏ 30852.19-2002-ի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ԳՕՍՏ 31610.1.1-2012-ի փոխարեն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D7A5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A4E1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1B77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2020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75F05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196CB23B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8CB2F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78DE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AFFB5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Գազատուրբինային էլեկտրակայ</w:t>
            </w:r>
            <w:r w:rsidR="00A63D15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ա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ններ: Անվտանգության պահանջներ:</w:t>
            </w:r>
          </w:p>
          <w:p w14:paraId="466065BF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</w:t>
            </w:r>
          </w:p>
          <w:p w14:paraId="7B2C238E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 Ռ 55393-2012 (</w:t>
            </w:r>
            <w:smartTag w:uri="urn:schemas-microsoft-com:office:smarttags" w:element="stockticker">
              <w:r w:rsidRPr="000F299C">
                <w:rPr>
                  <w:rStyle w:val="Bodytext2115pt"/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21789:2009)-ի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CF040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9B637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05C8F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BA819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066C5FCC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E5187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AEE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51F0C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29-4: Գազանալիզարարներ: Դյուրավառ գազերի՝ բաց օպտիկական ուղի ունեցող գազանալիզարարներին ներկայացվող ընդհանուր տեխնիկական պահանջները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փորձարկումների մեթոդները:</w:t>
            </w:r>
          </w:p>
          <w:p w14:paraId="4564F99C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</w:t>
            </w:r>
          </w:p>
          <w:p w14:paraId="4DC89EE0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 Ռ 52350.29.4-2011 (IEC 60079-29-4:2009)-ի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3E2F9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73E00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7426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E89E2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07A56829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3CD89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ABA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5156D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Վառելիքալիցքավորման կայաններ: Մաս 1։ Չափաբաշխիչ պոմպերի, վառելիքաբաշխիչ կայանքների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հեռահար պոմպային ագրեգատների կառուցվածքի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աշխատանքի անվտանգությանը ներկայացվող պահանջները:</w:t>
            </w:r>
          </w:p>
          <w:p w14:paraId="216403EA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 EN 13617-1:2012-ի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F1AA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1CF70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DCDF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9210B" w14:textId="77777777" w:rsidR="004C0A60" w:rsidRPr="000F299C" w:rsidRDefault="006F1634" w:rsidP="000950F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6A400004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9931B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D6512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B63E5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Պայթյունավտանգ միջավայրեր: Մաս 19. Էլեկտրասարքավորումների վերանորոգում, ստուգում </w:t>
            </w:r>
            <w:r w:rsidR="00A54B0C"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վերականգնում:</w:t>
            </w:r>
          </w:p>
          <w:p w14:paraId="64040182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</w:t>
            </w:r>
            <w:r w:rsidR="00485B3F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-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ի մշակում</w:t>
            </w:r>
            <w:r w:rsidR="00A63D15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՝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IEC 60079-19:2019-ի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AD6B6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BA89D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2021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02DC1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3117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7377D" w:rsidRPr="000F299C" w14:paraId="2A89F26E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904A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543DF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298572" w14:textId="77777777" w:rsidR="00485B3F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Պայթյունավտանգ միջավայրեր: Մաս 34. Որակի համակարգերի կիրառումը Ех-սարքավորումների արտադրության համար:</w:t>
            </w:r>
          </w:p>
          <w:p w14:paraId="64F15289" w14:textId="77777777" w:rsidR="004C0A60" w:rsidRPr="000F299C" w:rsidRDefault="006F1634" w:rsidP="000F299C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</w:t>
            </w:r>
            <w:r w:rsidR="00485B3F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-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ի մշակում՝ </w:t>
            </w:r>
            <w:smartTag w:uri="urn:schemas-microsoft-com:office:smarttags" w:element="stockticker">
              <w:r w:rsidRPr="000F299C">
                <w:rPr>
                  <w:rStyle w:val="Bodytext2115pt"/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/IEC 80079-34:2018-ի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82FBB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BEA3C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2021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5B658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30CD" w14:textId="77777777" w:rsidR="004C0A60" w:rsidRPr="000F299C" w:rsidRDefault="006F1634" w:rsidP="000839D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</w:tbl>
    <w:p w14:paraId="09262428" w14:textId="77777777" w:rsidR="000839D8" w:rsidRPr="000F299C" w:rsidRDefault="000839D8" w:rsidP="000839D8">
      <w:pPr>
        <w:spacing w:after="160" w:line="360" w:lineRule="auto"/>
        <w:jc w:val="center"/>
        <w:rPr>
          <w:rFonts w:ascii="GHEA Grapalat" w:hAnsi="GHEA Grapalat"/>
        </w:rPr>
      </w:pPr>
      <w:r w:rsidRPr="000F299C">
        <w:rPr>
          <w:rFonts w:ascii="GHEA Grapalat" w:hAnsi="GHEA Grapalat"/>
        </w:rPr>
        <w:t>—————</w:t>
      </w:r>
    </w:p>
    <w:sectPr w:rsidR="000839D8" w:rsidRPr="000F299C" w:rsidSect="000839D8">
      <w:footerReference w:type="default" r:id="rId7"/>
      <w:pgSz w:w="16840" w:h="11900" w:orient="landscape"/>
      <w:pgMar w:top="1418" w:right="1418" w:bottom="1418" w:left="1418" w:header="0" w:footer="39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C83B" w14:textId="77777777" w:rsidR="00DF6E05" w:rsidRDefault="00DF6E05" w:rsidP="004C0A60">
      <w:r>
        <w:separator/>
      </w:r>
    </w:p>
  </w:endnote>
  <w:endnote w:type="continuationSeparator" w:id="0">
    <w:p w14:paraId="261D1D52" w14:textId="77777777" w:rsidR="00DF6E05" w:rsidRDefault="00DF6E05" w:rsidP="004C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284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B1CF18F" w14:textId="77777777" w:rsidR="000839D8" w:rsidRPr="000839D8" w:rsidRDefault="00AE3EAE">
        <w:pPr>
          <w:pStyle w:val="Footer"/>
          <w:jc w:val="center"/>
          <w:rPr>
            <w:rFonts w:ascii="Sylfaen" w:hAnsi="Sylfaen"/>
          </w:rPr>
        </w:pPr>
        <w:r w:rsidRPr="000839D8">
          <w:rPr>
            <w:rFonts w:ascii="Sylfaen" w:hAnsi="Sylfaen"/>
          </w:rPr>
          <w:fldChar w:fldCharType="begin"/>
        </w:r>
        <w:r w:rsidR="000839D8" w:rsidRPr="000839D8">
          <w:rPr>
            <w:rFonts w:ascii="Sylfaen" w:hAnsi="Sylfaen"/>
          </w:rPr>
          <w:instrText xml:space="preserve"> PAGE   \* MERGEFORMAT </w:instrText>
        </w:r>
        <w:r w:rsidRPr="000839D8">
          <w:rPr>
            <w:rFonts w:ascii="Sylfaen" w:hAnsi="Sylfaen"/>
          </w:rPr>
          <w:fldChar w:fldCharType="separate"/>
        </w:r>
        <w:r w:rsidR="00A54B0C">
          <w:rPr>
            <w:rFonts w:ascii="Sylfaen" w:hAnsi="Sylfaen"/>
            <w:noProof/>
          </w:rPr>
          <w:t>5</w:t>
        </w:r>
        <w:r w:rsidRPr="000839D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1990" w14:textId="77777777" w:rsidR="00DF6E05" w:rsidRDefault="00DF6E05"/>
  </w:footnote>
  <w:footnote w:type="continuationSeparator" w:id="0">
    <w:p w14:paraId="78CFE69A" w14:textId="77777777" w:rsidR="00DF6E05" w:rsidRDefault="00DF6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4F2F"/>
    <w:multiLevelType w:val="multilevel"/>
    <w:tmpl w:val="B04A9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60"/>
    <w:rsid w:val="000730D8"/>
    <w:rsid w:val="000839D8"/>
    <w:rsid w:val="000950FC"/>
    <w:rsid w:val="000F299C"/>
    <w:rsid w:val="00140B1B"/>
    <w:rsid w:val="00166E59"/>
    <w:rsid w:val="0018134D"/>
    <w:rsid w:val="00305445"/>
    <w:rsid w:val="003C196C"/>
    <w:rsid w:val="003E7A0A"/>
    <w:rsid w:val="00411D70"/>
    <w:rsid w:val="00485B3F"/>
    <w:rsid w:val="004B4B9F"/>
    <w:rsid w:val="004C0A60"/>
    <w:rsid w:val="004D1051"/>
    <w:rsid w:val="004E06A0"/>
    <w:rsid w:val="005767FB"/>
    <w:rsid w:val="00626443"/>
    <w:rsid w:val="00690BDC"/>
    <w:rsid w:val="006F1634"/>
    <w:rsid w:val="00711B28"/>
    <w:rsid w:val="008429CB"/>
    <w:rsid w:val="008927FA"/>
    <w:rsid w:val="008C7FC7"/>
    <w:rsid w:val="009645FB"/>
    <w:rsid w:val="00A54B0C"/>
    <w:rsid w:val="00A63D15"/>
    <w:rsid w:val="00A67577"/>
    <w:rsid w:val="00AE3EAE"/>
    <w:rsid w:val="00C00FE8"/>
    <w:rsid w:val="00C24268"/>
    <w:rsid w:val="00C33AF2"/>
    <w:rsid w:val="00CB5209"/>
    <w:rsid w:val="00CC5CB6"/>
    <w:rsid w:val="00D9188A"/>
    <w:rsid w:val="00DF6E05"/>
    <w:rsid w:val="00E7377D"/>
    <w:rsid w:val="00E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DB8482"/>
  <w15:docId w15:val="{136B1C03-A8EC-46AF-897A-E8AEF5D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0A6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A6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C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C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4C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C0A6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0A6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C0A60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4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4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9D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9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39D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9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N. Vardanyan</dc:creator>
  <cp:lastModifiedBy>Tigran Ghandiljyan</cp:lastModifiedBy>
  <cp:revision>8</cp:revision>
  <dcterms:created xsi:type="dcterms:W3CDTF">2021-07-15T12:05:00Z</dcterms:created>
  <dcterms:modified xsi:type="dcterms:W3CDTF">2021-11-29T11:39:00Z</dcterms:modified>
</cp:coreProperties>
</file>