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drawings/drawing5.xml" ContentType="application/vnd.openxmlformats-officedocument.drawingml.chartshapes+xml"/>
  <Override PartName="/word/charts/chart9.xml" ContentType="application/vnd.openxmlformats-officedocument.drawingml.chart+xml"/>
  <Override PartName="/word/drawings/drawing6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drawings/drawing7.xml" ContentType="application/vnd.openxmlformats-officedocument.drawingml.chartshapes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drawings/drawing8.xml" ContentType="application/vnd.openxmlformats-officedocument.drawingml.chartshapes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lang w:val="hy-AM" w:eastAsia="en-US"/>
        </w:rPr>
        <w:id w:val="1911649790"/>
        <w:docPartObj>
          <w:docPartGallery w:val="Cover Pages"/>
          <w:docPartUnique/>
        </w:docPartObj>
      </w:sdtPr>
      <w:sdtEndPr>
        <w:rPr>
          <w:rFonts w:ascii="Sylfaen" w:eastAsiaTheme="minorEastAsia" w:hAnsi="Sylfaen" w:cs="Sylfaen"/>
          <w:noProof/>
          <w:color w:val="4F81BD" w:themeColor="accent1"/>
          <w:sz w:val="72"/>
          <w:szCs w:val="14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022"/>
          </w:tblGrid>
          <w:tr w:rsidR="00C773F9" w:rsidRPr="00CC57BC" w14:paraId="1D8188C8" w14:textId="77777777" w:rsidTr="00434BDF">
            <w:tc>
              <w:tcPr>
                <w:tcW w:w="82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FA8102D" w14:textId="77777777" w:rsidR="00C773F9" w:rsidRPr="00F257CB" w:rsidRDefault="00C773F9" w:rsidP="00C773F9">
                <w:pPr>
                  <w:pStyle w:val="NoSpacing"/>
                  <w:rPr>
                    <w:rFonts w:ascii="Sylfaen" w:eastAsiaTheme="majorEastAsia" w:hAnsi="Sylfaen" w:cstheme="majorBidi"/>
                  </w:rPr>
                </w:pPr>
              </w:p>
            </w:tc>
          </w:tr>
          <w:tr w:rsidR="00C773F9" w:rsidRPr="00CC57BC" w14:paraId="17D678BE" w14:textId="77777777" w:rsidTr="00434BDF">
            <w:tc>
              <w:tcPr>
                <w:tcW w:w="8235" w:type="dxa"/>
              </w:tcPr>
              <w:sdt>
                <w:sdtPr>
                  <w:rPr>
                    <w:rFonts w:ascii="GHEA Grapalat" w:eastAsiaTheme="majorEastAsia" w:hAnsi="GHEA Grapalat" w:cstheme="majorBidi"/>
                    <w:color w:val="4F81BD" w:themeColor="accent1"/>
                    <w:sz w:val="56"/>
                    <w:szCs w:val="80"/>
                    <w:lang w:val="hy-AM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D693301" w14:textId="77777777" w:rsidR="00C773F9" w:rsidRPr="002A431F" w:rsidRDefault="00AC5FB2" w:rsidP="007055B3">
                    <w:pPr>
                      <w:pStyle w:val="NoSpacing"/>
                      <w:rPr>
                        <w:rFonts w:ascii="Arial Narrow" w:eastAsiaTheme="majorEastAsia" w:hAnsi="Arial Narrow" w:cstheme="majorBidi"/>
                        <w:color w:val="4F81BD" w:themeColor="accent1"/>
                        <w:sz w:val="80"/>
                        <w:szCs w:val="80"/>
                        <w:lang w:val="hy-AM"/>
                      </w:rPr>
                    </w:pP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Կապիտալ</w:t>
                    </w:r>
                    <w:proofErr w:type="spellEnd"/>
                    <w:r w:rsidR="00E04F02"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  <w:lang w:val="hy-AM"/>
                      </w:rPr>
                      <w:t>ի</w:t>
                    </w:r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շուկայի</w:t>
                    </w:r>
                    <w:proofErr w:type="spellEnd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զարգացման</w:t>
                    </w:r>
                    <w:proofErr w:type="spellEnd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ծրագիր</w:t>
                    </w:r>
                    <w:proofErr w:type="spellEnd"/>
                  </w:p>
                </w:sdtContent>
              </w:sdt>
            </w:tc>
          </w:tr>
          <w:tr w:rsidR="00C773F9" w:rsidRPr="00CC57BC" w14:paraId="2FCC43CE" w14:textId="77777777" w:rsidTr="00434BDF">
            <w:sdt>
              <w:sdtPr>
                <w:rPr>
                  <w:rFonts w:ascii="GHEA Grapalat" w:eastAsiaTheme="majorEastAsia" w:hAnsi="GHEA Grapalat" w:cstheme="majorBidi"/>
                  <w:color w:val="365F91" w:themeColor="accent1" w:themeShade="BF"/>
                  <w:sz w:val="32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23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9E2E086" w14:textId="77777777" w:rsidR="00C773F9" w:rsidRPr="00786CA1" w:rsidRDefault="00C35534" w:rsidP="00797675">
                    <w:pPr>
                      <w:pStyle w:val="NoSpacing"/>
                      <w:rPr>
                        <w:rFonts w:ascii="Arial Narrow" w:eastAsiaTheme="majorEastAsia" w:hAnsi="Arial Narrow" w:cstheme="majorBidi"/>
                        <w:lang w:val="hy-AM"/>
                      </w:rPr>
                    </w:pPr>
                    <w:r w:rsidRPr="00786CA1">
                      <w:rPr>
                        <w:rFonts w:ascii="GHEA Grapalat" w:eastAsiaTheme="majorEastAsia" w:hAnsi="GHEA Grapalat" w:cstheme="majorBidi"/>
                        <w:color w:val="365F91" w:themeColor="accent1" w:themeShade="BF"/>
                        <w:sz w:val="32"/>
                      </w:rPr>
                      <w:t>ՎԵՐԼՈՒԾՈՒԹՅՈՒՆԸ ԵՎ ԶԱՐԳԱՑՄԱՆ ՌԱԶՄԱՎԱՐԱԿԱՆ ՈՒՂՂՈՒԹՅՈՒՆՆԵՐԸ</w:t>
                    </w:r>
                  </w:p>
                </w:tc>
              </w:sdtContent>
            </w:sdt>
          </w:tr>
        </w:tbl>
        <w:p w14:paraId="4A52087B" w14:textId="2DE1ABE7" w:rsidR="00E04F02" w:rsidRPr="000E540A" w:rsidRDefault="00E04F02">
          <w:pPr>
            <w:pStyle w:val="mechtex"/>
            <w:ind w:left="5760"/>
            <w:jc w:val="left"/>
            <w:rPr>
              <w:rFonts w:ascii="GHEA Grapalat" w:hAnsi="GHEA Grapalat"/>
              <w:spacing w:val="-8"/>
            </w:rPr>
          </w:pPr>
          <w:r w:rsidRPr="000E540A">
            <w:rPr>
              <w:rFonts w:ascii="GHEA Grapalat" w:hAnsi="GHEA Grapalat"/>
              <w:spacing w:val="-8"/>
            </w:rPr>
            <w:t xml:space="preserve">        </w:t>
          </w:r>
          <w:r w:rsidR="00DB3EB7">
            <w:rPr>
              <w:rFonts w:ascii="GHEA Grapalat" w:hAnsi="GHEA Grapalat"/>
              <w:spacing w:val="-8"/>
            </w:rPr>
            <w:t xml:space="preserve">    </w:t>
          </w:r>
          <w:r w:rsidRPr="000E540A">
            <w:rPr>
              <w:rFonts w:ascii="GHEA Grapalat" w:hAnsi="GHEA Grapalat"/>
              <w:spacing w:val="-8"/>
            </w:rPr>
            <w:t xml:space="preserve"> </w:t>
          </w:r>
          <w:proofErr w:type="spellStart"/>
          <w:r w:rsidRPr="000E540A">
            <w:rPr>
              <w:rFonts w:ascii="GHEA Grapalat" w:hAnsi="GHEA Grapalat"/>
              <w:spacing w:val="-8"/>
            </w:rPr>
            <w:t>Հավելված</w:t>
          </w:r>
          <w:proofErr w:type="spellEnd"/>
          <w:r w:rsidRPr="000E540A">
            <w:rPr>
              <w:rFonts w:ascii="GHEA Grapalat" w:hAnsi="GHEA Grapalat"/>
              <w:spacing w:val="-8"/>
            </w:rPr>
            <w:t xml:space="preserve">  </w:t>
          </w:r>
        </w:p>
        <w:p w14:paraId="481C3DEF" w14:textId="77777777" w:rsidR="00E04F02" w:rsidRPr="000E540A" w:rsidRDefault="00E04F02">
          <w:pPr>
            <w:pStyle w:val="mechtex"/>
            <w:ind w:left="3600" w:firstLine="720"/>
            <w:jc w:val="left"/>
            <w:rPr>
              <w:rFonts w:ascii="GHEA Grapalat" w:hAnsi="GHEA Grapalat"/>
              <w:spacing w:val="-6"/>
            </w:rPr>
          </w:pPr>
          <w:r w:rsidRPr="000E540A">
            <w:rPr>
              <w:rFonts w:ascii="GHEA Grapalat" w:hAnsi="GHEA Grapalat"/>
              <w:spacing w:val="-6"/>
            </w:rPr>
            <w:t xml:space="preserve">       </w:t>
          </w:r>
          <w:r w:rsidRPr="000E540A">
            <w:rPr>
              <w:rFonts w:ascii="GHEA Grapalat" w:hAnsi="GHEA Grapalat"/>
              <w:spacing w:val="-6"/>
            </w:rPr>
            <w:tab/>
            <w:t xml:space="preserve">    ՀՀ </w:t>
          </w:r>
          <w:proofErr w:type="spellStart"/>
          <w:r w:rsidRPr="000E540A">
            <w:rPr>
              <w:rFonts w:ascii="GHEA Grapalat" w:hAnsi="GHEA Grapalat"/>
              <w:spacing w:val="-6"/>
            </w:rPr>
            <w:t>կառավարության</w:t>
          </w:r>
          <w:proofErr w:type="spellEnd"/>
          <w:r w:rsidRPr="000E540A">
            <w:rPr>
              <w:rFonts w:ascii="GHEA Grapalat" w:hAnsi="GHEA Grapalat"/>
              <w:spacing w:val="-6"/>
            </w:rPr>
            <w:t xml:space="preserve"> 2020 </w:t>
          </w:r>
          <w:proofErr w:type="spellStart"/>
          <w:r w:rsidRPr="000E540A">
            <w:rPr>
              <w:rFonts w:ascii="GHEA Grapalat" w:hAnsi="GHEA Grapalat"/>
              <w:spacing w:val="-6"/>
            </w:rPr>
            <w:t>թվականի</w:t>
          </w:r>
          <w:proofErr w:type="spellEnd"/>
        </w:p>
        <w:p w14:paraId="7E80DF33" w14:textId="458C8872" w:rsidR="00E04F02" w:rsidRPr="000E540A" w:rsidRDefault="00E04F02">
          <w:pPr>
            <w:pStyle w:val="mechtex"/>
            <w:jc w:val="left"/>
            <w:rPr>
              <w:rFonts w:ascii="GHEA Grapalat" w:hAnsi="GHEA Grapalat" w:cs="Sylfaen"/>
            </w:rPr>
          </w:pP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  <w:t xml:space="preserve">             </w:t>
          </w:r>
          <w:r w:rsidR="00DB3EB7">
            <w:rPr>
              <w:rFonts w:ascii="GHEA Grapalat" w:hAnsi="GHEA Grapalat"/>
              <w:spacing w:val="-2"/>
            </w:rPr>
            <w:t xml:space="preserve">     </w:t>
          </w:r>
          <w:r w:rsidRPr="000E540A">
            <w:rPr>
              <w:rFonts w:ascii="GHEA Grapalat" w:hAnsi="GHEA Grapalat"/>
              <w:spacing w:val="-2"/>
            </w:rPr>
            <w:t xml:space="preserve"> </w:t>
          </w:r>
          <w:proofErr w:type="spellStart"/>
          <w:r w:rsidRPr="000E540A">
            <w:rPr>
              <w:rFonts w:ascii="GHEA Grapalat" w:hAnsi="GHEA Grapalat" w:cs="Sylfaen"/>
              <w:spacing w:val="-4"/>
              <w:lang w:val="fr-FR"/>
            </w:rPr>
            <w:t>հու</w:t>
          </w:r>
          <w:proofErr w:type="spellEnd"/>
          <w:r w:rsidRPr="000E540A">
            <w:rPr>
              <w:rFonts w:ascii="GHEA Grapalat" w:hAnsi="GHEA Grapalat" w:cs="Sylfaen"/>
              <w:spacing w:val="-4"/>
              <w:lang w:val="hy-AM"/>
            </w:rPr>
            <w:t>լիս</w:t>
          </w:r>
          <w:r w:rsidRPr="000E540A">
            <w:rPr>
              <w:rFonts w:ascii="GHEA Grapalat" w:hAnsi="GHEA Grapalat" w:cs="Sylfaen"/>
              <w:spacing w:val="-4"/>
              <w:lang w:val="fr-FR"/>
            </w:rPr>
            <w:t>ի</w:t>
          </w:r>
          <w:r w:rsidR="00DB3EB7">
            <w:rPr>
              <w:rFonts w:ascii="GHEA Grapalat" w:hAnsi="GHEA Grapalat" w:cs="Sylfaen"/>
              <w:spacing w:val="-2"/>
              <w:lang w:val="pt-BR"/>
            </w:rPr>
            <w:t xml:space="preserve"> </w:t>
          </w:r>
          <w:r w:rsidRPr="000E540A">
            <w:rPr>
              <w:rFonts w:ascii="GHEA Grapalat" w:hAnsi="GHEA Grapalat" w:cs="Sylfaen"/>
              <w:spacing w:val="-2"/>
              <w:lang w:val="pt-BR"/>
            </w:rPr>
            <w:t>16-</w:t>
          </w:r>
          <w:r w:rsidRPr="000E540A">
            <w:rPr>
              <w:rFonts w:ascii="GHEA Grapalat" w:hAnsi="GHEA Grapalat"/>
              <w:spacing w:val="-2"/>
            </w:rPr>
            <w:t>ի N</w:t>
          </w:r>
          <w:r w:rsidR="00DB3EB7">
            <w:rPr>
              <w:rFonts w:ascii="GHEA Grapalat" w:hAnsi="GHEA Grapalat"/>
              <w:spacing w:val="-2"/>
            </w:rPr>
            <w:t xml:space="preserve"> </w:t>
          </w:r>
          <w:r w:rsidR="00AE52CE">
            <w:rPr>
              <w:rFonts w:ascii="GHEA Grapalat" w:hAnsi="GHEA Grapalat"/>
              <w:spacing w:val="-2"/>
            </w:rPr>
            <w:t>1202</w:t>
          </w:r>
          <w:r w:rsidRPr="000E540A">
            <w:rPr>
              <w:rFonts w:ascii="GHEA Grapalat" w:hAnsi="GHEA Grapalat"/>
              <w:spacing w:val="-2"/>
            </w:rPr>
            <w:t>-</w:t>
          </w:r>
          <w:r w:rsidRPr="000E540A">
            <w:rPr>
              <w:rFonts w:ascii="GHEA Grapalat" w:hAnsi="GHEA Grapalat"/>
              <w:spacing w:val="-2"/>
              <w:lang w:val="hy-AM"/>
            </w:rPr>
            <w:t>Լ</w:t>
          </w:r>
          <w:r w:rsidRPr="000E540A">
            <w:rPr>
              <w:rFonts w:ascii="GHEA Grapalat" w:hAnsi="GHEA Grapalat"/>
              <w:spacing w:val="-2"/>
            </w:rPr>
            <w:t xml:space="preserve"> </w:t>
          </w:r>
          <w:proofErr w:type="spellStart"/>
          <w:r w:rsidRPr="000E540A">
            <w:rPr>
              <w:rFonts w:ascii="GHEA Grapalat" w:hAnsi="GHEA Grapalat"/>
              <w:spacing w:val="-2"/>
            </w:rPr>
            <w:t>որոշման</w:t>
          </w:r>
          <w:proofErr w:type="spellEnd"/>
        </w:p>
        <w:p w14:paraId="30FF9E84" w14:textId="77777777" w:rsidR="00524EDA" w:rsidRPr="00524EDA" w:rsidRDefault="00524EDA" w:rsidP="007A2D1A">
          <w:pPr>
            <w:spacing w:after="120" w:line="240" w:lineRule="auto"/>
            <w:jc w:val="right"/>
            <w:rPr>
              <w:rFonts w:ascii="GHEA Grapalat" w:hAnsi="GHEA Grapalat"/>
              <w:lang w:val="hy-AM"/>
            </w:rPr>
          </w:pPr>
          <w:r>
            <w:rPr>
              <w:rFonts w:ascii="GHEA Grapalat" w:hAnsi="GHEA Grapalat"/>
              <w:lang w:val="hy-AM"/>
            </w:rPr>
            <w:t xml:space="preserve"> </w:t>
          </w:r>
        </w:p>
        <w:p w14:paraId="5970F283" w14:textId="77777777" w:rsidR="00C773F9" w:rsidRPr="002A431F" w:rsidRDefault="00C773F9">
          <w:pPr>
            <w:rPr>
              <w:lang w:val="hy-AM"/>
            </w:rPr>
          </w:pPr>
        </w:p>
        <w:p w14:paraId="5D146D25" w14:textId="77777777" w:rsidR="00C773F9" w:rsidRPr="002A431F" w:rsidRDefault="00C773F9" w:rsidP="00C773F9">
          <w:pPr>
            <w:jc w:val="center"/>
            <w:rPr>
              <w:b/>
              <w:sz w:val="24"/>
              <w:lang w:val="hy-AM"/>
            </w:rPr>
          </w:pPr>
        </w:p>
        <w:p w14:paraId="73AC114F" w14:textId="67FE4A02" w:rsidR="00C773F9" w:rsidRPr="002A431F" w:rsidRDefault="004F2D16">
          <w:pPr>
            <w:rPr>
              <w:rFonts w:ascii="Sylfaen" w:hAnsi="Sylfaen" w:cs="Sylfaen"/>
              <w:noProof/>
              <w:color w:val="4F81BD" w:themeColor="accent1"/>
              <w:sz w:val="72"/>
              <w:szCs w:val="144"/>
              <w:lang w:val="hy-AM"/>
            </w:rPr>
          </w:pPr>
          <w:r>
            <w:rPr>
              <w:rFonts w:ascii="Sylfaen" w:hAnsi="Sylfaen" w:cs="Sylfaen"/>
              <w:noProof/>
              <w:color w:val="4F81BD" w:themeColor="accent1"/>
              <w:sz w:val="72"/>
              <w:szCs w:val="14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205AEA" wp14:editId="494CABC2">
                    <wp:simplePos x="0" y="0"/>
                    <wp:positionH relativeFrom="column">
                      <wp:posOffset>2533015</wp:posOffset>
                    </wp:positionH>
                    <wp:positionV relativeFrom="paragraph">
                      <wp:posOffset>6604000</wp:posOffset>
                    </wp:positionV>
                    <wp:extent cx="819150" cy="400050"/>
                    <wp:effectExtent l="0" t="0" r="19050" b="1905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91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0915E5" w14:textId="77777777" w:rsidR="001B4659" w:rsidRPr="00931966" w:rsidRDefault="001B4659" w:rsidP="00931966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931966">
                                  <w:rPr>
                                    <w:sz w:val="32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205A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99.45pt;margin-top:520pt;width:64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">
                    <v:textbox>
                      <w:txbxContent>
                        <w:p w14:paraId="7F0915E5" w14:textId="77777777" w:rsidR="001B4659" w:rsidRPr="00931966" w:rsidRDefault="001B4659" w:rsidP="00931966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931966">
                            <w:rPr>
                              <w:sz w:val="32"/>
                            </w:rPr>
                            <w:t>2020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773F9" w:rsidRPr="002A431F">
            <w:rPr>
              <w:rFonts w:ascii="Sylfaen" w:hAnsi="Sylfaen" w:cs="Sylfaen"/>
              <w:noProof/>
              <w:color w:val="4F81BD" w:themeColor="accent1"/>
              <w:sz w:val="72"/>
              <w:szCs w:val="144"/>
              <w:lang w:val="hy-AM"/>
            </w:rPr>
            <w:br w:type="page"/>
          </w:r>
        </w:p>
      </w:sdtContent>
    </w:sdt>
    <w:sdt>
      <w:sdtPr>
        <w:rPr>
          <w:rFonts w:ascii="GHEA Grapalat" w:eastAsiaTheme="minorHAnsi" w:hAnsi="GHEA Grapalat" w:cstheme="minorBidi"/>
          <w:b w:val="0"/>
          <w:bCs w:val="0"/>
          <w:color w:val="auto"/>
          <w:sz w:val="20"/>
          <w:szCs w:val="20"/>
          <w:lang w:val="hy-AM" w:eastAsia="en-US"/>
        </w:rPr>
        <w:id w:val="345069287"/>
        <w:docPartObj>
          <w:docPartGallery w:val="Table of Contents"/>
          <w:docPartUnique/>
        </w:docPartObj>
      </w:sdtPr>
      <w:sdtEndPr>
        <w:rPr>
          <w:rFonts w:eastAsiaTheme="minorEastAsia"/>
          <w:noProof/>
        </w:rPr>
      </w:sdtEndPr>
      <w:sdtContent>
        <w:p w14:paraId="2B2100FB" w14:textId="77777777" w:rsidR="009736CD" w:rsidRPr="002A431F" w:rsidRDefault="00F76BC8" w:rsidP="001C3ACF">
          <w:pPr>
            <w:pStyle w:val="TOCHeading"/>
            <w:jc w:val="center"/>
            <w:rPr>
              <w:rFonts w:ascii="GHEA Grapalat" w:hAnsi="GHEA Grapalat" w:cs="Sylfaen"/>
              <w:color w:val="auto"/>
              <w:sz w:val="20"/>
              <w:szCs w:val="20"/>
              <w:lang w:val="hy-AM"/>
            </w:rPr>
          </w:pPr>
          <w:r w:rsidRPr="00CC57BC">
            <w:rPr>
              <w:rFonts w:ascii="GHEA Grapalat" w:hAnsi="GHEA Grapalat" w:cs="Sylfaen"/>
              <w:color w:val="auto"/>
              <w:sz w:val="20"/>
              <w:szCs w:val="20"/>
              <w:lang w:val="hy-AM"/>
            </w:rPr>
            <w:t>ԲՈՎԱՆԴԱԿՈՒԹՅՈՒՆ</w:t>
          </w:r>
        </w:p>
        <w:p w14:paraId="2C2F6BA3" w14:textId="77777777" w:rsidR="0084391B" w:rsidRPr="002A431F" w:rsidRDefault="006E1E72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r w:rsidRPr="002A431F">
            <w:rPr>
              <w:rFonts w:ascii="GHEA Grapalat" w:hAnsi="GHEA Grapalat"/>
              <w:noProof w:val="0"/>
              <w:sz w:val="20"/>
              <w:szCs w:val="20"/>
              <w:lang w:val="hy-AM"/>
            </w:rPr>
            <w:fldChar w:fldCharType="begin"/>
          </w:r>
          <w:r w:rsidR="009736CD" w:rsidRPr="002A431F">
            <w:rPr>
              <w:rFonts w:ascii="GHEA Grapalat" w:hAnsi="GHEA Grapalat"/>
              <w:sz w:val="20"/>
              <w:szCs w:val="20"/>
              <w:lang w:val="hy-AM"/>
            </w:rPr>
            <w:instrText xml:space="preserve"> TOC \o "1-3" \h \z \u </w:instrText>
          </w:r>
          <w:r w:rsidRPr="002A431F">
            <w:rPr>
              <w:rFonts w:ascii="GHEA Grapalat" w:hAnsi="GHEA Grapalat"/>
              <w:noProof w:val="0"/>
              <w:sz w:val="20"/>
              <w:szCs w:val="20"/>
              <w:lang w:val="hy-AM"/>
            </w:rPr>
            <w:fldChar w:fldCharType="separate"/>
          </w:r>
          <w:hyperlink w:anchor="_Toc35420815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1.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ԸՆԴՀԱՆՈՒՐ ԴՐՈՒՅԹՆԵՐ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_Toc35420815 \h </w:instrText>
            </w:r>
            <w:r w:rsidRPr="002A431F">
              <w:rPr>
                <w:webHidden/>
                <w:sz w:val="20"/>
                <w:szCs w:val="20"/>
                <w:lang w:val="hy-AM"/>
              </w:rPr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3</w:t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410683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16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1.1.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Փաստաթղթի</w:t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</w:t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անհրաժեշտությունը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_Toc35420816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3A38F35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17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1.2.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Փաստաթղթի կառուցվածքը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_Toc35420817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4B99FE6" w14:textId="77777777" w:rsidR="0084391B" w:rsidRPr="002A431F" w:rsidRDefault="00754B13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18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ՄԱՍ I.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</w:hyperlink>
          <w:hyperlink w:anchor="_Toc35420819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ՀԱՅԱՍՏԱՆԻ ԿԱՊԻՏԱԼԻ ՇՈՒԿԱՅԻ ՎԵՐԼՈՒԾՈՒԹՅՈՒՆԸ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_Toc35420819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0380482" w14:textId="77777777" w:rsidR="0084391B" w:rsidRPr="002A431F" w:rsidRDefault="00754B13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0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2.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ՀԱՅԱՍՏԱՆԻ ԿԱՊԻՏԱԼԻ ՇՈՒԿԱՆ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_Toc35420820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011D3C9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1" w:history="1">
            <w:r w:rsidR="0084391B" w:rsidRPr="00CC57BC">
              <w:rPr>
                <w:rStyle w:val="Hyperlink"/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2.1.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Զարգացման</w:t>
            </w:r>
            <w:r w:rsidR="0084391B" w:rsidRPr="00CC57B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անհրաժեշտությունը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6F6705B" w14:textId="77777777" w:rsidR="0084391B" w:rsidRPr="002A431F" w:rsidRDefault="00754B13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2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3.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ՇՈՒԿԱՅԻ ԱՌԱՋԱՐԿԸ: ԱՌԱՋԱՐԿՎՈՂ ԳՈՐԾԻՔՆԵՐԸ ԵՎ ԴՐԱՆՑ ՇՈՒԿԱՆԵՐԸ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_Toc35420822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6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7411E97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3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Կորպորատիվ պարտատոմսերի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683F3DED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4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Բաժնետոմսերի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_Toc35420824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D379A57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5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Կորպորատիվ պարտատոմսերի և բաժնետոմսերի շուկաների զարգացման հնարավորությունները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_Toc35420825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10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928F55D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6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3.4.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Պետական պարտատոմսերի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22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7359D0FE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7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3.5.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Դրամական շուկա: Ռեպո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28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7B382CE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8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3.6.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Ածանցյալների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_Toc35420828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31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CADED48" w14:textId="77777777" w:rsidR="0084391B" w:rsidRPr="002A431F" w:rsidRDefault="00754B13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9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4.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ՇՈՒԿԱՅԻ ՊԱՀԱՆՋԱՐԿԸ: ՆԵՐԴՐՈՂՆԵՐԻ ԲԱԶԱ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_Toc35420829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35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774B1D4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0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Ներդրողների ընդհանուր կառուցվածքը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_Toc35420830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35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D70794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1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Կենսաթոշակային ֆոնդեր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7E4A9260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2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Բանկեր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_Toc35420832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37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DDE765F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3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4.4.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Ներդրումային ֆոնդեր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2A6FD9FA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4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4.5.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Ներդրումային ընկերություններ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_Toc35420834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200A1FE4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5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4.6.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Վարկային կազմակերպություններ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_Toc35420835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F764006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6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4.7.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Ապահովագրական ընկերություններ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40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68309FC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7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4.8.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ՀՀ անհատ ներդրողներ (ֆիզիկական անձինք)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41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C22E049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8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4.9.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Օտարերկրյա ներդրողներ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_Toc35420838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42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41034542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9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4.10.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Ներդրողների բազայի ընդլայնման հնարավորությունները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_Toc35420839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584CEAB" w14:textId="77777777" w:rsidR="0084391B" w:rsidRPr="002A431F" w:rsidRDefault="00754B13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0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5.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ԿԱՊԻՏԱԼԻ ՇՈՒԿԱՅԻ ԵՆԹԱԿԱՌՈՒՑՎԱԾՔԸ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_Toc35420840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46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42F939DB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1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Առևտրային համակարգ: Հայաստանի ֆոնդային բորսա (AMX)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6E2D6830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2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Դեպոզիտար համակարգ: Հայաստանի կենտրոնական դեպոզիտարիա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_Toc35420842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F02ED46" w14:textId="77777777" w:rsidR="0084391B" w:rsidRPr="002A431F" w:rsidRDefault="00754B13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3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Միջնորդական ծառայություններ մատուցողներ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E558FBE" w14:textId="77777777" w:rsidR="0084391B" w:rsidRPr="002A431F" w:rsidRDefault="00754B13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4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6.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ԿԱՊԻՏԱԼԻ ՇՈՒԿԱՅԻ ԿԱՐԳԱՎՈՐՈՒՄՆ ՈՒ ՎԵՐԱՀՍԿՈՂՈՒԹՅՈՒՆԸ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_Toc35420844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51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378226D" w14:textId="77777777" w:rsidR="0084391B" w:rsidRPr="002A431F" w:rsidRDefault="00754B13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5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ՄԱՍ II. ԿԱՊԻՏԱԼԻ ՇՈՒԿԱՅԻ ԶԱՐԳԱՑՄԱՆ ՌԱԶՄԱՎԱՐ</w:t>
            </w:r>
            <w:r w:rsidR="00797675">
              <w:rPr>
                <w:rStyle w:val="Hyperlink"/>
                <w:rFonts w:ascii="GHEA Grapalat" w:hAnsi="GHEA Grapalat"/>
                <w:sz w:val="20"/>
                <w:szCs w:val="20"/>
              </w:rPr>
              <w:t>ԱԿԱՆ ՈՒՂՂՈՒԹՅՈՒՆՆԵՐԸ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_Toc35420845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55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CD5E21" w14:textId="77777777" w:rsidR="009736CD" w:rsidRPr="002A431F" w:rsidRDefault="006E1E72">
          <w:pPr>
            <w:rPr>
              <w:rFonts w:ascii="GHEA Grapalat" w:hAnsi="GHEA Grapalat"/>
              <w:sz w:val="20"/>
              <w:szCs w:val="20"/>
              <w:lang w:val="hy-AM"/>
            </w:rPr>
          </w:pPr>
          <w:r w:rsidRPr="002A431F">
            <w:rPr>
              <w:rFonts w:ascii="GHEA Grapalat" w:hAnsi="GHEA Grapalat"/>
              <w:b/>
              <w:bCs/>
              <w:noProof/>
              <w:sz w:val="20"/>
              <w:szCs w:val="20"/>
              <w:lang w:val="hy-AM"/>
            </w:rPr>
            <w:fldChar w:fldCharType="end"/>
          </w:r>
        </w:p>
      </w:sdtContent>
    </w:sdt>
    <w:p w14:paraId="0BA0EA1D" w14:textId="77777777" w:rsidR="00151784" w:rsidRPr="002E038C" w:rsidRDefault="00F76BC8" w:rsidP="00197D62">
      <w:pPr>
        <w:pStyle w:val="Heading1"/>
        <w:numPr>
          <w:ilvl w:val="0"/>
          <w:numId w:val="38"/>
        </w:numPr>
        <w:jc w:val="center"/>
        <w:rPr>
          <w:rFonts w:ascii="GHEA Grapalat" w:hAnsi="GHEA Grapalat"/>
          <w:lang w:val="hy-AM"/>
        </w:rPr>
      </w:pPr>
      <w:bookmarkStart w:id="0" w:name="_Toc35420815"/>
      <w:r w:rsidRPr="00CC57BC">
        <w:rPr>
          <w:rFonts w:ascii="GHEA Grapalat" w:hAnsi="GHEA Grapalat" w:cs="Sylfaen"/>
          <w:lang w:val="hy-AM"/>
        </w:rPr>
        <w:lastRenderedPageBreak/>
        <w:t>ԸՆԴՀԱՆՈՒՐ</w:t>
      </w:r>
      <w:r w:rsidRPr="00207E03">
        <w:rPr>
          <w:rFonts w:ascii="GHEA Grapalat" w:hAnsi="GHEA Grapalat"/>
          <w:lang w:val="hy-AM"/>
        </w:rPr>
        <w:t xml:space="preserve"> </w:t>
      </w:r>
      <w:r w:rsidRPr="00207E03">
        <w:rPr>
          <w:rFonts w:ascii="GHEA Grapalat" w:hAnsi="GHEA Grapalat" w:cs="Sylfaen"/>
          <w:lang w:val="hy-AM"/>
        </w:rPr>
        <w:t>ԴՐՈՒՅԹՆԵՐ</w:t>
      </w:r>
      <w:bookmarkEnd w:id="0"/>
    </w:p>
    <w:p w14:paraId="37421102" w14:textId="77777777" w:rsidR="00B8574C" w:rsidRPr="00CC57BC" w:rsidRDefault="00B8574C" w:rsidP="00B8574C">
      <w:pPr>
        <w:rPr>
          <w:rFonts w:ascii="GHEA Grapalat" w:hAnsi="GHEA Grapalat"/>
          <w:sz w:val="24"/>
          <w:szCs w:val="24"/>
          <w:lang w:val="hy-AM"/>
        </w:rPr>
      </w:pPr>
    </w:p>
    <w:p w14:paraId="7C935596" w14:textId="77777777" w:rsidR="003559D2" w:rsidRPr="002E038C" w:rsidRDefault="003559D2" w:rsidP="00DC6F54">
      <w:pPr>
        <w:pStyle w:val="Heading2"/>
        <w:numPr>
          <w:ilvl w:val="1"/>
          <w:numId w:val="2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" w:name="_Toc35420816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Փաստաթղթի</w:t>
      </w:r>
      <w:r w:rsidR="00FD5CFC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7475B"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անհրաժեշտություն</w:t>
      </w:r>
      <w:r w:rsidR="00D370A7"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ը</w:t>
      </w:r>
      <w:bookmarkEnd w:id="1"/>
    </w:p>
    <w:p w14:paraId="3B474FDB" w14:textId="77777777" w:rsidR="00707D80" w:rsidRPr="00CC57BC" w:rsidRDefault="00C60757" w:rsidP="00707D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Տեսանելի ռազմավարության բացակայության պայմաններում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խնդիր է դառնում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Հայաստանի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ապիտալի շուկայի </w:t>
      </w:r>
      <w:r w:rsidR="0031160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զարգաց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ման ուղղությամբ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թիրախավորված</w:t>
      </w:r>
      <w:r w:rsidR="009867B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 կոորդինացված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</w:t>
      </w:r>
      <w:r w:rsidR="00CF070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գործողությունների իրականացումը: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C3D5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Հետևաբար,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անհրաժեշտություն է առաջացել 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կանխորոշել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կապիտալի շուկայի զարգացման ռազմավար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ական ուղղությունները և մշակել զարգացման ծրագիր</w:t>
      </w:r>
      <w:r w:rsidR="00EB5077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իրատեսական՝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հիմնավորված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շուկայի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բազմակողմանի և խորը վերլուծ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ությա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ն հիման վրա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14:paraId="39CF61D8" w14:textId="77777777" w:rsidR="0044622E" w:rsidRPr="00CC57BC" w:rsidRDefault="0044622E" w:rsidP="00707D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63E97AC7" w14:textId="77777777" w:rsidR="00707D80" w:rsidRPr="002A431F" w:rsidRDefault="00707D80" w:rsidP="00DC6F54">
      <w:pPr>
        <w:pStyle w:val="Heading2"/>
        <w:numPr>
          <w:ilvl w:val="1"/>
          <w:numId w:val="2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" w:name="_Toc35420817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Փաստաթղթի կառուցվածքը</w:t>
      </w:r>
      <w:bookmarkEnd w:id="2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0F17FFEF" w14:textId="77777777" w:rsidR="0044622E" w:rsidRPr="002A431F" w:rsidRDefault="00707D80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Փաստաթուղթը</w:t>
      </w:r>
      <w:r w:rsidRPr="00207E03">
        <w:rPr>
          <w:rFonts w:ascii="GHEA Grapalat" w:hAnsi="GHEA Grapalat" w:cs="Sylfaen"/>
          <w:sz w:val="24"/>
          <w:szCs w:val="24"/>
          <w:lang w:val="hy-AM"/>
        </w:rPr>
        <w:t xml:space="preserve"> բաղկացած</w:t>
      </w:r>
      <w:r w:rsidRPr="002E038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6C9" w:rsidRPr="002A431F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մասից</w:t>
      </w:r>
      <w:r w:rsidRPr="002A431F">
        <w:rPr>
          <w:rFonts w:ascii="GHEA Grapalat" w:hAnsi="GHEA Grapalat" w:cs="Sylfaen"/>
          <w:sz w:val="24"/>
          <w:szCs w:val="24"/>
          <w:lang w:val="hy-AM"/>
        </w:rPr>
        <w:t>:</w:t>
      </w:r>
      <w:r w:rsidR="0044622E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6C22CEC" w14:textId="77777777" w:rsidR="0044622E" w:rsidRPr="00207E03" w:rsidRDefault="00707D80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sz w:val="24"/>
          <w:szCs w:val="24"/>
          <w:lang w:val="hy-AM"/>
        </w:rPr>
        <w:t>Մաս I-</w:t>
      </w:r>
      <w:r w:rsidR="0044622E" w:rsidRPr="002A431F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 ներկայացված է Հայաստանի </w:t>
      </w:r>
      <w:r w:rsidR="0057569A" w:rsidRPr="002A431F">
        <w:rPr>
          <w:rFonts w:ascii="GHEA Grapalat" w:hAnsi="GHEA Grapalat" w:cs="Sylfaen"/>
          <w:sz w:val="24"/>
          <w:szCs w:val="24"/>
          <w:lang w:val="hy-AM"/>
        </w:rPr>
        <w:t>կապիտալի շուկայի</w:t>
      </w:r>
      <w:r w:rsidR="0044622E" w:rsidRPr="002A431F">
        <w:rPr>
          <w:rFonts w:ascii="GHEA Grapalat" w:hAnsi="GHEA Grapalat" w:cs="Sylfaen"/>
          <w:sz w:val="24"/>
          <w:szCs w:val="24"/>
          <w:lang w:val="hy-AM"/>
        </w:rPr>
        <w:t xml:space="preserve"> մանրամասն վերլուծությունը, որը նպատակ ունի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14:paraId="02421CF3" w14:textId="77777777" w:rsidR="0044622E" w:rsidRPr="00CC57BC" w:rsidRDefault="009867BA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07E03">
        <w:rPr>
          <w:rFonts w:ascii="GHEA Grapalat" w:hAnsi="GHEA Grapalat" w:cs="Sylfaen"/>
          <w:color w:val="000000"/>
          <w:sz w:val="24"/>
          <w:szCs w:val="24"/>
          <w:lang w:val="hy-AM"/>
        </w:rPr>
        <w:t>վերհանել</w:t>
      </w:r>
      <w:r w:rsidR="0044622E" w:rsidRPr="002E03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բոլոր առանցքային նշանակություն ունեցող խնդիրները, որոնք խոչընդոտում են կապիտալի շուկայի կայացմանն ու սահուն զարգացմանը,</w:t>
      </w:r>
    </w:p>
    <w:p w14:paraId="3D5D4722" w14:textId="77777777" w:rsidR="0044622E" w:rsidRPr="00CC57BC" w:rsidRDefault="0044622E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վերլուծել կապիտալի շուկայի զարգացման հնարավորությունները և բացահայտված խնդիրները լուծելու համար դրանց արդյունավետ օգտագործման ուղիները,</w:t>
      </w:r>
    </w:p>
    <w:p w14:paraId="3E7EA750" w14:textId="77777777" w:rsidR="0044622E" w:rsidRPr="00CC57BC" w:rsidRDefault="009867BA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բացահայտել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այն բոլոր «ձգանները», որոնք կարճ ժամանակահատվածում թափ կհաղորդեն կապիտալի շուկայի զարգացմանը,</w:t>
      </w:r>
    </w:p>
    <w:p w14:paraId="1BE58F3E" w14:textId="77777777" w:rsidR="0044622E" w:rsidRPr="00CC57BC" w:rsidRDefault="00586095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նպաստել կապիտալի շուկայի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զարգացման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իրատեսական ռազմավար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ական գործողությունների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ձևավորմանը և դրա ուղղորդված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արդյունավետ իրագործմանը:</w:t>
      </w:r>
    </w:p>
    <w:p w14:paraId="50B4F592" w14:textId="5DB6D9B8" w:rsidR="0044622E" w:rsidRPr="00CC57BC" w:rsidRDefault="0044622E" w:rsidP="00714D53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ուն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ED5433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1444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691444" w:rsidRPr="00CC57BC">
        <w:rPr>
          <w:rFonts w:ascii="GHEA Grapalat" w:hAnsi="GHEA Grapalat" w:cs="Sylfaen"/>
          <w:sz w:val="24"/>
          <w:szCs w:val="24"/>
          <w:lang w:val="hy-AM"/>
        </w:rPr>
        <w:t>ականացվ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ել է բոլոր այն հնարավոր ուղղություններով, որոնք </w:t>
      </w:r>
      <w:r w:rsidR="00ED5433" w:rsidRPr="00CC57BC">
        <w:rPr>
          <w:rFonts w:ascii="GHEA Grapalat" w:hAnsi="GHEA Grapalat" w:cs="Sylfaen"/>
          <w:sz w:val="24"/>
          <w:szCs w:val="24"/>
          <w:lang w:val="hy-AM"/>
        </w:rPr>
        <w:t xml:space="preserve">այս կամ այն կերպ կարող են կարևորվել կապիտալի շուկայի զարգացման </w:t>
      </w:r>
      <w:r w:rsidR="00E23226" w:rsidRPr="00CC57BC">
        <w:rPr>
          <w:rFonts w:ascii="GHEA Grapalat" w:hAnsi="GHEA Grapalat" w:cs="Sylfaen"/>
          <w:sz w:val="24"/>
          <w:szCs w:val="24"/>
          <w:lang w:val="hy-AM"/>
        </w:rPr>
        <w:t>համատեքստում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, մասնավորապես՝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 շուկա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յում առաջ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րկվ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ղ գործիքներ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 և դրանց շուկաները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պահանջարկն ապահովող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շուկայի ենթակառուցվածք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կապիտալի շուկայի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կարգավոր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ումն ու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վերահսկողությ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ունը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493DB6C8" w14:textId="77777777" w:rsidR="00FD57EF" w:rsidRPr="00933655" w:rsidRDefault="0044622E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Մաս </w:t>
      </w:r>
      <w:r w:rsidR="000B46C9" w:rsidRPr="00CC57BC">
        <w:rPr>
          <w:rFonts w:ascii="GHEA Grapalat" w:hAnsi="GHEA Grapalat" w:cs="Sylfaen"/>
          <w:b/>
          <w:sz w:val="24"/>
          <w:szCs w:val="24"/>
          <w:lang w:val="hy-AM"/>
        </w:rPr>
        <w:t>II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-ում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ներկայացվում է կապիտալի շուկայի զարգացման 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 xml:space="preserve">համապարփակ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ռազմավար</w:t>
      </w:r>
      <w:r w:rsidR="00797675" w:rsidRPr="00DB2EDF">
        <w:rPr>
          <w:rFonts w:ascii="GHEA Grapalat" w:hAnsi="GHEA Grapalat" w:cs="Sylfaen"/>
          <w:sz w:val="24"/>
          <w:szCs w:val="24"/>
          <w:lang w:val="hy-AM"/>
        </w:rPr>
        <w:t>ական ուղղություններն ու գործողությունների ծրագիրը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, որ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ը համախմբում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է շուկայի վերլուծության արդյունքում 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բացահ</w:t>
      </w:r>
      <w:r w:rsidR="00EC3D50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յտված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խնդիրների լուծմանն ուղղված միջոցառումներ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ն ու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գործողություները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B71FA" w:rsidRPr="00CC57BC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 xml:space="preserve">ակնկալվող արդյունքը, հիմնական պատասխանատու կառույցները և կատարման ժամկետները: </w:t>
      </w:r>
    </w:p>
    <w:p w14:paraId="5F9A0134" w14:textId="77777777" w:rsidR="003D6F21" w:rsidRPr="00CC57BC" w:rsidRDefault="00E76E1C" w:rsidP="00B8574C">
      <w:pPr>
        <w:pStyle w:val="Heading1"/>
        <w:spacing w:before="0"/>
        <w:jc w:val="center"/>
        <w:rPr>
          <w:rFonts w:ascii="GHEA Grapalat" w:hAnsi="GHEA Grapalat" w:cs="Sylfaen"/>
          <w:szCs w:val="24"/>
          <w:lang w:val="hy-AM"/>
        </w:rPr>
      </w:pPr>
      <w:bookmarkStart w:id="3" w:name="_Toc35420818"/>
      <w:r w:rsidRPr="00CC57BC">
        <w:rPr>
          <w:rFonts w:ascii="GHEA Grapalat" w:hAnsi="GHEA Grapalat" w:cs="Sylfaen"/>
          <w:szCs w:val="24"/>
          <w:lang w:val="hy-AM"/>
        </w:rPr>
        <w:lastRenderedPageBreak/>
        <w:t>ՄԱՍ I.</w:t>
      </w:r>
      <w:bookmarkEnd w:id="3"/>
    </w:p>
    <w:p w14:paraId="322D0CF8" w14:textId="77777777" w:rsidR="00E76E1C" w:rsidRPr="00CC57BC" w:rsidRDefault="00E76E1C" w:rsidP="003D6F21">
      <w:pPr>
        <w:pStyle w:val="Heading1"/>
        <w:spacing w:before="0"/>
        <w:jc w:val="center"/>
        <w:rPr>
          <w:rFonts w:ascii="GHEA Grapalat" w:hAnsi="GHEA Grapalat" w:cs="Sylfaen"/>
          <w:szCs w:val="24"/>
          <w:lang w:val="hy-AM"/>
        </w:rPr>
      </w:pPr>
      <w:r w:rsidRPr="00CC57BC">
        <w:rPr>
          <w:rFonts w:ascii="GHEA Grapalat" w:hAnsi="GHEA Grapalat"/>
          <w:szCs w:val="24"/>
          <w:lang w:val="hy-AM"/>
        </w:rPr>
        <w:t xml:space="preserve"> </w:t>
      </w:r>
      <w:bookmarkStart w:id="4" w:name="_Toc35420819"/>
      <w:r w:rsidRPr="00CC57BC">
        <w:rPr>
          <w:rFonts w:ascii="GHEA Grapalat" w:hAnsi="GHEA Grapalat" w:cs="Sylfaen"/>
          <w:szCs w:val="24"/>
          <w:lang w:val="hy-AM"/>
        </w:rPr>
        <w:t>ՀԱՅԱՍՏԱՆ</w:t>
      </w:r>
      <w:r w:rsidR="001C3ACF" w:rsidRPr="00CC57BC">
        <w:rPr>
          <w:rFonts w:ascii="GHEA Grapalat" w:hAnsi="GHEA Grapalat" w:cs="Sylfaen"/>
          <w:szCs w:val="24"/>
          <w:lang w:val="hy-AM"/>
        </w:rPr>
        <w:t>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ԿԱՊԻՏԱԼԻ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ՇՈՒԿԱՅԻ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ՎԵՐԼՈՒԾՈՒԹՅՈՒՆԸ</w:t>
      </w:r>
      <w:bookmarkEnd w:id="4"/>
    </w:p>
    <w:p w14:paraId="05576136" w14:textId="77777777" w:rsidR="00F2639A" w:rsidRPr="00CC57BC" w:rsidRDefault="00B23E9B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lang w:val="hy-AM"/>
        </w:rPr>
      </w:pPr>
      <w:bookmarkStart w:id="5" w:name="_Toc35420820"/>
      <w:r w:rsidRPr="00CC57BC">
        <w:rPr>
          <w:rFonts w:ascii="GHEA Grapalat" w:hAnsi="GHEA Grapalat" w:cs="Sylfaen"/>
          <w:lang w:val="hy-AM"/>
        </w:rPr>
        <w:t>ՀԱՅԱՍՏԱՆԻ</w:t>
      </w:r>
      <w:r w:rsidR="003559D2" w:rsidRPr="00CC57BC">
        <w:rPr>
          <w:rFonts w:ascii="GHEA Grapalat" w:hAnsi="GHEA Grapalat" w:cs="Sylfaen"/>
          <w:lang w:val="hy-AM"/>
        </w:rPr>
        <w:t xml:space="preserve"> ԿԱՊԻՏԱԼԻ ՇՈՒԿԱՆ</w:t>
      </w:r>
      <w:bookmarkEnd w:id="5"/>
    </w:p>
    <w:p w14:paraId="0439034D" w14:textId="77777777" w:rsidR="003559D2" w:rsidRPr="00CC57BC" w:rsidRDefault="003559D2" w:rsidP="00DC6F54">
      <w:pPr>
        <w:pStyle w:val="Heading2"/>
        <w:numPr>
          <w:ilvl w:val="1"/>
          <w:numId w:val="8"/>
        </w:numPr>
        <w:rPr>
          <w:rFonts w:ascii="GHEA Grapalat" w:hAnsi="GHEA Grapalat" w:cs="GHEA Grapalat"/>
          <w:b w:val="0"/>
          <w:color w:val="17365D" w:themeColor="text2" w:themeShade="BF"/>
          <w:sz w:val="24"/>
          <w:szCs w:val="24"/>
          <w:lang w:val="hy-AM"/>
        </w:rPr>
      </w:pPr>
      <w:bookmarkStart w:id="6" w:name="_Toc35420821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Զ</w:t>
      </w:r>
      <w:r w:rsidR="00B23E9B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արգացման</w:t>
      </w:r>
      <w:r w:rsidR="00B23E9B" w:rsidRPr="00CC57BC">
        <w:rPr>
          <w:rStyle w:val="Heading2Char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3E9B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bookmarkEnd w:id="6"/>
      <w:r w:rsidR="00B23E9B" w:rsidRPr="00CC57BC">
        <w:rPr>
          <w:rFonts w:ascii="GHEA Grapalat" w:hAnsi="GHEA Grapalat" w:cs="GHEA Grapalat"/>
          <w:b w:val="0"/>
          <w:color w:val="365F91" w:themeColor="accent1" w:themeShade="BF"/>
          <w:sz w:val="24"/>
          <w:szCs w:val="24"/>
          <w:lang w:val="hy-AM"/>
        </w:rPr>
        <w:t xml:space="preserve"> </w:t>
      </w:r>
    </w:p>
    <w:p w14:paraId="1A405AAC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31E326B7" w14:textId="77777777" w:rsidR="00EF46F3" w:rsidRPr="00CC57BC" w:rsidRDefault="00E91B5A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կապիտալի</w:t>
      </w:r>
      <w:r w:rsidRPr="00CC57BC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շուկան սահմանափակ է՝ 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թողարկումների փոքր ծավալով</w:t>
      </w:r>
      <w:r w:rsidR="00C8322A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,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գործիքների նեղ շրջանակով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և երկրորդային շուկայի ցածր իրացվելիությամբ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B776D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20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20</w:t>
      </w:r>
      <w:r w:rsidR="00797AA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թ. 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հունվարի 3</w:t>
      </w:r>
      <w:r w:rsidR="00194947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-ի </w:t>
      </w:r>
      <w:r w:rsidR="00797AA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դրությամբ շ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ուկա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յի հիմնական մասը զբաղեցնում են </w:t>
      </w:r>
      <w:r w:rsidR="00F9698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ՀՀ 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պետական պարտատոմսեր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ը՝ կազմելով 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ՀՆԱ-ի </w:t>
      </w:r>
      <w:r w:rsidR="005B26D4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11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%-ը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իսկ կորպորատիվ պարտատոմսերի շրջանառվող </w:t>
      </w:r>
      <w:r w:rsidR="00DB776D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ծավալը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և բաժնային արժեթղթերի</w:t>
      </w:r>
      <w:r w:rsidR="00DB776D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007F9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կ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ապիտալիզացիան 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կազմում  </w:t>
      </w:r>
      <w:r w:rsidR="00A0304C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են 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ընդամենը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ՀՆԱ-ի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համապատասխանաբար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3,4%</w:t>
      </w:r>
      <w:r w:rsidR="00471584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և 2,3 %</w:t>
      </w:r>
      <w:r w:rsidR="00E567F8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E567F8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(Աղյուսակ</w:t>
      </w:r>
      <w:r w:rsidR="00FE366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567F8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1)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2019</w:t>
      </w:r>
      <w:r w:rsidR="00A821C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թ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.</w:t>
      </w:r>
      <w:r w:rsidR="00A821C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ընթացքում </w:t>
      </w:r>
      <w:r w:rsidR="008360E5" w:rsidRPr="00CC57BC">
        <w:rPr>
          <w:rFonts w:ascii="GHEA Grapalat" w:hAnsi="GHEA Grapalat" w:cs="Calibri"/>
          <w:sz w:val="24"/>
          <w:szCs w:val="24"/>
          <w:lang w:val="hy-AM"/>
        </w:rPr>
        <w:t>Հայաստանի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ֆոնդային բորսայում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(ՀՖԲ)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կորպորատիվ արժեթղթերով և ՀՀ պետական պարտատոմսերով 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առուվաճառքի գործարքների ծավալը կազմել է 100 մլրդ դրամ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իսկ բորսայից դուրս՝ մոտ 900 մլրդ դրամ</w:t>
      </w:r>
      <w:r w:rsidR="00223AEA" w:rsidRPr="00CC57BC">
        <w:rPr>
          <w:rStyle w:val="FootnoteReference"/>
          <w:rFonts w:ascii="GHEA Grapalat" w:hAnsi="GHEA Grapalat" w:cs="GHEA Grapalat"/>
          <w:color w:val="000000"/>
          <w:sz w:val="24"/>
          <w:szCs w:val="24"/>
          <w:lang w:val="hy-AM"/>
        </w:rPr>
        <w:footnoteReference w:id="1"/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223AE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Երկրորդային</w:t>
      </w:r>
      <w:r w:rsidR="00223AEA" w:rsidRPr="00207E0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շրջանառության</w:t>
      </w:r>
      <w:r w:rsidR="00223AEA" w:rsidRPr="002E038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գերակշիռ մասը </w:t>
      </w:r>
      <w:r w:rsidR="00C8322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կազմել է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ՀՀ պետական արժեթղթերով առևտուր</w:t>
      </w:r>
      <w:r w:rsidR="00C8322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14:paraId="72511717" w14:textId="77777777" w:rsidR="00223AEA" w:rsidRPr="00CC57BC" w:rsidRDefault="00223AEA" w:rsidP="00223AE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tbl>
      <w:tblPr>
        <w:tblpPr w:leftFromText="180" w:rightFromText="180" w:vertAnchor="text" w:horzAnchor="margin" w:tblpX="392" w:tblpY="115"/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2976"/>
      </w:tblGrid>
      <w:tr w:rsidR="00D93957" w:rsidRPr="00CC57BC" w14:paraId="26D9594A" w14:textId="77777777" w:rsidTr="00B56150">
        <w:trPr>
          <w:trHeight w:val="284"/>
        </w:trPr>
        <w:tc>
          <w:tcPr>
            <w:tcW w:w="97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2BEFBAAD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Աղյուսակ 1. Կապիտալի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շուկայի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մեծությունը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(31/01/2020)</w:t>
            </w:r>
            <w:r w:rsidR="005A4F39">
              <w:rPr>
                <w:rStyle w:val="FootnoteReference"/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footnoteReference w:id="2"/>
            </w:r>
          </w:p>
        </w:tc>
      </w:tr>
      <w:tr w:rsidR="00D93957" w:rsidRPr="00CC57BC" w14:paraId="6D7E2135" w14:textId="77777777" w:rsidTr="00B56150">
        <w:trPr>
          <w:trHeight w:val="415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32892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5A786E2F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207E03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մլրդ</w:t>
            </w:r>
            <w:r w:rsidRPr="00207E03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2E038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5927F8BC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ՀՆԱ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-</w:t>
            </w: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ի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նկատմամբ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 %</w:t>
            </w:r>
          </w:p>
        </w:tc>
      </w:tr>
      <w:tr w:rsidR="00D93957" w:rsidRPr="00CC57BC" w14:paraId="5E53E64A" w14:textId="77777777" w:rsidTr="00B56150">
        <w:trPr>
          <w:trHeight w:val="408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CD116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Պետական</w:t>
            </w:r>
            <w:r w:rsidRPr="00CC57B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07E03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պարտատոմսերի</w:t>
            </w:r>
            <w:r w:rsidRPr="002E038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շրջանառվող</w:t>
            </w:r>
            <w:r w:rsidRPr="00CC57B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ծավալը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E7E02F2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704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0343E279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</w:t>
            </w: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%</w:t>
            </w:r>
          </w:p>
        </w:tc>
      </w:tr>
      <w:tr w:rsidR="00D93957" w:rsidRPr="00CC57BC" w14:paraId="0B5ACABD" w14:textId="77777777" w:rsidTr="00B56150">
        <w:trPr>
          <w:trHeight w:val="428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696C6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Կորպորատիվ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պարտատոմսերի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շրջանառվող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ծավալը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1EC31E5F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220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E70E054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3.4%</w:t>
            </w:r>
          </w:p>
        </w:tc>
      </w:tr>
      <w:tr w:rsidR="00D93957" w:rsidRPr="00CC57BC" w14:paraId="3F0DED51" w14:textId="77777777" w:rsidTr="00B56150">
        <w:trPr>
          <w:trHeight w:val="82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206E6E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Բաժնետոմսերի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կապիտալիզացիան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8394D86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149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095FE62C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2.3%</w:t>
            </w:r>
          </w:p>
        </w:tc>
      </w:tr>
    </w:tbl>
    <w:p w14:paraId="14561345" w14:textId="77777777" w:rsidR="002B73FB" w:rsidRPr="00CC57BC" w:rsidRDefault="002B73FB" w:rsidP="002B73F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452E058C" w14:textId="77777777" w:rsidR="00797AAA" w:rsidRPr="00CC57BC" w:rsidRDefault="00797AAA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07E03">
        <w:rPr>
          <w:rFonts w:ascii="GHEA Grapalat" w:hAnsi="GHEA Grapalat" w:cs="Calibri"/>
          <w:b/>
          <w:sz w:val="24"/>
          <w:szCs w:val="24"/>
          <w:lang w:val="hy-AM"/>
        </w:rPr>
        <w:t xml:space="preserve">ՀՀ </w:t>
      </w:r>
      <w:r w:rsidRPr="002E038C">
        <w:rPr>
          <w:rFonts w:ascii="GHEA Grapalat" w:hAnsi="GHEA Grapalat" w:cs="Calibri"/>
          <w:b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ռեֆորմի արդյունքում հանրության լայնածավալ խնայողությունները կուտակվում են գործող</w:t>
      </w:r>
      <w:r w:rsidR="00F9698C"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երկու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կենսաթոշակային ֆոնդերում, սակայն տնտեսության մեջ դրանց ներդրման հնարավորությունները խիստ սահմանափակ են: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2019թ. վերջի դրությամբ </w:t>
      </w:r>
      <w:r w:rsidR="00AC475C" w:rsidRPr="00CC57BC">
        <w:rPr>
          <w:rFonts w:ascii="GHEA Grapalat" w:hAnsi="GHEA Grapalat"/>
          <w:sz w:val="24"/>
          <w:szCs w:val="24"/>
          <w:lang w:val="hy-AM"/>
        </w:rPr>
        <w:t xml:space="preserve">կենսաթոշակային ֆոնդերի զուտ ակտիվների արժեքը կազմում է 251.2 մլրդ դրամ (ՀՆԱ-ի </w:t>
      </w:r>
      <w:r w:rsidR="0089000B" w:rsidRPr="00CC57BC">
        <w:rPr>
          <w:rFonts w:ascii="GHEA Grapalat" w:hAnsi="GHEA Grapalat"/>
          <w:sz w:val="24"/>
          <w:szCs w:val="24"/>
          <w:lang w:val="hy-AM"/>
        </w:rPr>
        <w:t>3.8</w:t>
      </w:r>
      <w:r w:rsidR="00AC475C" w:rsidRPr="00CC57BC">
        <w:rPr>
          <w:rFonts w:ascii="GHEA Grapalat" w:hAnsi="GHEA Grapalat"/>
          <w:sz w:val="24"/>
          <w:szCs w:val="24"/>
          <w:lang w:val="hy-AM"/>
        </w:rPr>
        <w:t>%)</w:t>
      </w:r>
      <w:r w:rsidR="005B26D4" w:rsidRPr="00CC57BC">
        <w:rPr>
          <w:rFonts w:ascii="GHEA Grapalat" w:hAnsi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2019թ.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69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հատկացում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, ինչը տարեցտարի աճելու է</w:t>
      </w:r>
      <w:r w:rsidR="00931966" w:rsidRPr="00CC57BC">
        <w:rPr>
          <w:rFonts w:ascii="GHEA Grapalat" w:hAnsi="GHEA Grapalat" w:cs="GHEA Grapalat"/>
          <w:sz w:val="24"/>
          <w:szCs w:val="24"/>
          <w:lang w:val="hy-AM"/>
        </w:rPr>
        <w:t>: Ա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>րդյունքում  ֆոնդերի զուտ ակտիվների արժեքը 2037թ.-ին կանխատեսվում է հասնել 6,5 տրիլիոն ՀՀ դրամի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 կամ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>ՀՆԱ</w:t>
      </w:r>
      <w:r w:rsidR="00223AEA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ի մոտ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>25%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223AEA" w:rsidRPr="00CC57BC">
        <w:rPr>
          <w:rFonts w:ascii="GHEA Grapalat" w:hAnsi="GHEA Grapalat" w:cs="Calibri"/>
          <w:sz w:val="24"/>
          <w:szCs w:val="24"/>
          <w:lang w:val="hy-AM"/>
        </w:rPr>
        <w:t>ին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>Հաշվի առնելով նաև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կուտակված միջոցներ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>ի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դիվերսիֆիկացված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և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 xml:space="preserve">վստահելի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գործիքներում 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ներդրման անհրաժեշտությունը՝ </w:t>
      </w:r>
      <w:r w:rsidR="009B1BDD" w:rsidRPr="00CC57BC">
        <w:rPr>
          <w:rFonts w:ascii="GHEA Grapalat" w:hAnsi="GHEA Grapalat" w:cs="Calibri"/>
          <w:sz w:val="24"/>
          <w:szCs w:val="24"/>
          <w:lang w:val="hy-AM"/>
        </w:rPr>
        <w:t xml:space="preserve">առավել </w:t>
      </w:r>
      <w:r w:rsidR="008E3297" w:rsidRPr="00CC57BC">
        <w:rPr>
          <w:rFonts w:ascii="GHEA Grapalat" w:hAnsi="GHEA Grapalat" w:cs="Calibri"/>
          <w:sz w:val="24"/>
          <w:szCs w:val="24"/>
          <w:lang w:val="hy-AM"/>
        </w:rPr>
        <w:t xml:space="preserve">սուր բնույթ է ստանում 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որակյալ և տարատեսակ գործիքների </w:t>
      </w:r>
      <w:r w:rsidRPr="00CC57BC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ստեղծումը, որոնք կկլանեն բնակչության աճող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 xml:space="preserve">կենսաթոշակային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կուտակումները՝ միաժամանակ ապահովելով ցանկալի եկամուտ վերջիններիս համար:</w:t>
      </w:r>
    </w:p>
    <w:p w14:paraId="1197B0A4" w14:textId="77777777" w:rsidR="002210A7" w:rsidRPr="00CC57BC" w:rsidRDefault="002210A7" w:rsidP="002210A7">
      <w:pPr>
        <w:pStyle w:val="ListParagraph"/>
        <w:rPr>
          <w:rFonts w:ascii="GHEA Grapalat" w:hAnsi="GHEA Grapalat" w:cs="Calibri"/>
          <w:sz w:val="24"/>
          <w:szCs w:val="24"/>
          <w:lang w:val="hy-AM"/>
        </w:rPr>
      </w:pPr>
    </w:p>
    <w:p w14:paraId="036042D2" w14:textId="77777777" w:rsidR="00471584" w:rsidRPr="00CC57BC" w:rsidRDefault="00471584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Այսօր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ունենք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իրավիճակ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հաջողակ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շահութաբեր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սակայն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հանրությունը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չունի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կատարել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ընկերություններում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հասանելի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չեն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հանրության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):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E094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="003E094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շահույթին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9E2608" w:rsidRPr="00CC57BC">
        <w:rPr>
          <w:rFonts w:ascii="GHEA Grapalat" w:hAnsi="GHEA Grapalat" w:cs="Sylfaen"/>
          <w:sz w:val="24"/>
          <w:szCs w:val="24"/>
          <w:lang w:val="hy-AM"/>
        </w:rPr>
        <w:t>Ուստի՝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համագործակցել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աջակցել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FE3DF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A7BB6"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="005A7BB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EF03175" w14:textId="77777777" w:rsidR="00471584" w:rsidRPr="00CC57BC" w:rsidRDefault="00471584" w:rsidP="00471584">
      <w:pPr>
        <w:pStyle w:val="ListParagraph"/>
        <w:rPr>
          <w:rFonts w:ascii="GHEA Grapalat" w:hAnsi="GHEA Grapalat" w:cs="Calibri"/>
          <w:b/>
          <w:sz w:val="24"/>
          <w:szCs w:val="24"/>
          <w:lang w:val="hy-AM"/>
        </w:rPr>
      </w:pPr>
    </w:p>
    <w:p w14:paraId="7FA60DB2" w14:textId="77777777" w:rsidR="002210A7" w:rsidRPr="00CC57BC" w:rsidRDefault="00471584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Calibri"/>
          <w:b/>
          <w:sz w:val="24"/>
          <w:szCs w:val="24"/>
          <w:lang w:val="hy-AM"/>
        </w:rPr>
        <w:t>Կ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>ապիտալի շուկայի միջոցով ընկերությունների ֆինանսավորման մեխանիզ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>մի բացակայությունը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մյուս կողմից 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>սահմանափակում է մի շարք ընկերությունների կողմից ներդրումներ ներգրավելու հնարավորությունները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: Սա էլ այն 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հիմնական 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դրդապատճառն է, որ հաճախ </w:t>
      </w:r>
      <w:r w:rsidR="009B1BDD" w:rsidRPr="00CC57BC">
        <w:rPr>
          <w:rFonts w:ascii="GHEA Grapalat" w:hAnsi="GHEA Grapalat" w:cs="Calibri"/>
          <w:sz w:val="24"/>
          <w:szCs w:val="24"/>
          <w:lang w:val="hy-AM"/>
        </w:rPr>
        <w:t>ընկերությունները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 դիմում են առավել </w:t>
      </w:r>
      <w:r w:rsidR="003E0948" w:rsidRPr="00CC57BC">
        <w:rPr>
          <w:rFonts w:ascii="GHEA Grapalat" w:hAnsi="GHEA Grapalat" w:cs="Calibri"/>
          <w:sz w:val="24"/>
          <w:szCs w:val="24"/>
          <w:lang w:val="hy-AM"/>
        </w:rPr>
        <w:t>«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>թանկ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>» և փոքր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 ֆինանսավորման  աղբյուրներին՝ անհարկի մեծացնելով իրենց ծախսատարությունը և նվազեցնելով գործունեության շահութաբերությունը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(հիմնավորումները ներկայացված են 3.3-րդ բաժնում):</w:t>
      </w:r>
    </w:p>
    <w:p w14:paraId="20686EB6" w14:textId="77777777" w:rsidR="00F32B10" w:rsidRPr="00CC57BC" w:rsidRDefault="00F32B10">
      <w:pPr>
        <w:pStyle w:val="ListParagraph"/>
        <w:rPr>
          <w:rFonts w:ascii="GHEA Grapalat" w:hAnsi="GHEA Grapalat" w:cs="Calibri"/>
          <w:sz w:val="24"/>
          <w:szCs w:val="24"/>
          <w:lang w:val="hy-AM"/>
        </w:rPr>
      </w:pPr>
    </w:p>
    <w:p w14:paraId="616BF822" w14:textId="77777777" w:rsidR="00F32B10" w:rsidRPr="00CC57BC" w:rsidRDefault="0089000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Զարգացած կապիտալի շուկայի և բարդ գործիքների բացակայությունը սահմանափակում է տնտեսվարող սուբյեկտների՝ իրենց արժութային, տոկոսային և այլ ռիսկերի կառավարման հնարավորությունները: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Սա թույլ չի տալիս արդյունավետորեն բաշխել ռիսկերը տնտեսության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հատվածների միջև:</w:t>
      </w:r>
    </w:p>
    <w:p w14:paraId="061B1D27" w14:textId="77777777" w:rsidR="006E73FF" w:rsidRPr="00CC57BC" w:rsidRDefault="006E73FF" w:rsidP="006E73F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593A0AC1" w14:textId="77777777" w:rsidR="00F32B10" w:rsidRPr="00CC57BC" w:rsidRDefault="008E32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Հայաստանի կապիտալի շուկայի ներկա պայմաններում պետությունը պետք է առաջնորդող դեր կատարի և տարբեր գործիքների միջոցով</w:t>
      </w:r>
      <w:r w:rsidR="006E73F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խթանի կապիտալի շուկայի զարգացումը</w:t>
      </w:r>
      <w:r w:rsidR="006E73FF"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4D5616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>Կառավարությ</w:t>
      </w:r>
      <w:r w:rsidR="003E0948" w:rsidRPr="00CC57BC">
        <w:rPr>
          <w:rFonts w:ascii="GHEA Grapalat" w:hAnsi="GHEA Grapalat" w:cs="Calibri"/>
          <w:sz w:val="24"/>
          <w:szCs w:val="24"/>
          <w:lang w:val="hy-AM"/>
        </w:rPr>
        <w:t>ան առանցքային մարտահրավերների կազմում պետք է ընդգ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>ծվի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F723E" w:rsidRPr="00CC57BC">
        <w:rPr>
          <w:rFonts w:ascii="GHEA Grapalat" w:hAnsi="GHEA Grapalat" w:cs="Calibri"/>
          <w:sz w:val="24"/>
          <w:szCs w:val="24"/>
          <w:lang w:val="hy-AM"/>
        </w:rPr>
        <w:t>կապիտալի շուկայի այնպիսի գործիքների</w:t>
      </w:r>
      <w:r w:rsidR="006E73FF" w:rsidRPr="00CC57BC">
        <w:rPr>
          <w:rFonts w:ascii="GHEA Grapalat" w:hAnsi="GHEA Grapalat" w:cs="Calibri"/>
          <w:sz w:val="24"/>
          <w:szCs w:val="24"/>
          <w:lang w:val="hy-AM"/>
        </w:rPr>
        <w:t xml:space="preserve"> ստեղծումը,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 որոնք կապահովեն երկրում ձևավորված խնայողությունների ներդրումը տնտեսության իրական հատվածում, թույլ կտան բնակչությանը (այդ թվում՝ կենսաթոշակային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ֆոնդերի միջոցով) </w:t>
      </w:r>
      <w:r w:rsidR="009E2608"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երկրում իրականացվող ներդրումային ծրագրերին և ստանալ դրանցից եկամուտներ, </w:t>
      </w:r>
      <w:r w:rsidR="006E73FF" w:rsidRPr="00CC57BC">
        <w:rPr>
          <w:rFonts w:ascii="GHEA Grapalat" w:hAnsi="GHEA Grapalat" w:cs="Sylfaen"/>
          <w:sz w:val="24"/>
          <w:szCs w:val="24"/>
          <w:lang w:val="hy-AM"/>
        </w:rPr>
        <w:t>որի շնորհիվ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կապահովեն </w:t>
      </w:r>
      <w:r w:rsidR="006E73FF" w:rsidRPr="00CC57BC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4F4CB4" w:rsidRPr="00CC57BC">
        <w:rPr>
          <w:rFonts w:ascii="GHEA Grapalat" w:hAnsi="GHEA Grapalat" w:cs="Sylfaen"/>
          <w:sz w:val="24"/>
          <w:szCs w:val="24"/>
          <w:lang w:val="hy-AM"/>
        </w:rPr>
        <w:t xml:space="preserve">տնտեսության ֆինանսավորման նոր գործիքների զարգացումը։ </w:t>
      </w:r>
    </w:p>
    <w:p w14:paraId="22BB60B0" w14:textId="77777777" w:rsidR="00F32B10" w:rsidRPr="00CC57BC" w:rsidRDefault="00F32B1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highlight w:val="cyan"/>
          <w:lang w:val="hy-AM"/>
        </w:rPr>
      </w:pPr>
    </w:p>
    <w:p w14:paraId="0978F9DC" w14:textId="77777777" w:rsidR="00F32B10" w:rsidRPr="00CC57BC" w:rsidRDefault="00931966" w:rsidP="00F32B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Կարևոր է, որ</w:t>
      </w:r>
      <w:r w:rsidR="00693BE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 շուկայի զարգացման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գործողություններն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իրականացվեն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համալիր կերպով՝ հաշվի առնելով, որ առանձին-առանձին իրականացնելու դեպքում շուկայի զարգացման վրա դրանց ազդեցությունը կարող է լինել շատ փոքր և ցանկալի արդյունք չտալ:</w:t>
      </w:r>
    </w:p>
    <w:p w14:paraId="01163010" w14:textId="77777777" w:rsidR="00B962C6" w:rsidRPr="00CC57BC" w:rsidRDefault="00B962C6" w:rsidP="00B962C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4B3E7FB2" w14:textId="77777777" w:rsidR="003559D2" w:rsidRPr="00CC57BC" w:rsidRDefault="003559D2" w:rsidP="0093074A">
      <w:pPr>
        <w:pStyle w:val="Heading1"/>
        <w:numPr>
          <w:ilvl w:val="0"/>
          <w:numId w:val="38"/>
        </w:numPr>
        <w:jc w:val="center"/>
        <w:rPr>
          <w:rFonts w:ascii="GHEA Grapalat" w:hAnsi="GHEA Grapalat" w:cs="Sylfaen"/>
          <w:lang w:val="hy-AM"/>
        </w:rPr>
      </w:pPr>
      <w:bookmarkStart w:id="7" w:name="_Toc35420822"/>
      <w:r w:rsidRPr="00CC57BC">
        <w:rPr>
          <w:rFonts w:ascii="GHEA Grapalat" w:hAnsi="GHEA Grapalat" w:cs="Sylfaen"/>
          <w:lang w:val="hy-AM"/>
        </w:rPr>
        <w:lastRenderedPageBreak/>
        <w:t>ՇՈՒԿԱՅԻ ԱՌԱՋԱՐԿԸ</w:t>
      </w:r>
      <w:r w:rsidR="00C3756F" w:rsidRPr="00CC57BC">
        <w:rPr>
          <w:rFonts w:ascii="GHEA Grapalat" w:hAnsi="GHEA Grapalat" w:cs="Sylfaen"/>
          <w:lang w:val="hy-AM"/>
        </w:rPr>
        <w:t>:</w:t>
      </w:r>
      <w:r w:rsidR="00525135" w:rsidRPr="00CC57BC">
        <w:rPr>
          <w:rFonts w:ascii="GHEA Grapalat" w:hAnsi="GHEA Grapalat" w:cs="Sylfaen"/>
          <w:lang w:val="hy-AM"/>
        </w:rPr>
        <w:t xml:space="preserve"> </w:t>
      </w:r>
      <w:r w:rsidR="00471584" w:rsidRPr="00CC57BC">
        <w:rPr>
          <w:rFonts w:ascii="GHEA Grapalat" w:hAnsi="GHEA Grapalat" w:cs="Sylfaen"/>
          <w:lang w:val="hy-AM"/>
        </w:rPr>
        <w:t>ԱՌԱՋԱՐԿՎՈՂ ԳՈՐԾԻՔՆԵՐԸ</w:t>
      </w:r>
      <w:r w:rsidR="00EF1BF9" w:rsidRPr="00CC57BC">
        <w:rPr>
          <w:rFonts w:ascii="GHEA Grapalat" w:hAnsi="GHEA Grapalat" w:cs="Sylfaen"/>
          <w:lang w:val="hy-AM"/>
        </w:rPr>
        <w:t xml:space="preserve"> </w:t>
      </w:r>
      <w:r w:rsidR="007055B3" w:rsidRPr="00CC57BC">
        <w:rPr>
          <w:rFonts w:ascii="GHEA Grapalat" w:hAnsi="GHEA Grapalat" w:cs="Sylfaen"/>
          <w:lang w:val="hy-AM"/>
        </w:rPr>
        <w:t>Ե</w:t>
      </w:r>
      <w:r w:rsidR="00EF1BF9" w:rsidRPr="00CC57BC">
        <w:rPr>
          <w:rFonts w:ascii="GHEA Grapalat" w:hAnsi="GHEA Grapalat" w:cs="Sylfaen"/>
          <w:lang w:val="hy-AM"/>
        </w:rPr>
        <w:t>Վ ԴՐԱՆՑ ՇՈՒԿԱՆԵՐԸ</w:t>
      </w:r>
      <w:bookmarkEnd w:id="7"/>
    </w:p>
    <w:p w14:paraId="37B5BE1C" w14:textId="77777777" w:rsidR="00471584" w:rsidRPr="00632682" w:rsidRDefault="00471584" w:rsidP="00DC6D91">
      <w:pPr>
        <w:autoSpaceDE w:val="0"/>
        <w:autoSpaceDN w:val="0"/>
        <w:adjustRightInd w:val="0"/>
        <w:spacing w:after="0" w:line="240" w:lineRule="auto"/>
        <w:ind w:left="1701" w:firstLine="851"/>
        <w:rPr>
          <w:rStyle w:val="Heading2Char"/>
          <w:rFonts w:ascii="GHEA Grapalat" w:hAnsi="GHEA Grapalat" w:cs="Sylfaen"/>
          <w:sz w:val="24"/>
          <w:szCs w:val="24"/>
          <w:lang w:val="hy-AM"/>
        </w:rPr>
      </w:pPr>
    </w:p>
    <w:p w14:paraId="524B136F" w14:textId="77777777" w:rsidR="003559D2" w:rsidRPr="002A431F" w:rsidRDefault="00A07D58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8" w:name="_Toc35420823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Կորպորատիվ պարտատոմսեր</w:t>
      </w:r>
      <w:r w:rsidR="006E63FC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ի շուկա</w:t>
      </w:r>
      <w:bookmarkEnd w:id="8"/>
    </w:p>
    <w:p w14:paraId="25356C4E" w14:textId="77777777" w:rsidR="00DA7425" w:rsidRPr="002A431F" w:rsidRDefault="00DA7425" w:rsidP="00DA7425">
      <w:pPr>
        <w:rPr>
          <w:lang w:val="hy-AM"/>
        </w:rPr>
      </w:pPr>
    </w:p>
    <w:p w14:paraId="0D88C428" w14:textId="77777777" w:rsidR="003559D2" w:rsidRPr="00CC57BC" w:rsidRDefault="003559D2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Կորպորատիվ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պարտատոմսերի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շարունակում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մնալ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փոքր</w:t>
      </w:r>
      <w:r w:rsidR="00194947" w:rsidRPr="002A431F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չնայած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բարենպաստ</w:t>
      </w:r>
      <w:r w:rsidRPr="002E038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կարգավորման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դաշտի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առկայությանը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շարք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բարեփոխումների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: 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2020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հու</w:t>
      </w:r>
      <w:r w:rsidR="001447D4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վարի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</w:t>
      </w:r>
      <w:r w:rsidR="004E59D4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1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30707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թողարկողները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19</w:t>
      </w:r>
      <w:r w:rsidR="00730707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-ն 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թվում՝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11-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առևտրային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4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կազմակերպություն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3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կազմակերպություն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4E59D4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Նույն պահի դրությամբ շ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րջանառվող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կորպորատիվ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ընդհանուր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220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7</w:t>
      </w:r>
      <w:r w:rsidR="00F03309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8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արտահայտված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8D3FA8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արտարժույթով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(1</w:t>
      </w:r>
      <w:r w:rsidR="008D3FA8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7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), 22%-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(49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):</w:t>
      </w:r>
    </w:p>
    <w:p w14:paraId="52D9E183" w14:textId="77777777" w:rsidR="000B3AE4" w:rsidRPr="00CC57BC" w:rsidRDefault="000B3AE4" w:rsidP="00471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0BAD3429" w14:textId="77777777" w:rsidR="003559D2" w:rsidRPr="00CC57BC" w:rsidRDefault="003559D2" w:rsidP="008D3F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ամենամեծ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F048F0"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մասը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բաժին</w:t>
      </w:r>
      <w:r w:rsidR="00F048F0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ընկնում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ֆինանսական կազմակերպություն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թողարկողներին: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2020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հունվարի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31-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ունեն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թողարկած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շրջանառության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մեջ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գտնվող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միլիարդ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270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դոլարի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18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եվրոյի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 շարք բանկեր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ունեն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կառույցներից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Վարկային կազմակերպությունները վերջին տարիների ընթացքում սկսել են ակտիվություն դրսևորել կապիտալի շուկայում</w:t>
      </w:r>
      <w:r w:rsidR="000D5E31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2020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.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հուն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ար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 31-ի 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րութ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յ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մբ թողարկա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ծ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շ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րջանառ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ությ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ան մեջ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գ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տն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վ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ող 12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մլրդ 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 դրա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մ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 և մո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տ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5 մի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լիոն դ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ո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լարի պ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րտատոմսեր ո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ւն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են:</w:t>
      </w:r>
    </w:p>
    <w:p w14:paraId="0EB6CD02" w14:textId="77777777" w:rsidR="00471584" w:rsidRPr="00CC57BC" w:rsidRDefault="00471584" w:rsidP="00471584">
      <w:pPr>
        <w:pStyle w:val="ListParagraph"/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</w:pPr>
    </w:p>
    <w:p w14:paraId="15E37D7A" w14:textId="730563D9" w:rsidR="003559D2" w:rsidRPr="00CC57BC" w:rsidRDefault="0089000B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2019 թվակ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նին 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ակա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 xml:space="preserve"> հատվածը 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րսկսեց կապ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տալի 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մ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իջոցով ֆինանս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 xml:space="preserve">կան միջոցների 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հ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ավաքագրո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մը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Ֆինանսական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ճ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գնաժամից հետո դադ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րեցվել էր կո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պորատիվ 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պա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տատ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ո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մսերի թող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րկում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ը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իրական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հա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տվածի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կողմից, որը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հի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նականում պայ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անավորված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վստահութ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ան  գործոնով,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0D5E31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ինչպես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նաև բանկա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յի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մատչելիությամբ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Կենտրոնական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բանկի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ներկայացնող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2375E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մի</w:t>
      </w:r>
      <w:r w:rsidR="0092375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2375E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քանի</w:t>
      </w:r>
      <w:r w:rsidR="0092375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միջև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բանակցությունները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F10F40" w:rsidRPr="00AD1A3D">
        <w:rPr>
          <w:rFonts w:ascii="GHEA Grapalat" w:hAnsi="GHEA Grapalat" w:cs="Sylfaen"/>
          <w:i/>
          <w:color w:val="222222"/>
          <w:sz w:val="24"/>
          <w:szCs w:val="24"/>
          <w:lang w:val="hy-AM"/>
        </w:rPr>
        <w:t>խթանեցին</w:t>
      </w:r>
      <w:r w:rsidR="003559D2" w:rsidRPr="00AD1A3D">
        <w:rPr>
          <w:rFonts w:ascii="GHEA Grapalat" w:hAnsi="GHEA Grapalat" w:cs="GHEA Grapalat"/>
          <w:i/>
          <w:color w:val="222222"/>
          <w:sz w:val="24"/>
          <w:szCs w:val="24"/>
          <w:lang w:val="hy-AM"/>
        </w:rPr>
        <w:t xml:space="preserve"> </w:t>
      </w:r>
      <w:r w:rsidR="003559D2" w:rsidRPr="00AD1A3D">
        <w:rPr>
          <w:rFonts w:ascii="GHEA Grapalat" w:hAnsi="GHEA Grapalat" w:cs="Sylfaen"/>
          <w:i/>
          <w:color w:val="222222"/>
          <w:sz w:val="24"/>
          <w:szCs w:val="24"/>
          <w:lang w:val="hy-AM"/>
        </w:rPr>
        <w:t>նրան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որ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3 </w:t>
      </w:r>
      <w:r w:rsidR="00EA4FA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խոշոր </w:t>
      </w:r>
      <w:r w:rsidR="00A47016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ընկերությու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2019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թ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-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ընթացքում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իրականացրեցին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7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թողարկում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4,2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դրամ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63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մլն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դոլար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ընդհանուր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ծավալով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</w:p>
    <w:p w14:paraId="53516A31" w14:textId="77777777" w:rsidR="00380E2D" w:rsidRPr="00CC57BC" w:rsidRDefault="00380E2D" w:rsidP="00380E2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7563AE78" w14:textId="30D4628F" w:rsidR="003559D2" w:rsidRPr="00CC57BC" w:rsidRDefault="003559D2" w:rsidP="000D5E3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ձեռքբերում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նույնպես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կա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2013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606F7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սկսած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սուվերեն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ազդեցությունը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թողեցին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մասնավոր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շուկաներից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</w:t>
      </w:r>
      <w:r w:rsidR="001B4659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տեսանկյունից՝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EF1BF9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ընդհանուր առմամբ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սուվերեն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դիտարկում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A5F8F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ուղենիշ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Հայաստանում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ռիսկայնությունը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գնահատելու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ամրապնդվում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Հայաստանի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բանկերից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1-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Արդշինբանկի</w:t>
      </w:r>
      <w:r w:rsidR="00F10F4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հաջողությամբ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իրականացվեց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2014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75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գնանշվում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lastRenderedPageBreak/>
        <w:t>Վիեննայի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բորսայում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 Ե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րկրորդ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թողարկումը </w:t>
      </w:r>
      <w:r w:rsidR="003341D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տեղաբաշխվեց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2015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100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12%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արժեկտրոնի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եկամտաբերությամբ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 Ba3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Moodys-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B+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Fitch-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="004E59D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վարկանիշ</w:t>
      </w:r>
      <w:r w:rsidR="004E59D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ստացած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3-րդ թողարկումը տեղի ունեցավ 2020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թ. հունվարին՝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300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5 տարի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ժամկետ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եկամտաբերությունը՝</w:t>
      </w:r>
      <w:r w:rsidR="000D5E3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6.5%: 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Երկրորդ և եր</w:t>
      </w:r>
      <w:r w:rsidR="00606F7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ր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որդ թողարկումները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ցուցակված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Իռլանդիայի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բորսայում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դեմս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Արդշինբանկի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մասնավոր կազմակերպության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իր պարտատոմսերի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տեղաբաշխումը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քայլ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այլև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նպաստում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քարտեզում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ՀՀ մասնավոր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47158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դիրքավորմանը</w:t>
      </w:r>
      <w:r w:rsidR="0047158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:</w:t>
      </w:r>
    </w:p>
    <w:p w14:paraId="0C29152D" w14:textId="77777777" w:rsidR="00471584" w:rsidRPr="00CC57BC" w:rsidRDefault="00471584" w:rsidP="00471584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F1E2243" w14:textId="77777777" w:rsidR="00471584" w:rsidRPr="00CC57BC" w:rsidRDefault="0089000B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պարտքային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գործիքների՝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ակտիվներով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ապահովված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հիփոթեքային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առաջին տեղաբաշխումները տեղի ունեցան վերջին </w:t>
      </w:r>
      <w:r w:rsidR="001D50DA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տարիների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ընթացքում, սակայն թողարկումները դեռևս շարունակություն չունեն: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2015թ.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թողարկվեցին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հանդիսացան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բերված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ՓՄՁ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սպառողական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1.2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0D5E31" w:rsidRPr="00CC57BC">
        <w:rPr>
          <w:rFonts w:ascii="GHEA Grapalat" w:hAnsi="GHEA Grapalat" w:cs="GHEA Grapalat"/>
          <w:sz w:val="24"/>
          <w:szCs w:val="24"/>
          <w:lang w:val="hy-AM"/>
        </w:rPr>
        <w:t xml:space="preserve">Իսկ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2017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 իրականացվեց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թողարկումը։ </w:t>
      </w:r>
    </w:p>
    <w:p w14:paraId="62151FAE" w14:textId="77777777" w:rsidR="00074D6B" w:rsidRPr="00CC57BC" w:rsidRDefault="00074D6B" w:rsidP="00074D6B">
      <w:pPr>
        <w:pStyle w:val="ListParagraph"/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</w:pPr>
    </w:p>
    <w:p w14:paraId="5F6D5104" w14:textId="77777777" w:rsidR="00737A91" w:rsidRPr="00CC57BC" w:rsidRDefault="003559D2" w:rsidP="000D5E31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Չ</w:t>
      </w:r>
      <w:r w:rsidR="0032513E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նայած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ներկայիս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դեռևս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ծավալին՝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2012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թվականից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սկսած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կորպորատիվ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="0032513E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սկսել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են</w:t>
      </w:r>
      <w:r w:rsidR="00885E96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շարունակաբար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աճել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տենդենցն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շարք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միջոցառումների </w:t>
      </w:r>
      <w:r w:rsidR="00920DC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արդյունք</w:t>
      </w:r>
      <w:r w:rsidR="00920DC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20DC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920DC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թվում՝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արտարժութային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թույլտվությունը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(2012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2513E" w:rsidRPr="00CC57BC">
        <w:rPr>
          <w:rFonts w:ascii="GHEA Grapalat" w:hAnsi="GHEA Grapalat" w:cs="Sylfaen"/>
          <w:sz w:val="24"/>
          <w:szCs w:val="24"/>
          <w:lang w:val="hy-AM"/>
        </w:rPr>
        <w:t>դրամային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նախաձեռնությունը</w:t>
      </w:r>
      <w:r w:rsidR="0032513E" w:rsidRPr="00CC57BC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3"/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պարտադիր</w:t>
      </w:r>
      <w:r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>կուտակային</w:t>
      </w:r>
      <w:r w:rsidRPr="002E038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համակարգի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(2014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.),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արտարժութային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խրախուսելու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նպատակով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բանկերի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պահուստավորման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14D5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արտոնյալ դրույքի սահմանումը մինչև 0%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(2015թ.)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ծրագրային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ազդագրով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իրականացնելու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իրավական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նախապայմանների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ապահովումը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(2016թ.)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ակտիվներով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ապահովված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հիփոթեքային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գծով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միջոցառումները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ինչպես նաև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ենթակառուցվածքի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բարելավման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կատարված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աշխատանքները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EF1BF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2016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թ</w:t>
      </w:r>
      <w:r w:rsidR="00EF1BF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Clearstream-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համագործակցությունը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):</w:t>
      </w:r>
      <w:r w:rsidR="0047158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</w:p>
    <w:p w14:paraId="7FC9FB7D" w14:textId="77777777" w:rsidR="000D5E31" w:rsidRPr="002A431F" w:rsidRDefault="000D5E31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02C1DFFA" w14:textId="77777777" w:rsidR="003559D2" w:rsidRPr="002A431F" w:rsidRDefault="003559D2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>բոլոր</w:t>
      </w:r>
      <w:r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highlight w:val="white"/>
          <w:lang w:val="hy-AM"/>
        </w:rPr>
        <w:t>միջոցառումների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եղավ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այն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2019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885E9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ընթացքում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տեղաբաշխված պարտատոմսերի ընդհանուր </w:t>
      </w:r>
      <w:r w:rsidR="00A518F9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կազմեց մոտ 105 մլրդ ՀՀ դրամ</w:t>
      </w:r>
      <w:r w:rsidR="00885E9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(40 թողարկում)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04784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2012 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04784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.-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7,4 մլրդ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ՀՀ դրամ</w:t>
      </w:r>
      <w:r w:rsidR="00A806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="00885E9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(6 թողարկում)</w:t>
      </w:r>
      <w:r w:rsidR="007B71F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համեմատ 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(Գծ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. </w:t>
      </w:r>
      <w:r w:rsidR="000D5E3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1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FE641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):</w:t>
      </w:r>
    </w:p>
    <w:p w14:paraId="62BA2D25" w14:textId="77777777" w:rsidR="00854330" w:rsidRPr="002A431F" w:rsidRDefault="00854330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1B62CE8B" w14:textId="77777777" w:rsidR="00854330" w:rsidRPr="002A431F" w:rsidRDefault="00854330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389A7CC5" w14:textId="77777777" w:rsidR="002B6987" w:rsidRPr="00CC57BC" w:rsidRDefault="002B6987" w:rsidP="002B69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lastRenderedPageBreak/>
        <w:t>Գծ</w:t>
      </w:r>
      <w:r w:rsidR="000D5E31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. </w:t>
      </w:r>
      <w:r w:rsidR="000D5E31" w:rsidRPr="0038369A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1</w:t>
      </w:r>
      <w:r w:rsidRPr="00207E03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. Կորպորատիվ</w:t>
      </w:r>
      <w:r w:rsidRPr="002E038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պարտատոմսերի տեղաբաշխումների քանակը և ծավալը</w:t>
      </w:r>
      <w:r w:rsidR="005A4F39">
        <w:rPr>
          <w:rStyle w:val="FootnoteReference"/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footnoteReference w:id="4"/>
      </w:r>
    </w:p>
    <w:p w14:paraId="19B155FB" w14:textId="77777777" w:rsidR="002B6987" w:rsidRPr="00CC57BC" w:rsidRDefault="002B6987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</w:p>
    <w:p w14:paraId="433C2B71" w14:textId="77777777" w:rsidR="00FD3FDA" w:rsidRPr="002A431F" w:rsidRDefault="00D95C86" w:rsidP="00E32E9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632682">
        <w:rPr>
          <w:rFonts w:ascii="GHEA Grapalat" w:hAnsi="GHEA Grapalat" w:cs="GHEA Grapalat"/>
          <w:noProof/>
          <w:sz w:val="24"/>
          <w:szCs w:val="24"/>
        </w:rPr>
        <w:drawing>
          <wp:inline distT="0" distB="0" distL="0" distR="0" wp14:anchorId="1D6608C5" wp14:editId="6E6B387E">
            <wp:extent cx="6390168" cy="2509284"/>
            <wp:effectExtent l="0" t="0" r="10795" b="24765"/>
            <wp:docPr id="3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5B5CCC" w14:textId="77777777" w:rsidR="00380E2D" w:rsidRPr="002A431F" w:rsidRDefault="00380E2D" w:rsidP="00E32E9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2A03FAA4" w14:textId="77777777" w:rsidR="00F32B10" w:rsidRPr="00CC57BC" w:rsidRDefault="009671C3" w:rsidP="000D5E31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Կորպորատիվ </w:t>
      </w:r>
      <w:r w:rsidRPr="0038369A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պարտատոմսերի</w:t>
      </w:r>
      <w:r w:rsidRPr="00207E03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="00714D53" w:rsidRPr="00207E03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երկրորդային</w:t>
      </w:r>
      <w:r w:rsidR="00714D53" w:rsidRPr="002E038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շուկան բնորոշվում է</w:t>
      </w:r>
      <w:r w:rsidR="00810C70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="00412C7D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ցածր </w:t>
      </w: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իրացվելիությամբ: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58609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երջին 2 տարվա ընթացքում որոշակի դրական շարժ է նկատվում երկրորդային շուկայում (Գծ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0D5E3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2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.), սակայ</w:t>
      </w:r>
      <w:r w:rsidR="004F4CB4" w:rsidRPr="0038369A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="004F4CB4"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ծավալնե</w:t>
      </w:r>
      <w:r w:rsidR="004F4CB4" w:rsidRPr="002E038C">
        <w:rPr>
          <w:rFonts w:ascii="GHEA Grapalat" w:hAnsi="GHEA Grapalat" w:cs="Sylfaen"/>
          <w:sz w:val="24"/>
          <w:szCs w:val="24"/>
          <w:highlight w:val="white"/>
          <w:lang w:val="hy-AM"/>
        </w:rPr>
        <w:t>րը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դեռևս չափազանց փոքր են: 2019թ.-ի ընթացքում պարտատոմսերի ընդհանուր երկրորդային շրջ</w:t>
      </w:r>
      <w:r w:rsidR="00FD57EF" w:rsidRPr="00933655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նառությունը կազմել է 145 մլրդ ՀՀ դրամ (</w:t>
      </w:r>
      <w:r w:rsidR="0089000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պարունակում է </w:t>
      </w:r>
      <w:r w:rsidR="0058609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կրկնահաշվարկ), որը կազմում է արժեթղթերով երկրորդային ընդհանուր շրջանառության 14%-ը: Ընդ որում՝ կնքված գործարքների 26%-ը (37մլրդ դրամ) իրականացվել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է Հայաստանի ֆոնդային բորսայում, իսկ մնացած 74%-ը (108 մլրդ դրամ)՝ բորսայից դուրս:</w:t>
      </w:r>
      <w:r w:rsidR="00CC6A7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</w:p>
    <w:p w14:paraId="75B33B38" w14:textId="77777777" w:rsidR="002B6987" w:rsidRPr="00CC57BC" w:rsidRDefault="002B6987" w:rsidP="002B698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7F3C4C8" w14:textId="77777777" w:rsidR="002B6987" w:rsidRPr="00CC57BC" w:rsidRDefault="0077486B" w:rsidP="002B69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GHEA Grapalat" w:hAnsi="GHEA Grapalat" w:cs="GHEA Grapalat"/>
          <w:b/>
          <w:bCs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B6987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Գծ.</w:t>
      </w:r>
      <w:r w:rsidR="000D5E31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 xml:space="preserve"> </w:t>
      </w:r>
      <w:r w:rsidR="007877BC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2</w:t>
      </w:r>
      <w:r w:rsidR="002B6987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. Կորպորատիվ պարտատոմսերի առքուվաճառքի ծավալները (ամսական)</w:t>
      </w:r>
      <w:r w:rsidR="005A4F39">
        <w:rPr>
          <w:rStyle w:val="FootnoteReference"/>
          <w:rFonts w:ascii="GHEA Grapalat" w:hAnsi="GHEA Grapalat" w:cs="GHEA Grapalat"/>
          <w:b/>
          <w:bCs/>
          <w:szCs w:val="24"/>
          <w:highlight w:val="white"/>
          <w:lang w:val="hy-AM"/>
        </w:rPr>
        <w:footnoteReference w:id="5"/>
      </w:r>
    </w:p>
    <w:p w14:paraId="5DD12D28" w14:textId="77777777" w:rsidR="00A610F1" w:rsidRPr="00CC57BC" w:rsidRDefault="002B6987" w:rsidP="002B6987">
      <w:pPr>
        <w:pStyle w:val="ListParagraph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HEA Grapalat" w:hAnsi="GHEA Grapalat" w:cs="GHEA Grapalat"/>
          <w:sz w:val="24"/>
          <w:szCs w:val="24"/>
          <w:highlight w:val="cyan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A610F1" w:rsidRPr="00632682">
        <w:rPr>
          <w:rFonts w:ascii="GHEA Grapalat" w:hAnsi="GHEA Grapalat" w:cs="Sylfaen"/>
          <w:b/>
          <w:noProof/>
          <w:sz w:val="24"/>
          <w:szCs w:val="24"/>
        </w:rPr>
        <w:drawing>
          <wp:inline distT="0" distB="0" distL="0" distR="0" wp14:anchorId="22632C31" wp14:editId="51A3155D">
            <wp:extent cx="6475095" cy="2495550"/>
            <wp:effectExtent l="19050" t="0" r="20955" b="0"/>
            <wp:docPr id="2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BE4527" w14:textId="77777777" w:rsidR="00D95C86" w:rsidRPr="00CC57BC" w:rsidRDefault="00714D53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Կորպորատիվ </w:t>
      </w:r>
      <w:r w:rsidRPr="002E038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ռ</w:t>
      </w:r>
      <w:r w:rsidR="00D95C86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եպո շուկան </w:t>
      </w:r>
      <w:r w:rsidR="00CC6A73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գրեթե բացակայում է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Թեև 2018 թվականից սկսած շո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կան զրոյական վիճակից աննշան տեղաշարժվել է, այնուամենայնիվ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2019թ.</w:t>
      </w:r>
      <w:r w:rsidR="009F723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ընթացքում իրականացված գործառնությունների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ամբողջ ծավալը կազմել է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1.25</w:t>
      </w:r>
      <w:r w:rsidR="00A679B7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տրլն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ՀՀ դրամ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(որոշակի կրկնահաշվար</w:t>
      </w:r>
      <w:r w:rsidR="00845A1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ով)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կամ ռեպո գործարքների ընդհանուր 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շրջանառության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ընդամենը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%-ը: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14:paraId="6A6FB90A" w14:textId="77777777" w:rsidR="003559D2" w:rsidRPr="00CC57BC" w:rsidRDefault="00A07D58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9" w:name="_Toc35420824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Բ</w:t>
      </w:r>
      <w:r w:rsidR="006A334B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աժնե</w:t>
      </w:r>
      <w:r w:rsidR="006E63FC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տոմսերի շուկա</w:t>
      </w:r>
      <w:bookmarkEnd w:id="9"/>
    </w:p>
    <w:p w14:paraId="5B1AA699" w14:textId="77777777" w:rsidR="00B56150" w:rsidRPr="00CC57BC" w:rsidRDefault="00B56150" w:rsidP="00B56150">
      <w:pPr>
        <w:rPr>
          <w:rFonts w:ascii="Sylfaen" w:hAnsi="Sylfaen"/>
          <w:lang w:val="hy-AM"/>
        </w:rPr>
      </w:pPr>
    </w:p>
    <w:p w14:paraId="28761FFD" w14:textId="77777777" w:rsidR="003559D2" w:rsidRPr="00CC57BC" w:rsidRDefault="003559D2" w:rsidP="008543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թողարկումները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գրեթե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EF46F3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A51256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ցվել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320 320 000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EF46F3" w:rsidRPr="00CC57BC">
        <w:rPr>
          <w:rFonts w:ascii="GHEA Grapalat" w:hAnsi="GHEA Grapalat" w:cs="Sylfaen"/>
          <w:sz w:val="24"/>
          <w:szCs w:val="24"/>
          <w:lang w:val="hy-AM"/>
        </w:rPr>
        <w:t>, 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6,369,000,000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արժեքով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75105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E1F39">
        <w:rPr>
          <w:rFonts w:ascii="GHEA Grapalat" w:hAnsi="GHEA Grapalat" w:cs="GHEA Grapalat"/>
          <w:sz w:val="24"/>
          <w:szCs w:val="24"/>
          <w:lang w:val="hy-AM"/>
        </w:rPr>
        <w:t xml:space="preserve">Այսպիսով, </w:t>
      </w:r>
      <w:r w:rsidR="00751054">
        <w:rPr>
          <w:rFonts w:ascii="GHEA Grapalat" w:hAnsi="GHEA Grapalat" w:cs="GHEA Grapalat"/>
          <w:sz w:val="24"/>
          <w:szCs w:val="24"/>
          <w:lang w:val="hy-AM"/>
        </w:rPr>
        <w:t xml:space="preserve">2015-2019 թվականներին թողարկողների </w:t>
      </w:r>
      <w:r w:rsidR="001E1F39">
        <w:rPr>
          <w:rFonts w:ascii="GHEA Grapalat" w:hAnsi="GHEA Grapalat" w:cs="GHEA Grapalat"/>
          <w:sz w:val="24"/>
          <w:szCs w:val="24"/>
          <w:lang w:val="hy-AM"/>
        </w:rPr>
        <w:t>քանակը եղել է սահմանափակ, իսկ թողարկման ծավալները տատանվել են։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641C" w:rsidRPr="00CC57BC">
        <w:rPr>
          <w:rFonts w:ascii="GHEA Grapalat" w:hAnsi="GHEA Grapalat" w:cs="GHEA Grapalat"/>
          <w:sz w:val="24"/>
          <w:szCs w:val="24"/>
          <w:lang w:val="hy-AM"/>
        </w:rPr>
        <w:t>(Աղյուսակ 2.)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6B5EFAC" w14:textId="77777777" w:rsidR="00866800" w:rsidRPr="00CC57BC" w:rsidRDefault="00866800" w:rsidP="00866800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CB86D42" w14:textId="77777777" w:rsidR="00854330" w:rsidRPr="00CC57BC" w:rsidRDefault="00854330" w:rsidP="00866800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A44334C" w14:textId="77777777" w:rsidR="003559D2" w:rsidRPr="00CC57BC" w:rsidRDefault="00471584" w:rsidP="000B3AE4">
      <w:pPr>
        <w:autoSpaceDE w:val="0"/>
        <w:autoSpaceDN w:val="0"/>
        <w:adjustRightInd w:val="0"/>
        <w:spacing w:line="240" w:lineRule="auto"/>
        <w:ind w:firstLine="142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Աղյուսակ 2. 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Բաժնետոմսերի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թողարկումները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2015-2019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թթ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="005A4F39">
        <w:rPr>
          <w:rStyle w:val="FootnoteReference"/>
          <w:rFonts w:ascii="GHEA Grapalat" w:hAnsi="GHEA Grapalat" w:cs="GHEA Grapalat"/>
          <w:b/>
          <w:bCs/>
          <w:sz w:val="24"/>
          <w:szCs w:val="24"/>
          <w:lang w:val="hy-AM"/>
        </w:rPr>
        <w:footnoteReference w:id="6"/>
      </w: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2693"/>
        <w:gridCol w:w="3119"/>
      </w:tblGrid>
      <w:tr w:rsidR="003559D2" w:rsidRPr="00BE0503" w14:paraId="55328971" w14:textId="77777777" w:rsidTr="00DC6D91">
        <w:trPr>
          <w:trHeight w:val="83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5570DEE6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տարեթիվ</w:t>
            </w:r>
          </w:p>
        </w:tc>
        <w:tc>
          <w:tcPr>
            <w:tcW w:w="17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6623F3C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Թողարկումների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քանակը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0C4CB593" w14:textId="77777777" w:rsidR="00471584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ծավալը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անվանական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արժեքով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</w:p>
          <w:p w14:paraId="75DE816B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(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ՀՀ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դրամ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7417EED6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ծավալը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տեղաբաշխման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արժեքով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(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ՀՀ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դրամ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)</w:t>
            </w:r>
            <w:r w:rsidRPr="00CC57BC">
              <w:rPr>
                <w:rFonts w:ascii="Courier New" w:hAnsi="Courier New" w:cs="Courier New"/>
                <w:b/>
                <w:bCs/>
                <w:color w:val="000000"/>
                <w:szCs w:val="24"/>
                <w:lang w:val="hy-AM"/>
              </w:rPr>
              <w:t> </w:t>
            </w:r>
          </w:p>
        </w:tc>
      </w:tr>
      <w:tr w:rsidR="003559D2" w:rsidRPr="00CC57BC" w14:paraId="6013998A" w14:textId="77777777" w:rsidTr="00DC6D91">
        <w:trPr>
          <w:trHeight w:val="330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CF9E1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DF0199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11A147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Theme="majorEastAsia" w:hAnsi="GHEA Grapalat" w:cs="Calibri"/>
                <w:b/>
                <w:bCs/>
                <w:color w:val="4F81BD" w:themeColor="accent1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2,491,675,000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264CCDA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Theme="majorEastAsia" w:hAnsi="GHEA Grapalat" w:cs="Calibri"/>
                <w:b/>
                <w:bCs/>
                <w:color w:val="4F81BD" w:themeColor="accent1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8,335,040,000</w:t>
            </w:r>
          </w:p>
        </w:tc>
      </w:tr>
      <w:tr w:rsidR="003559D2" w:rsidRPr="00CC57BC" w14:paraId="1D3D0497" w14:textId="77777777" w:rsidTr="00DC6D91">
        <w:trPr>
          <w:trHeight w:val="330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F634D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25744E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8FA1492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6,083,121,600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CF42504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17,022,003,780</w:t>
            </w:r>
          </w:p>
        </w:tc>
      </w:tr>
      <w:tr w:rsidR="003559D2" w:rsidRPr="00CC57BC" w14:paraId="4087071D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E5CB2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2B071A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6045075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2,416,150,000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E8F74F7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8,500,000,000</w:t>
            </w:r>
          </w:p>
        </w:tc>
      </w:tr>
      <w:tr w:rsidR="003559D2" w:rsidRPr="00CC57BC" w14:paraId="504AF83F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28C62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2462E6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96F8275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6,369,000,000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5EC9633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6,369,000,000</w:t>
            </w:r>
          </w:p>
        </w:tc>
      </w:tr>
      <w:tr w:rsidR="003559D2" w:rsidRPr="00CC57BC" w14:paraId="1C08402D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225AE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C0758B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0E25E49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320,320,000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747E424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320,320,000</w:t>
            </w:r>
          </w:p>
        </w:tc>
      </w:tr>
    </w:tbl>
    <w:p w14:paraId="0392C502" w14:textId="77777777" w:rsidR="003559D2" w:rsidRPr="002A431F" w:rsidRDefault="003559D2" w:rsidP="000B3A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09C9C38" w14:textId="77777777" w:rsidR="007877BC" w:rsidRPr="002A431F" w:rsidRDefault="00471584" w:rsidP="008543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Բաժնային 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արժեթղթերի </w:t>
      </w:r>
      <w:r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րկրորդային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նույնպես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պասիվ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9F723E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="00B56150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E641C" w:rsidRPr="002A431F">
        <w:rPr>
          <w:rFonts w:ascii="GHEA Grapalat" w:hAnsi="GHEA Grapalat" w:cs="Sylfaen"/>
          <w:sz w:val="24"/>
          <w:szCs w:val="24"/>
          <w:lang w:val="hy-AM"/>
        </w:rPr>
        <w:t xml:space="preserve">31.01.2020թ. դրությամբ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3559D2" w:rsidRPr="002A431F">
        <w:rPr>
          <w:rFonts w:ascii="GHEA Grapalat" w:hAnsi="GHEA Grapalat" w:cs="Sylfaen"/>
          <w:sz w:val="24"/>
          <w:szCs w:val="24"/>
          <w:lang w:val="hy-AM"/>
        </w:rPr>
        <w:t xml:space="preserve"> ֆոնդային բորսայում ընդամենը 10 ընկերություն է ցուցակված, իսկ շուկայի կապիտալիզացիան մոտ 149 մլրդ դրամ է: </w:t>
      </w:r>
      <w:r w:rsidR="008249E0" w:rsidRPr="002A431F">
        <w:rPr>
          <w:rFonts w:ascii="GHEA Grapalat" w:hAnsi="GHEA Grapalat" w:cs="Sylfaen"/>
          <w:sz w:val="24"/>
          <w:szCs w:val="24"/>
          <w:lang w:val="hy-AM"/>
        </w:rPr>
        <w:t>Շուկայի իրացվելիությունը</w:t>
      </w:r>
      <w:r w:rsidR="008249E0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չափազանց ցածր է, և գնի որոշման համար առաջարկ/պահանջարկը որոշիչ դեր չունի: </w:t>
      </w:r>
      <w:r w:rsidR="00997566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2019թ.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ընթացքում 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Հայաստանի ֆոնդային բորսայում իրականացված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բաժնետոմսերով գործարքները կազմել են </w:t>
      </w:r>
      <w:r w:rsidR="007877BC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ը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նդամենը 2,1 մլրդ ՀՀ դրամ</w:t>
      </w:r>
      <w:r w:rsidR="002A56E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: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</w:p>
    <w:p w14:paraId="0321D68E" w14:textId="77777777" w:rsidR="007877BC" w:rsidRPr="002A431F" w:rsidRDefault="007877BC">
      <w:pPr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br w:type="page"/>
      </w:r>
    </w:p>
    <w:p w14:paraId="4430C0A1" w14:textId="77777777" w:rsidR="003559D2" w:rsidRPr="00CC57BC" w:rsidRDefault="003559D2" w:rsidP="00225AF5">
      <w:pPr>
        <w:autoSpaceDE w:val="0"/>
        <w:autoSpaceDN w:val="0"/>
        <w:adjustRightInd w:val="0"/>
        <w:spacing w:line="240" w:lineRule="auto"/>
        <w:ind w:left="-284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D5ABF6D" w14:textId="77777777" w:rsidR="003559D2" w:rsidRPr="00632682" w:rsidRDefault="0089000B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0" w:name="_Toc35420825"/>
      <w:r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Կորպորատիվ </w:t>
      </w:r>
      <w:r w:rsidRPr="002E038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պարտատոմսերի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և բաժնետոմսերի շուկաների զարգացման հնարավորությունները</w:t>
      </w:r>
      <w:bookmarkEnd w:id="10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D6E8866" w14:textId="77777777" w:rsidR="00B56150" w:rsidRPr="00CC57BC" w:rsidRDefault="00B56150" w:rsidP="00B56150">
      <w:pPr>
        <w:rPr>
          <w:rFonts w:ascii="Sylfaen" w:hAnsi="Sylfaen"/>
          <w:lang w:val="hy-AM"/>
        </w:rPr>
      </w:pPr>
    </w:p>
    <w:p w14:paraId="547375B0" w14:textId="77777777" w:rsidR="003559D2" w:rsidRPr="00CC57BC" w:rsidRDefault="009054C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="0003231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եռանկարային և աճի պոտենցիալ ունեցող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պետական և մասնավոր ընկերությունները, ենթակառուցվածքային ներդրումային նախագծերը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, ընդհանուր առմամբ,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հասանելի չեն հանրությանը՝ դրանցում ներդրումների իրականացման </w:t>
      </w:r>
      <w:r w:rsidR="000904E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(այդ թվում` կենսաթոշակային ֆոնդերի միջոցով) 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>և եկամուտների ստացման տեսանկյունից: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 Պատճառն այն է, որ առկա են 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 գործոններ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, որոնք մինչ այժմ հետ են պահել այս 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կազմակերպություններին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 շուկա դուրս գալ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կապիտալի շուկայի վերաբերյալ իրազեկվածության պակասը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010D6" w:rsidRPr="00CC57BC">
        <w:rPr>
          <w:rFonts w:ascii="GHEA Grapalat" w:hAnsi="GHEA Grapalat" w:cs="Sylfaen"/>
          <w:sz w:val="24"/>
          <w:szCs w:val="24"/>
          <w:lang w:val="hy-AM"/>
        </w:rPr>
        <w:t xml:space="preserve">թափանցիկ գործելաոճից խուսափումը, սեփական ընկերության նկատմամբ հսկողությունը կորցնելու «վախը»,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 վերլուծություն կատարելու անկարողությունը,</w:t>
      </w:r>
      <w:r w:rsidR="007877BC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ներդրումային բանկային ծառայությունների թերզարգացվածությունը,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ինչպես նաև միջազգային ֆինանսական կազմակերպությունների 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>ֆինանսավորման հասանելիությունը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6C76C976" w14:textId="77777777" w:rsidR="00032315" w:rsidRPr="00CC57BC" w:rsidRDefault="00032315" w:rsidP="00032315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41B9C9E" w14:textId="77777777" w:rsidR="004725C9" w:rsidRPr="004725C9" w:rsidRDefault="00032315" w:rsidP="00472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ամենին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զուգահեռ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76B67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առկա են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շարք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հնարավորություններ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</w:t>
      </w:r>
      <w:r w:rsidR="00876B67" w:rsidRPr="00CC57BC">
        <w:rPr>
          <w:rFonts w:ascii="GHEA Grapalat" w:hAnsi="GHEA Grapalat" w:cs="Sylfaen"/>
          <w:b/>
          <w:sz w:val="24"/>
          <w:szCs w:val="24"/>
          <w:lang w:val="hy-AM"/>
        </w:rPr>
        <w:t>ց օգտագործումը կարող է նախադրյալներ ստեղծել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ընկերությունների մուտքը դեպի կապիտալի շուկա խթանելու, ուստի՝ </w:t>
      </w:r>
      <w:r w:rsidR="00A761AE" w:rsidRPr="00CC57BC">
        <w:rPr>
          <w:rFonts w:ascii="GHEA Grapalat" w:hAnsi="GHEA Grapalat" w:cs="GHEA Grapalat"/>
          <w:b/>
          <w:sz w:val="24"/>
          <w:szCs w:val="24"/>
          <w:lang w:val="hy-AM"/>
        </w:rPr>
        <w:t>ներդրում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ային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հնարավ</w:t>
      </w:r>
      <w:r w:rsidR="0038532E" w:rsidRPr="00CC57BC">
        <w:rPr>
          <w:rFonts w:ascii="GHEA Grapalat" w:hAnsi="GHEA Grapalat" w:cs="GHEA Grapalat"/>
          <w:b/>
          <w:sz w:val="24"/>
          <w:szCs w:val="24"/>
          <w:lang w:val="hy-AM"/>
        </w:rPr>
        <w:t>ո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րությունները ընդլայնելու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և 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տնտեսության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զարգացումը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ֆինանսավորելու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համար: </w:t>
      </w:r>
      <w:r w:rsidR="004725C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725C9" w:rsidRPr="004725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Այդ հնարավորությունների կազմում առանձնանում են դրական մակրոտնտեսական միջավայրը կենսաթոշակային ֆոնդերի կառավարիչների</w:t>
      </w:r>
      <w:r w:rsidR="004725C9" w:rsidRPr="004725C9">
        <w:rPr>
          <w:rFonts w:ascii="GHEA Grapalat" w:hAnsi="GHEA Grapalat"/>
          <w:sz w:val="24"/>
          <w:szCs w:val="24"/>
          <w:lang w:val="hy-AM"/>
        </w:rPr>
        <w:t xml:space="preserve"> </w:t>
      </w:r>
      <w:r w:rsidR="004725C9" w:rsidRPr="004725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ներկայությունը՝ որպես երկարաժամկետ և խոշոր ներդրողներ, մեծ սփյուռքը, օտարերկրյա ներդրողների կողմից Հայաստանի կապիտալի շուկայի նկատմամբ հետաքրքրության առկայությունը և, ի վերջո, օտարերկրյա ինստիտուցիոնալ ներդրողների առկայությունը։</w:t>
      </w:r>
    </w:p>
    <w:p w14:paraId="525430D7" w14:textId="77777777" w:rsidR="009F723E" w:rsidRPr="00CC57BC" w:rsidRDefault="009F723E" w:rsidP="009F723E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02E280F9" w14:textId="77777777" w:rsidR="003D3200" w:rsidRPr="00CC57BC" w:rsidRDefault="00E4327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Առկա 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>պոտենցիալը հաշվի առնելով</w:t>
      </w:r>
      <w:r w:rsidR="00B6614B" w:rsidRPr="00CC57BC">
        <w:rPr>
          <w:rFonts w:ascii="GHEA Grapalat" w:hAnsi="GHEA Grapalat" w:cs="GHEA Grapalat"/>
          <w:b/>
          <w:sz w:val="24"/>
          <w:szCs w:val="24"/>
          <w:lang w:val="hy-AM"/>
        </w:rPr>
        <w:t>՝</w:t>
      </w:r>
      <w:r w:rsidR="00C3756F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պետք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է նախաձեռնել հստակ, բազմակողմանի և համախմբված գործ</w:t>
      </w:r>
      <w:r w:rsidR="00B6614B" w:rsidRPr="00CC57BC">
        <w:rPr>
          <w:rFonts w:ascii="GHEA Grapalat" w:hAnsi="GHEA Grapalat" w:cs="GHEA Grapalat"/>
          <w:b/>
          <w:sz w:val="24"/>
          <w:szCs w:val="24"/>
          <w:lang w:val="hy-AM"/>
        </w:rPr>
        <w:t>ող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>ություններ</w:t>
      </w:r>
      <w:r w:rsidR="00A761AE" w:rsidRPr="00CC57BC">
        <w:rPr>
          <w:rFonts w:ascii="GHEA Grapalat" w:hAnsi="GHEA Grapalat" w:cs="GHEA Grapalat"/>
          <w:b/>
          <w:sz w:val="24"/>
          <w:szCs w:val="24"/>
          <w:lang w:val="hy-AM"/>
        </w:rPr>
        <w:t>՝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նոր թողարկողների մուտքը կապիտալի շուկա խրախուսելու համար:</w:t>
      </w:r>
      <w:r w:rsidR="003D3200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Շատ կարևոր է, որ այդ գործիքները բավարարեն կենսաթոշակային ֆոնդերի ներդրումների պահանջներին</w:t>
      </w:r>
      <w:r w:rsidR="00B6614B" w:rsidRPr="00CC57BC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Կապիտալի շուկայի զարգացման առաջնային մարտահրավերների կազմում պետք է շեշտադրել հնարավորինս կարճաժամկետ հատվածում հաջողությունների պատմության ձևավորումը</w:t>
      </w:r>
      <w:r w:rsidR="00C3756F" w:rsidRPr="00CC57BC">
        <w:rPr>
          <w:rFonts w:ascii="GHEA Grapalat" w:hAnsi="GHEA Grapalat" w:cs="GHEA Grapalat"/>
          <w:sz w:val="24"/>
          <w:szCs w:val="24"/>
          <w:lang w:val="hy-AM"/>
        </w:rPr>
        <w:t>: 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ետևաբար,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մեզ անհրաժեշտ է նախևառաջ խրախուսել այն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ընկերությունների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կողմից թողարկումները, որոնք դրական արդյունք ապահովելու առավել մեծ պոտենցիալ ունեն, </w:t>
      </w:r>
      <w:r w:rsidR="00244319" w:rsidRPr="00CC57BC">
        <w:rPr>
          <w:rFonts w:ascii="GHEA Grapalat" w:hAnsi="GHEA Grapalat" w:cs="GHEA Grapalat"/>
          <w:sz w:val="24"/>
          <w:szCs w:val="24"/>
          <w:lang w:val="hy-AM"/>
        </w:rPr>
        <w:t>ներառյալ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՝ առողջ են, կայուն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>, եկամտաբեր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հայտնի են ներդրողների շրջանակում: Սա կարևոր է նաև կապիտալի շուկայի զարգացման նախաձեռնության հեղինակությունը և ներդրողների հետաքրքրվածությունը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>կապիտալի շուկա</w:t>
      </w:r>
      <w:r w:rsidR="00C3756F" w:rsidRPr="00CC57BC">
        <w:rPr>
          <w:rFonts w:ascii="GHEA Grapalat" w:hAnsi="GHEA Grapalat" w:cs="GHEA Grapalat"/>
          <w:sz w:val="24"/>
          <w:szCs w:val="24"/>
          <w:lang w:val="hy-AM"/>
        </w:rPr>
        <w:t>յի նկատմամբ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 բարձրացնելու տեսանկյունից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67A9444" w14:textId="77777777" w:rsidR="00E4327E" w:rsidRPr="00CC57BC" w:rsidRDefault="00E4327E" w:rsidP="00E4327E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6796DD4E" w14:textId="77777777" w:rsidR="003559D2" w:rsidRPr="00CC57BC" w:rsidRDefault="00D82A7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Պարտատոմսերի </w:t>
      </w:r>
      <w:r w:rsidR="00DB1C4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բաժնետոմսերի հ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իմնական պոտենցիալ թողարկողներ</w:t>
      </w:r>
      <w:r w:rsidR="00C3756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 կազմում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կարող են </w:t>
      </w:r>
      <w:r w:rsidR="00C3756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ընդգրկվել.</w:t>
      </w:r>
    </w:p>
    <w:p w14:paraId="21B4D9B2" w14:textId="77777777" w:rsidR="006A334B" w:rsidRPr="00CC57BC" w:rsidRDefault="006A334B" w:rsidP="006A334B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2104BC5" w14:textId="77777777" w:rsidR="00381DE8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ա)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Ենթակառուցվածքային ընկերությունները և խոշոր համայնքները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 xml:space="preserve">՝ որպես  պետական-մասնավոր համագործակցության շրջանակներում համապատասխանաբար ենթակառուցվածքային և համայնքային </w:t>
      </w:r>
      <w:r w:rsidR="00381DE8" w:rsidRPr="00CC57BC">
        <w:rPr>
          <w:rFonts w:ascii="GHEA Grapalat" w:hAnsi="GHEA Grapalat" w:cs="Sylfaen"/>
          <w:sz w:val="24"/>
          <w:szCs w:val="24"/>
          <w:lang w:val="hy-AM"/>
        </w:rPr>
        <w:t>պարտատոմսերի թողարկ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ող,</w:t>
      </w:r>
    </w:p>
    <w:p w14:paraId="363790B2" w14:textId="77777777" w:rsidR="00381DE8" w:rsidRPr="00CC57BC" w:rsidRDefault="00D82A71" w:rsidP="001C307D">
      <w:pPr>
        <w:pStyle w:val="ListParagraph"/>
        <w:autoSpaceDE w:val="0"/>
        <w:autoSpaceDN w:val="0"/>
        <w:adjustRightInd w:val="0"/>
        <w:spacing w:line="240" w:lineRule="auto"/>
        <w:ind w:left="1418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բ)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381DE8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Պետական մասնակցությամբ </w:t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ընկերությունները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՝ որպես բաժնային արժեթղթերի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 xml:space="preserve"> թողար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կող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1DE8" w:rsidRPr="00CC57BC">
        <w:rPr>
          <w:rFonts w:ascii="GHEA Grapalat" w:hAnsi="GHEA Grapalat" w:cs="Sylfaen"/>
          <w:sz w:val="24"/>
          <w:szCs w:val="24"/>
          <w:lang w:val="hy-AM"/>
        </w:rPr>
        <w:t>ֆոնդային բորսայի միջոցով մասնավորեց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>մամբ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CB6C520" w14:textId="77777777" w:rsidR="001A7888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գ)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1A7888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Մասնավոր  </w:t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հատվածը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՝ որպես 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բաժնային և պարտքային գործիքների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հրապարակային 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>թողարկ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>ող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AB5028A" w14:textId="77777777" w:rsidR="00E4327E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դ)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Ֆինանսական հատվածը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>՝ որպես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 xml:space="preserve"> ապահովված հիփոթեքային պարտատոմսերի և ակտիվներով ապահովված արժեթղթերի թողարկ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ող: </w:t>
      </w:r>
    </w:p>
    <w:p w14:paraId="6D2F3E86" w14:textId="77777777" w:rsidR="00381DE8" w:rsidRPr="00187B4C" w:rsidRDefault="00381DE8" w:rsidP="000B3A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87E8514" w14:textId="77777777" w:rsidR="00876B67" w:rsidRPr="00CC57BC" w:rsidRDefault="00D82A71" w:rsidP="00D82A71">
      <w:pPr>
        <w:ind w:left="360"/>
        <w:rPr>
          <w:rFonts w:ascii="GHEA Grapalat" w:hAnsi="GHEA Grapalat"/>
          <w:b/>
          <w:color w:val="548DD4" w:themeColor="text2" w:themeTint="99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 xml:space="preserve">ա)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Ենթակառուցվածքային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856BB3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և խոշոր համայնքների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կողմից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F879EA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թողարկում</w:t>
      </w:r>
    </w:p>
    <w:p w14:paraId="38C42768" w14:textId="77777777" w:rsidR="00381DE8" w:rsidRPr="00CC57BC" w:rsidRDefault="00381DE8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Sylfaen"/>
          <w:i/>
          <w:iCs/>
          <w:sz w:val="24"/>
          <w:szCs w:val="24"/>
          <w:highlight w:val="white"/>
          <w:lang w:val="hy-AM"/>
        </w:rPr>
      </w:pPr>
    </w:p>
    <w:p w14:paraId="5828A423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Խոշոր ենթակառուցվածքային ընկերությունները </w:t>
      </w:r>
      <w:r w:rsidR="009D4771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ամենահավանական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թողարկող</w:t>
      </w:r>
      <w:r w:rsidR="00F879EA"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ները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879EA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D535D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F879EA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համեմատաբար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ապագա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հոսքեր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A2DA703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46CDED4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ՀՀ ենթակառուցվածքը բարելավման կարիք ունի: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ֆորումի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հրապարակած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տվյալների՝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141-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60-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մատարկարարմամբ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ջրամատակարարմամբ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71-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Խնդրահարույց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ազդում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լոգիստիկայի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վրա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(2018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թ. վերջին դրությամբ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Logistics Performance Index-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57C35" w:rsidRPr="00CC57BC">
        <w:rPr>
          <w:rFonts w:ascii="GHEA Grapalat" w:hAnsi="GHEA Grapalat" w:cs="GHEA Grapalat"/>
          <w:sz w:val="24"/>
          <w:szCs w:val="24"/>
          <w:lang w:val="hy-AM"/>
        </w:rPr>
        <w:t xml:space="preserve">ՀՀ-ն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92-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160-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Այս պայմաններում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բարեփոխումների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անհրաժեշտությունն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մրցունակության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որոշիչ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FAD4275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4DB5B5E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Վերջին տասնամյակներում մասնավոր հատվածն ակտիվորեն ներգրավված էր Հայաստանի ենթակառուցվածքի բարելավման գործում: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Խոսքը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 մեծապես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վերաբերում է մասնավոր ընկերության կողմից Հ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այկական </w:t>
      </w:r>
      <w:r w:rsidR="00CD535D" w:rsidRPr="00CC57BC">
        <w:rPr>
          <w:rFonts w:ascii="GHEA Grapalat" w:hAnsi="GHEA Grapalat" w:cs="Sylfaen"/>
          <w:sz w:val="24"/>
          <w:szCs w:val="24"/>
          <w:lang w:val="hy-AM"/>
        </w:rPr>
        <w:t>էլեկտրա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կան ցանցերի (Հ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ԷՑ-ի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բաժնետոմսերի գնմանը, Զվարթնոց միջազգային օդանավակայանը կոնցեսիոն կառավարման հանձնմանը,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Որոտան հիդրոէլեկտրակայանների համալիրների մասնավորեցմանը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այժմ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փոխառությունների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ներգրավմամբ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: Վ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E4D0F53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D51A563" w14:textId="77777777" w:rsidR="003559D2" w:rsidRPr="00CC57BC" w:rsidRDefault="009F723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Ենթակառուցվածքների գ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ործող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ֆինանսավորման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եղանակները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խնդրահարույց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մասնավորապես՝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14:paraId="2042B6AF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A672ABF" w14:textId="77777777" w:rsidR="003559D2" w:rsidRPr="00CC57BC" w:rsidRDefault="003559D2" w:rsidP="00DC6F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Պետությունն ունի սահմանափակ հնարավորություն՝ հաշվի առնելով, որ պետական պարտքը գերազանցում է ՀՆԱ 50%-ը:</w:t>
      </w:r>
    </w:p>
    <w:p w14:paraId="22DFACB1" w14:textId="77777777" w:rsidR="006E63FC" w:rsidRPr="00CC57BC" w:rsidRDefault="006E63FC" w:rsidP="006E63F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sz w:val="24"/>
          <w:szCs w:val="24"/>
          <w:highlight w:val="lightGray"/>
          <w:lang w:val="hy-AM"/>
        </w:rPr>
      </w:pPr>
    </w:p>
    <w:p w14:paraId="79F0CAD4" w14:textId="77777777" w:rsidR="003559D2" w:rsidRPr="00CC57BC" w:rsidRDefault="003559D2" w:rsidP="00DC6F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 նախագծերի ֆինանսավորման համար պահանջվում է երկարաժամկետ և խոշոր</w:t>
      </w:r>
      <w:r w:rsidR="00996170" w:rsidRPr="00CC57BC">
        <w:rPr>
          <w:rFonts w:ascii="GHEA Grapalat" w:hAnsi="GHEA Grapalat" w:cs="Sylfaen"/>
          <w:sz w:val="24"/>
          <w:szCs w:val="24"/>
          <w:lang w:val="hy-AM"/>
        </w:rPr>
        <w:t>ածավալ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ֆինանսական </w:t>
      </w:r>
      <w:r w:rsidR="00996170" w:rsidRPr="00CC57BC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սակայն բանկերը հակված չեն երկարաժամկետ և խոշոր  վարկավորում տրամադրե</w:t>
      </w:r>
      <w:r w:rsidR="00670272" w:rsidRPr="00CC57BC">
        <w:rPr>
          <w:rFonts w:ascii="GHEA Grapalat" w:hAnsi="GHEA Grapalat" w:cs="Sylfaen"/>
          <w:sz w:val="24"/>
          <w:szCs w:val="24"/>
          <w:lang w:val="hy-AM"/>
        </w:rPr>
        <w:t>լ (առկա է նաև որոշակի նորմատիվային սահմանափակում)</w:t>
      </w:r>
      <w:r w:rsidRPr="00CC57BC">
        <w:rPr>
          <w:rFonts w:ascii="GHEA Grapalat" w:hAnsi="GHEA Grapalat" w:cs="Sylfaen"/>
          <w:sz w:val="24"/>
          <w:szCs w:val="24"/>
          <w:lang w:val="hy-AM"/>
        </w:rPr>
        <w:t>: 201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3655" w:rsidRPr="004C6E10">
        <w:rPr>
          <w:rFonts w:ascii="GHEA Grapalat" w:hAnsi="GHEA Grapalat" w:cs="Sylfaen"/>
          <w:sz w:val="24"/>
          <w:szCs w:val="24"/>
          <w:lang w:val="hy-AM"/>
        </w:rPr>
        <w:t>ը</w:t>
      </w:r>
      <w:r w:rsidR="00C00CC8" w:rsidRPr="004C6E10">
        <w:rPr>
          <w:rFonts w:ascii="GHEA Grapalat" w:hAnsi="GHEA Grapalat" w:cs="Sylfaen"/>
          <w:sz w:val="24"/>
          <w:szCs w:val="24"/>
          <w:lang w:val="hy-AM"/>
        </w:rPr>
        <w:t>նթացքում</w:t>
      </w:r>
      <w:r w:rsidR="003D5070" w:rsidRPr="00933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բանկային համակարգի կողմից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իրավաբանական անձանց </w:t>
      </w:r>
      <w:r w:rsidR="00C27B14" w:rsidRPr="00CC57BC">
        <w:rPr>
          <w:rFonts w:ascii="GHEA Grapalat" w:hAnsi="GHEA Grapalat" w:cs="Sylfaen"/>
          <w:sz w:val="24"/>
          <w:szCs w:val="24"/>
          <w:lang w:val="hy-AM"/>
        </w:rPr>
        <w:t>տրամ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ադրված 5 տարի և ավել ժամկետայնությամբ վարկերը կազմում են ընդամենը 334 մլրդ դրամ</w:t>
      </w:r>
      <w:r w:rsidR="00C00CC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00CC8" w:rsidRPr="004C6E10">
        <w:rPr>
          <w:rFonts w:ascii="GHEA Grapalat" w:hAnsi="GHEA Grapalat" w:cs="Sylfaen"/>
          <w:sz w:val="24"/>
          <w:szCs w:val="24"/>
          <w:lang w:val="hy-AM"/>
        </w:rPr>
        <w:t>ինչը կազմում է նույն ժամանակահատվածում իրավաբանական անձանց տրամադրված ընդհանուր վարկերի (1 տրլն, 966մլրդ դրամ) ընդամենը 17%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 xml:space="preserve">Նման ցուցանիշը 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հնարավորություն է տալիս եզրահանգել, որ ենթակառուցվածքային ոլորտում բանկերի կողմից իրականացվող</w:t>
      </w:r>
      <w:r w:rsidR="00C07B82" w:rsidRPr="004017F7">
        <w:rPr>
          <w:rFonts w:ascii="GHEA Grapalat" w:hAnsi="GHEA Grapalat" w:cs="Sylfaen"/>
          <w:sz w:val="24"/>
          <w:szCs w:val="24"/>
          <w:lang w:val="hy-AM"/>
        </w:rPr>
        <w:t xml:space="preserve"> երկարաժամկետ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 վարկավորումը </w:t>
      </w:r>
      <w:r w:rsidR="009D4771" w:rsidRPr="00CC57BC">
        <w:rPr>
          <w:rFonts w:ascii="GHEA Grapalat" w:hAnsi="GHEA Grapalat" w:cs="Sylfaen"/>
          <w:sz w:val="24"/>
          <w:szCs w:val="24"/>
          <w:lang w:val="hy-AM"/>
        </w:rPr>
        <w:t xml:space="preserve">փոքր </w:t>
      </w:r>
      <w:r w:rsidR="00C0344D" w:rsidRPr="00CC57BC">
        <w:rPr>
          <w:rFonts w:ascii="GHEA Grapalat" w:hAnsi="GHEA Grapalat" w:cs="Sylfaen"/>
          <w:sz w:val="24"/>
          <w:szCs w:val="24"/>
          <w:lang w:val="hy-AM"/>
        </w:rPr>
        <w:t>ծավալ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 է կազմ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ել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5A220A0" w14:textId="77777777" w:rsidR="006E63FC" w:rsidRPr="00CC57BC" w:rsidRDefault="006E63FC" w:rsidP="006E63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sz w:val="24"/>
          <w:szCs w:val="24"/>
          <w:highlight w:val="lightGray"/>
          <w:lang w:val="hy-AM"/>
        </w:rPr>
      </w:pPr>
    </w:p>
    <w:p w14:paraId="57CA6C78" w14:textId="77777777" w:rsidR="003559D2" w:rsidRPr="00CC57BC" w:rsidRDefault="003559D2" w:rsidP="00DC6F54">
      <w:pPr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ֆինանսավորող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D4771" w:rsidRPr="00CC57BC">
        <w:rPr>
          <w:rFonts w:ascii="GHEA Grapalat" w:hAnsi="GHEA Grapalat" w:cs="Sylfaen"/>
          <w:sz w:val="24"/>
          <w:szCs w:val="24"/>
          <w:lang w:val="hy-AM"/>
        </w:rPr>
        <w:t>տրամադրվող «էժան»</w:t>
      </w:r>
      <w:r w:rsidR="009D477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վարկավորմանը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 xml:space="preserve">երկար ժամկետում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թվացյալ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="008777C3" w:rsidRPr="00CC57BC">
        <w:rPr>
          <w:rFonts w:ascii="GHEA Grapalat" w:hAnsi="GHEA Grapalat" w:cs="Sylfaen"/>
          <w:sz w:val="24"/>
          <w:szCs w:val="24"/>
          <w:lang w:val="hy-AM"/>
        </w:rPr>
        <w:t>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B56DD8" w:rsidRPr="00CC57BC">
        <w:rPr>
          <w:rFonts w:ascii="GHEA Grapalat" w:hAnsi="GHEA Grapalat" w:cs="Sylfaen"/>
          <w:sz w:val="24"/>
          <w:szCs w:val="24"/>
          <w:lang w:val="hy-AM"/>
        </w:rPr>
        <w:t>: Համեմատական վերլուծության արդյունքները ցույց են տալիս, որ</w:t>
      </w:r>
    </w:p>
    <w:p w14:paraId="0BB02957" w14:textId="77777777" w:rsidR="002A4FB5" w:rsidRPr="00CC57BC" w:rsidRDefault="002A4FB5" w:rsidP="002A4FB5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002E97BF" w14:textId="5ED5E2FC" w:rsidR="00381DE8" w:rsidRPr="00CC57BC" w:rsidRDefault="00381DE8" w:rsidP="00DC6F54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sz w:val="24"/>
          <w:szCs w:val="24"/>
          <w:lang w:val="hy-AM"/>
        </w:rPr>
        <w:t>Միջազգային կազմակերպությունների վ</w:t>
      </w:r>
      <w:r w:rsidR="00FD05CC" w:rsidRPr="00CC57BC">
        <w:rPr>
          <w:rFonts w:ascii="GHEA Grapalat" w:hAnsi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/>
          <w:sz w:val="24"/>
          <w:szCs w:val="24"/>
          <w:lang w:val="hy-AM"/>
        </w:rPr>
        <w:t>րկերի էֆեկտիվ տոկոսադրույք</w:t>
      </w:r>
      <w:r w:rsidR="006F515F" w:rsidRPr="00CC57BC">
        <w:rPr>
          <w:rFonts w:ascii="GHEA Grapalat" w:hAnsi="GHEA Grapalat"/>
          <w:sz w:val="24"/>
          <w:szCs w:val="24"/>
          <w:lang w:val="hy-AM"/>
        </w:rPr>
        <w:t>ը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ներառում </w:t>
      </w:r>
      <w:r w:rsidR="002A4FB5" w:rsidRPr="00CC57BC">
        <w:rPr>
          <w:rFonts w:ascii="GHEA Grapalat" w:hAnsi="GHEA Grapalat"/>
          <w:sz w:val="24"/>
          <w:szCs w:val="24"/>
          <w:lang w:val="hy-AM"/>
        </w:rPr>
        <w:t xml:space="preserve">է LIBOR </w:t>
      </w:r>
      <w:r w:rsidRPr="00CC57BC">
        <w:rPr>
          <w:rFonts w:ascii="GHEA Grapalat" w:hAnsi="GHEA Grapalat"/>
          <w:sz w:val="24"/>
          <w:szCs w:val="24"/>
          <w:lang w:val="hy-AM"/>
        </w:rPr>
        <w:t>լողացող տոկոսադրույքի</w:t>
      </w:r>
      <w:r w:rsidR="007A41EA" w:rsidRPr="00CC57BC">
        <w:rPr>
          <w:rFonts w:ascii="GHEA Grapalat" w:hAnsi="GHEA Grapalat"/>
          <w:sz w:val="24"/>
          <w:szCs w:val="24"/>
          <w:lang w:val="hy-AM"/>
        </w:rPr>
        <w:t xml:space="preserve"> ռիսկը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, արտարժութա</w:t>
      </w:r>
      <w:r w:rsidR="007F194A" w:rsidRPr="00CC57BC">
        <w:rPr>
          <w:rFonts w:ascii="GHEA Grapalat" w:hAnsi="GHEA Grapalat"/>
          <w:sz w:val="24"/>
          <w:szCs w:val="24"/>
          <w:lang w:val="hy-AM"/>
        </w:rPr>
        <w:t>յ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ին ռիսկը և վարկի սպասարկ</w:t>
      </w:r>
      <w:r w:rsidR="001B4659">
        <w:rPr>
          <w:rFonts w:ascii="GHEA Grapalat" w:hAnsi="GHEA Grapalat"/>
          <w:sz w:val="24"/>
          <w:szCs w:val="24"/>
          <w:lang w:val="hy-AM"/>
        </w:rPr>
        <w:t>մ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ան վճարը: </w:t>
      </w:r>
      <w:r w:rsidR="007A41EA"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Արդյունքում վարկի տոկոսադրույքը</w:t>
      </w:r>
      <w:r w:rsidR="006F515F" w:rsidRPr="00CC57BC">
        <w:rPr>
          <w:rFonts w:ascii="GHEA Grapalat" w:hAnsi="GHEA Grapalat"/>
          <w:sz w:val="24"/>
          <w:szCs w:val="24"/>
          <w:lang w:val="hy-AM"/>
        </w:rPr>
        <w:t xml:space="preserve"> (7,97%)</w:t>
      </w:r>
      <w:r w:rsidR="00997566" w:rsidRPr="00CC57BC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7"/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 գրեթե</w:t>
      </w:r>
      <w:r w:rsidR="001E0642" w:rsidRPr="00207E03">
        <w:rPr>
          <w:rFonts w:ascii="GHEA Grapalat" w:hAnsi="GHEA Grapalat"/>
          <w:sz w:val="24"/>
          <w:szCs w:val="24"/>
          <w:lang w:val="hy-AM"/>
        </w:rPr>
        <w:t xml:space="preserve"> հավասարվում</w:t>
      </w:r>
      <w:r w:rsidR="001E0642" w:rsidRPr="002E038C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է ՀՀ շուկայում թողարկած պարտատոմսերի եկամտաբերությանը (7,8%)</w:t>
      </w:r>
      <w:r w:rsidR="002A56E1" w:rsidRPr="00CC57BC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8"/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6802327" w14:textId="77777777" w:rsidR="009D4771" w:rsidRPr="00CC57BC" w:rsidRDefault="009D4771" w:rsidP="00DC6F54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/>
          <w:sz w:val="24"/>
          <w:szCs w:val="24"/>
          <w:lang w:val="hy-AM"/>
        </w:rPr>
        <w:t xml:space="preserve">Միջազգային </w:t>
      </w:r>
      <w:r w:rsidRPr="002E038C">
        <w:rPr>
          <w:rFonts w:ascii="GHEA Grapalat" w:hAnsi="GHEA Grapalat"/>
          <w:sz w:val="24"/>
          <w:szCs w:val="24"/>
          <w:lang w:val="hy-AM"/>
        </w:rPr>
        <w:t>կազմակերպությունները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մասնավոր ընկերություններին ֆինանսավորում տրամադրելիս սահմանում են մի շարք պայմաններ/կովենանտներ, </w:t>
      </w:r>
      <w:r w:rsidRPr="00CC57BC">
        <w:rPr>
          <w:rFonts w:ascii="GHEA Grapalat" w:hAnsi="GHEA Grapalat"/>
          <w:sz w:val="24"/>
          <w:szCs w:val="24"/>
          <w:lang w:val="hy-AM"/>
        </w:rPr>
        <w:lastRenderedPageBreak/>
        <w:t>որոնք ընկերությունների գործունեության համար լուրջ սահմանափակումներ են նախատեսում։</w:t>
      </w:r>
    </w:p>
    <w:p w14:paraId="4CD13B74" w14:textId="77777777" w:rsidR="002A4FB5" w:rsidRPr="00CC57BC" w:rsidRDefault="002A4FB5" w:rsidP="008777C3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sz w:val="24"/>
          <w:szCs w:val="24"/>
          <w:lang w:val="hy-AM"/>
        </w:rPr>
        <w:t>Եվ ի վերջո, ենթակառուցվածքային նախագծերը պետք է ֆինանսավորվեն տեղական արժույթով՝ հաշվի առնելով, որ նախագծերից հոսքերը ՀՀ դրամով են:</w:t>
      </w:r>
    </w:p>
    <w:p w14:paraId="11E2A066" w14:textId="77777777" w:rsidR="00381DE8" w:rsidRPr="00CC57BC" w:rsidRDefault="00381DE8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E302B24" w14:textId="77777777" w:rsidR="00910C15" w:rsidRPr="00CC57BC" w:rsidRDefault="004F436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հետևողական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քայլեր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նախաձեռնել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վարկերով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ֆինանսավորումը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խնայողություններով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ֆինանսավորմամբ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>(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այդ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թվում՝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կենսաթոշակային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ֆոնդերի միջոցով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փոխարինելու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ման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ֆինանսավորումը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մղում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շուկայից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թողարկողներ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դրամաշնորհները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44319" w:rsidRPr="00CC57BC">
        <w:rPr>
          <w:rFonts w:ascii="GHEA Grapalat" w:hAnsi="GHEA Grapalat" w:cs="GHEA Grapalat"/>
          <w:sz w:val="24"/>
          <w:szCs w:val="24"/>
          <w:lang w:val="hy-AM"/>
        </w:rPr>
        <w:t xml:space="preserve">ենթակառուցվածքների բարելավման գծով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ՎԶԵԲ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կարող 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օգտագործվե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, որ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 xml:space="preserve"> հիմ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ք կարող է հանդիսանալ մի քանի անգամ ավելի մեծ ծավալով ներդրումների ներգրավման 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7877BC" w:rsidRPr="00CC57BC">
        <w:rPr>
          <w:rFonts w:ascii="GHEA Grapalat" w:hAnsi="GHEA Grapalat" w:cs="GHEA Grapalat"/>
          <w:sz w:val="24"/>
          <w:szCs w:val="24"/>
          <w:lang w:val="hy-AM"/>
        </w:rPr>
        <w:t xml:space="preserve"> Բացի այդ, կապիտալի շուկայի գործիքների օգտագործումը կարող է հնարավորություն տալ ընկերություններին անընդհատ վերաֆինանսավորել պարտքը՝ նվազեցնելով պարտքի բեռը և ծախսատարությունը</w:t>
      </w:r>
      <w:r w:rsidR="003D5070" w:rsidRPr="00933655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8F3E5DC" w14:textId="77777777" w:rsidR="00013D02" w:rsidRPr="00CC57BC" w:rsidRDefault="00013D02" w:rsidP="00013D0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C60456" w14:textId="77777777" w:rsidR="003559D2" w:rsidRPr="00CC57BC" w:rsidRDefault="00381DE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Ապագ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դրամակա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հոսքեր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հիմա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վր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ենթակառուցվածքներ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նախագծայի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ֆինանսավորում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կապիտալ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շուկայ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միջոցո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վ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կարո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ղ </w:t>
      </w:r>
      <w:r w:rsidR="00525135" w:rsidRPr="00CC57BC">
        <w:rPr>
          <w:rFonts w:ascii="GHEA Grapalat" w:hAnsi="GHEA Grapalat" w:cs="GHEA Grapalat"/>
          <w:b/>
          <w:sz w:val="24"/>
          <w:szCs w:val="24"/>
          <w:lang w:val="hy-AM"/>
        </w:rPr>
        <w:t>է</w:t>
      </w:r>
      <w:r w:rsidR="0052513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խնդր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լուծմա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օպտիմա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լ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տարբերա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դառնալ</w:t>
      </w:r>
      <w:r w:rsidR="0024431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Կապիտալի շուկայի կոմպոնենտի կիրառումը ոչ միայն հնարավորություն կտա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F2629"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DF262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ֆինանսավորմանը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եկամուտներին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, այլև 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թույլ կտա ներգրավել լայն շրջանակի ներդրողներ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>բազմաղբյուր ֆինանսավորում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, ավելի արագ կառուցել ենթակառուցվածքները, 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հ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սկողության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մեծացնել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որակը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օպտիմալացնել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 ծախսերը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դիվերսիֆիկացնել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ռիսկ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երը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դարձնել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: Այս բ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 xml:space="preserve">ոլորը բարենպաստ նախապայմաններ են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բազա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 xml:space="preserve"> ձևավոր</w:t>
      </w:r>
      <w:r w:rsidR="007767A7" w:rsidRPr="00CC57BC">
        <w:rPr>
          <w:rFonts w:ascii="GHEA Grapalat" w:hAnsi="GHEA Grapalat" w:cs="Sylfaen"/>
          <w:sz w:val="24"/>
          <w:szCs w:val="24"/>
          <w:lang w:val="hy-AM"/>
        </w:rPr>
        <w:t xml:space="preserve">ելու </w:t>
      </w:r>
      <w:r w:rsidR="00357530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միջազգայի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փորձը ցույց է տալիս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նախագծայի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ֆինանսավորմամ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բ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ենթակառուցվածքայի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խոշո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պրոյեկտնե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հաջողությամ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բ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իրականացվու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նա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փոք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տնտեսապե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թույ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լ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զարգացա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ծ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երկրներու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մ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(օրինակ՝ Nam Theun 2 dam, Լաոս)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Ընդ որում՝ պոտենցիալ ենթակառուցվածքային </w:t>
      </w:r>
      <w:r w:rsidR="00A679B7" w:rsidRPr="00CC57BC">
        <w:rPr>
          <w:rFonts w:ascii="GHEA Grapalat" w:hAnsi="GHEA Grapalat" w:cs="GHEA Grapalat"/>
          <w:sz w:val="24"/>
          <w:szCs w:val="24"/>
          <w:lang w:val="hy-AM"/>
        </w:rPr>
        <w:t>նա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խագծեր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վերակառուցումը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ջրամբարաշինություն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բարելավումը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ճանապարհաշինությունը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օդանավակայանի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AA121CD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29A5EAE" w14:textId="77777777" w:rsidR="00C36EF2" w:rsidRPr="00CC57BC" w:rsidRDefault="00C36EF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Նախագծային ֆինանսավորման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F973E9" w:rsidRPr="00CC57BC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իտիկական</w:t>
      </w:r>
      <w:r w:rsidR="00F973E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նշանակություն ունի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ճիշտ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պլանավորում</w:t>
      </w:r>
      <w:r w:rsidR="00F973E9" w:rsidRPr="00CC57BC">
        <w:rPr>
          <w:rFonts w:ascii="GHEA Grapalat" w:hAnsi="GHEA Grapalat" w:cs="GHEA Grapalat"/>
          <w:b/>
          <w:sz w:val="24"/>
          <w:szCs w:val="24"/>
          <w:lang w:val="hy-AM"/>
        </w:rPr>
        <w:t>ը</w:t>
      </w:r>
      <w:r w:rsidR="00141A9F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: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Այս փուլում կարևոր է նաև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հեղինակավոր պրոֆեսիոնալ խորհրդատուի ներգրավումը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որը կիրականացնի շուկայի հնարավորությունների ուսումնասիրությունը, ֆինանսավորման կառուցվածքի առաջարկությունը, թողարկման կազմակերպումը և ֆինանսավորման ներգրավումը:</w:t>
      </w:r>
    </w:p>
    <w:p w14:paraId="572F35AA" w14:textId="77777777" w:rsidR="00F32B10" w:rsidRPr="00CC57BC" w:rsidRDefault="00F32B10">
      <w:pPr>
        <w:pStyle w:val="ListParagraph"/>
        <w:rPr>
          <w:rFonts w:ascii="GHEA Grapalat" w:hAnsi="GHEA Grapalat" w:cs="Sylfaen"/>
          <w:b/>
          <w:iCs/>
          <w:sz w:val="24"/>
          <w:szCs w:val="24"/>
          <w:lang w:val="hy-AM"/>
        </w:rPr>
      </w:pPr>
    </w:p>
    <w:p w14:paraId="492AAFA5" w14:textId="0F0377CB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Խոշոր համայնքների կողմից պարտատոմսերի թողարկումը կարող է լինել քաղաքային ենթակառուցվածքների ֆինանսավորման հիմնական գործիք: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Համայնքների կողմից իրենց պարտավորությունները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պատշաճ կատարելու դեպքում հիմքեր կստեղծվեն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ներդրողների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լայն շրջանակի ձևավորման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յուրաքանչյուր ներդրողի ներդրումային ծավալի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աստիճանաբար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մեծացման համար: Սա հնարավ</w:t>
      </w:r>
      <w:r w:rsidR="001B4659">
        <w:rPr>
          <w:rFonts w:ascii="GHEA Grapalat" w:hAnsi="GHEA Grapalat" w:cs="GHEA Grapalat"/>
          <w:sz w:val="24"/>
          <w:szCs w:val="24"/>
          <w:lang w:val="hy-AM"/>
        </w:rPr>
        <w:t>որ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ություն է արդեն իսկ թողարկած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պարտատոմսերն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առավել բարենպաստ պայմաններով վերաֆինանսավորելու, ինչպես նաև </w:t>
      </w:r>
      <w:r w:rsidR="001037BD"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այլ ենթակառուցվածքային նախագծերի </w:t>
      </w:r>
      <w:r w:rsidR="00805B6B" w:rsidRPr="00CC57BC">
        <w:rPr>
          <w:rFonts w:ascii="GHEA Grapalat" w:hAnsi="GHEA Grapalat" w:cs="GHEA Grapalat"/>
          <w:sz w:val="24"/>
          <w:szCs w:val="24"/>
          <w:lang w:val="hy-AM"/>
        </w:rPr>
        <w:t>նպատակով</w:t>
      </w:r>
      <w:r w:rsidR="001037BD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հետագայում խոշոր ներդրումներ ներգրավելու համար: 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ամենամեծ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քաղաք՝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Երևանը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ամենահավանական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թողարկողն է՝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դիտա</w:t>
      </w:r>
      <w:r w:rsidR="001B4659">
        <w:rPr>
          <w:rFonts w:ascii="GHEA Grapalat" w:hAnsi="GHEA Grapalat" w:cs="Sylfaen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կելով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դրական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առկայությունը՝</w:t>
      </w:r>
    </w:p>
    <w:p w14:paraId="05A13492" w14:textId="77777777" w:rsidR="00B62D07" w:rsidRPr="00CC57BC" w:rsidRDefault="00B62D07" w:rsidP="00B62D07">
      <w:pPr>
        <w:pStyle w:val="ListParagrap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46A8089" w14:textId="77777777" w:rsidR="003559D2" w:rsidRPr="00CC57BC" w:rsidRDefault="003559D2" w:rsidP="00DC6F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>Fitch-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վարկանիշը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(B+,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</w:p>
    <w:p w14:paraId="54D1C3C9" w14:textId="77777777" w:rsidR="003559D2" w:rsidRPr="00CC57BC" w:rsidRDefault="003559D2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բազա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Երևանն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բնակչությո</w:t>
      </w:r>
      <w:r w:rsidR="00B30C1A" w:rsidRPr="00CC57BC">
        <w:rPr>
          <w:rFonts w:ascii="GHEA Grapalat" w:hAnsi="GHEA Grapalat" w:cs="Sylfaen"/>
          <w:sz w:val="24"/>
          <w:szCs w:val="24"/>
          <w:lang w:val="hy-AM"/>
        </w:rPr>
        <w:t>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առնչվում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քաղաքապետարանի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տրանսպորտ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9461AE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տեղիներ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վերելակներ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հետաքրքրություն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կունենան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կարողանան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Sylfaen"/>
          <w:sz w:val="24"/>
          <w:szCs w:val="24"/>
          <w:lang w:val="hy-AM"/>
        </w:rPr>
        <w:t>խնայողություններո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0E50E2D2" w14:textId="77777777" w:rsidR="003559D2" w:rsidRPr="00CC57BC" w:rsidRDefault="003559D2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1037BD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պատրաստակամությունը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="00100528" w:rsidRPr="00CC57BC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501A3BE0" w14:textId="13176085" w:rsidR="003559D2" w:rsidRPr="0018169B" w:rsidRDefault="00100528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ք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աղաքային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</w:t>
      </w:r>
      <w:r w:rsidR="001B4659">
        <w:rPr>
          <w:rFonts w:ascii="GHEA Grapalat" w:hAnsi="GHEA Grapalat" w:cs="Sylfaen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սավորման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07B82" w:rsidRPr="00451F72">
        <w:rPr>
          <w:rFonts w:ascii="GHEA Grapalat" w:hAnsi="GHEA Grapalat" w:cs="GHEA Grapalat"/>
          <w:sz w:val="24"/>
          <w:szCs w:val="24"/>
          <w:lang w:val="hy-AM"/>
        </w:rPr>
        <w:t xml:space="preserve">նոր մոտեցումներ են անհրաժեշտ,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D00D6" w:rsidRPr="00CC57BC">
        <w:rPr>
          <w:rFonts w:ascii="GHEA Grapalat" w:hAnsi="GHEA Grapalat" w:cs="Sylfaen"/>
          <w:sz w:val="24"/>
          <w:szCs w:val="24"/>
          <w:lang w:val="hy-AM"/>
        </w:rPr>
        <w:t>մոդել</w:t>
      </w:r>
      <w:r w:rsidR="00C07B82" w:rsidRPr="00451F72">
        <w:rPr>
          <w:rFonts w:ascii="GHEA Grapalat" w:hAnsi="GHEA Grapalat" w:cs="Sylfaen"/>
          <w:sz w:val="24"/>
          <w:szCs w:val="24"/>
          <w:lang w:val="hy-AM"/>
        </w:rPr>
        <w:t>ով հնարավորությունները առավել սահմանափակ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Դրամաշնորհների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աջակցությունը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պետք է օգտագործել այլ ներդրողների ներգրավման համար, որի արդյունքում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քաղաքը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բեռի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մասնաբաժին</w:t>
      </w:r>
      <w:r w:rsidR="009461AE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977D2F3" w14:textId="77777777" w:rsidR="0018169B" w:rsidRPr="00CC57BC" w:rsidRDefault="0018169B" w:rsidP="0018169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4E46E33" w14:textId="77777777" w:rsidR="00EB1ED7" w:rsidRDefault="0018169B" w:rsidP="00451F72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Ինչ վերաբերում է փոքր համայնքներին, ապա անհրաժեշտ 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>է  ներդնել</w:t>
      </w: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արդյունավետ մեխանիզմներ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>՝</w:t>
      </w: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դրանց կողմից համայնքային պարտատոմսերի </w:t>
      </w:r>
      <w:r w:rsidR="007618D3" w:rsidRPr="007618D3">
        <w:rPr>
          <w:rFonts w:ascii="GHEA Grapalat" w:hAnsi="GHEA Grapalat" w:cs="Sylfaen"/>
          <w:b/>
          <w:iCs/>
          <w:sz w:val="24"/>
          <w:szCs w:val="24"/>
          <w:lang w:val="hy-AM"/>
        </w:rPr>
        <w:t>թողարկումը հնարավոր դարձնելու</w:t>
      </w:r>
      <w:r w:rsidR="00277996" w:rsidRPr="00277996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համար: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18169B">
        <w:rPr>
          <w:rFonts w:ascii="GHEA Grapalat" w:hAnsi="GHEA Grapalat" w:cs="Sylfaen"/>
          <w:iCs/>
          <w:sz w:val="24"/>
          <w:szCs w:val="24"/>
          <w:lang w:val="hy-AM"/>
        </w:rPr>
        <w:t>ամայնքային պարտատոմսերի շուկայի զարգացումը կարող է սահմանափակվել համայնքների չափերով։ Հայաստանում փոքր, սահմանափակ հնարավորություններով համայնքների թիվը մեծ է։ Համայնքների փոքր չափսը   համայնքների</w:t>
      </w:r>
      <w:r w:rsidR="007618D3" w:rsidRPr="007618D3">
        <w:rPr>
          <w:rFonts w:ascii="GHEA Grapalat" w:hAnsi="GHEA Grapalat" w:cs="Sylfaen"/>
          <w:iCs/>
          <w:sz w:val="24"/>
          <w:szCs w:val="24"/>
          <w:lang w:val="hy-AM"/>
        </w:rPr>
        <w:t xml:space="preserve"> պարտատոմսերի թողարկումն</w:t>
      </w:r>
      <w:r w:rsidRPr="0018169B">
        <w:rPr>
          <w:rFonts w:ascii="GHEA Grapalat" w:hAnsi="GHEA Grapalat" w:cs="Sylfaen"/>
          <w:iCs/>
          <w:sz w:val="24"/>
          <w:szCs w:val="24"/>
          <w:lang w:val="hy-AM"/>
        </w:rPr>
        <w:t xml:space="preserve"> անհնարին է դարձնում և սահմանափակում է համայնքների զարգացման ծրագրերի իրականացումը։ Այլ </w:t>
      </w:r>
      <w:r w:rsidR="007618D3" w:rsidRPr="007618D3">
        <w:rPr>
          <w:rFonts w:ascii="GHEA Grapalat" w:hAnsi="GHEA Grapalat" w:cs="Sylfaen"/>
          <w:iCs/>
          <w:sz w:val="24"/>
          <w:szCs w:val="24"/>
          <w:lang w:val="hy-AM"/>
        </w:rPr>
        <w:t>երկրներում այս խնդրի</w:t>
      </w:r>
      <w:r w:rsidR="00277996" w:rsidRPr="00277996">
        <w:rPr>
          <w:rFonts w:ascii="GHEA Grapalat" w:hAnsi="GHEA Grapalat" w:cs="Sylfaen"/>
          <w:iCs/>
          <w:sz w:val="24"/>
          <w:szCs w:val="24"/>
          <w:lang w:val="hy-AM"/>
        </w:rPr>
        <w:t xml:space="preserve"> լուծումը ենթադրում է համայնքային պարտատոմսերի հավաքական թողարկման կառույցի ստեղծումը: Այդ կառույցն, ըստ էության, պարտատոմսեր է թողարկում </w:t>
      </w:r>
      <w:r w:rsidR="00D57C05" w:rsidRPr="00D57C05">
        <w:rPr>
          <w:rFonts w:ascii="GHEA Grapalat" w:hAnsi="GHEA Grapalat" w:cs="Sylfaen"/>
          <w:iCs/>
          <w:sz w:val="24"/>
          <w:szCs w:val="24"/>
          <w:lang w:val="hy-AM"/>
        </w:rPr>
        <w:t>անդամ համայնքների</w:t>
      </w:r>
      <w:r w:rsidR="00D57C05" w:rsidRPr="0059282E">
        <w:rPr>
          <w:rFonts w:ascii="GHEA Grapalat" w:hAnsi="GHEA Grapalat" w:cs="Sylfaen"/>
          <w:iCs/>
          <w:sz w:val="24"/>
          <w:szCs w:val="24"/>
          <w:lang w:val="hy-AM"/>
        </w:rPr>
        <w:t xml:space="preserve"> անունից: Որոշ</w:t>
      </w:r>
      <w:r w:rsidR="00D57C05" w:rsidRPr="00D0504D">
        <w:rPr>
          <w:rFonts w:ascii="GHEA Grapalat" w:hAnsi="GHEA Grapalat" w:cs="Sylfaen"/>
          <w:iCs/>
          <w:sz w:val="24"/>
          <w:szCs w:val="24"/>
          <w:lang w:val="hy-AM"/>
        </w:rPr>
        <w:t xml:space="preserve"> երկրներում նման </w:t>
      </w:r>
      <w:r w:rsidR="00D57C05" w:rsidRPr="00EF6548">
        <w:rPr>
          <w:rFonts w:ascii="GHEA Grapalat" w:hAnsi="GHEA Grapalat" w:cs="Sylfaen"/>
          <w:iCs/>
          <w:sz w:val="24"/>
          <w:szCs w:val="24"/>
          <w:lang w:val="hy-AM"/>
        </w:rPr>
        <w:t>կառույցների</w:t>
      </w:r>
      <w:r w:rsidR="00C07B82" w:rsidRPr="00C07B82">
        <w:rPr>
          <w:rFonts w:ascii="GHEA Grapalat" w:hAnsi="GHEA Grapalat" w:cs="Sylfaen"/>
          <w:iCs/>
          <w:sz w:val="24"/>
          <w:szCs w:val="24"/>
          <w:lang w:val="hy-AM"/>
        </w:rPr>
        <w:t xml:space="preserve"> կողմից թողարկվող պարտատոմսերը հանդիսանում են պարտատոմսերի շուկայի կարևոր մաս  և նպաստում են </w:t>
      </w:r>
      <w:r w:rsidR="00C07B82" w:rsidRPr="00C07B82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շուկայի իրացվելիության խորացմանը: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 xml:space="preserve"> Փոքր համայնքների կողմից համայնքային պարտատոմսերի միասնական թողարկումները խթանելու համար դրական նախապայման կարող է լինել նաև երաշխավորման մեխանիզմների </w:t>
      </w:r>
      <w:r w:rsidR="002B1C33">
        <w:rPr>
          <w:rFonts w:ascii="GHEA Grapalat" w:hAnsi="GHEA Grapalat" w:cs="Sylfaen"/>
          <w:iCs/>
          <w:sz w:val="24"/>
          <w:szCs w:val="24"/>
          <w:lang w:val="hy-AM"/>
        </w:rPr>
        <w:t>ներդ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 xml:space="preserve">րումը:  </w:t>
      </w:r>
    </w:p>
    <w:p w14:paraId="6A645DA9" w14:textId="77777777" w:rsidR="00C36EF2" w:rsidRPr="0018169B" w:rsidRDefault="00C36EF2" w:rsidP="00C36E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76A1302" w14:textId="77777777" w:rsidR="00EF7A91" w:rsidRPr="002A431F" w:rsidRDefault="004D6F1D" w:rsidP="002A431F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Համայնքային պարտատոմսերի թողարկման համար </w:t>
      </w:r>
      <w:r w:rsidR="00C36EF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անհրաժեշտ է որոշակի աշխատանքներ տանել իրավական դաշտի կատարելագործման ուղղությամբ</w:t>
      </w:r>
      <w:r w:rsidR="005A162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, ինչպես նաև բարելավել համայնքների հաշվետվողական</w:t>
      </w:r>
      <w:r w:rsidR="00CC57BC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ությունն ապահովող</w:t>
      </w:r>
      <w:r w:rsidR="005A162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գործընթացները</w:t>
      </w:r>
      <w:r w:rsidR="00C36EF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:</w:t>
      </w:r>
      <w:r w:rsidR="00C36EF2" w:rsidRPr="002A431F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Թեև </w:t>
      </w:r>
      <w:r w:rsidR="00726886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«</w:t>
      </w:r>
      <w:r w:rsidR="00726886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Բյուջետային </w:t>
      </w:r>
      <w:r w:rsidR="00726886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համակարգի</w:t>
      </w:r>
      <w:r w:rsidR="00726886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մասին» ՀՀ օրենքը, 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«Տեղական ինքնակառավարման մասին» ՀՀ օրենքը և «Երևան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քաղաքում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տեղական ինքնակառավարման</w:t>
      </w:r>
      <w:r w:rsidR="003559D2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մասին</w:t>
      </w:r>
      <w:r w:rsidR="003559D2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»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ՀՀ </w:t>
      </w:r>
      <w:r w:rsidR="003559D2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օրենքը </w:t>
      </w:r>
      <w:r w:rsidR="003559D2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սահմանում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են հնարավորություն համայնքների կողմից պարտատոմսերի թողարկելու համար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, սակայն ա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նհրաժեշտ ենթաօրենսդրական ակտեր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ը բացակայում են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:</w:t>
      </w:r>
      <w:r w:rsidR="00EF7A91" w:rsidRPr="002A431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</w:p>
    <w:p w14:paraId="2B67FBCF" w14:textId="77777777" w:rsidR="00726886" w:rsidRPr="00451F72" w:rsidRDefault="00726886" w:rsidP="0072688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Տեղական 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>ինքնակառավ</w:t>
      </w:r>
      <w:r w:rsidR="00CC57BC" w:rsidRPr="00207E03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>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մարմիններում ֆինանսական կառավարման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ցածր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կարողությունները, համակարգի իրավական և ինստիտուցիոնալ բացերն և թերզարգացվածությունը սահմանափակում են իրենց հնարավորությունները ֆինանսավորման այլընտրանքային աղբյուրները կիրառելու հա</w:t>
      </w:r>
      <w:r w:rsidR="00CC57BC" w:rsidRPr="00CC57BC">
        <w:rPr>
          <w:rFonts w:ascii="GHEA Grapalat" w:hAnsi="GHEA Grapalat" w:cs="GHEA Grapalat"/>
          <w:sz w:val="24"/>
          <w:szCs w:val="24"/>
          <w:lang w:val="hy-AM"/>
        </w:rPr>
        <w:t>րցում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</w:p>
    <w:p w14:paraId="4F3403FF" w14:textId="77777777" w:rsidR="00275B2B" w:rsidRPr="005B6361" w:rsidRDefault="00275B2B" w:rsidP="0072688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98A38A3" w14:textId="77777777" w:rsidR="00EB1ED7" w:rsidRDefault="00EB1ED7" w:rsidP="00451F72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6AB8760" w14:textId="77777777" w:rsidR="00EF7A91" w:rsidRPr="00451F72" w:rsidRDefault="005A0C1E" w:rsidP="00451F72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42D8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>իջազգային փորձը վկայում է, որ ճիշտ կառուցված</w:t>
      </w:r>
      <w:r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՝ երաշխիքային 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(կամ)  ապահովագրական մեխանիզմներով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համայնքային պարտատոմսերի թողարկում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>ները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գրավիչ </w:t>
      </w:r>
      <w:r w:rsidR="007E4705">
        <w:rPr>
          <w:rFonts w:ascii="GHEA Grapalat" w:hAnsi="GHEA Grapalat" w:cs="GHEA Grapalat"/>
          <w:b/>
          <w:sz w:val="24"/>
          <w:szCs w:val="24"/>
          <w:lang w:val="hy-AM"/>
        </w:rPr>
        <w:t>են</w:t>
      </w:r>
      <w:r w:rsidR="007E4705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կենսաթոշակային ֆոնդերի և 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այլ ինստիտուցիոնալ ներդրողների 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>համար, որոնք նպատակ ունեն դիվերսիֆիկացնել իրենց երկարաժամկետ ներդրումները</w:t>
      </w:r>
      <w:r w:rsidR="00726886" w:rsidRPr="00451F72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</w:p>
    <w:p w14:paraId="5D7556A0" w14:textId="77777777" w:rsidR="003559D2" w:rsidRPr="00FB4F03" w:rsidRDefault="00726886" w:rsidP="00345D0C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 </w:t>
      </w:r>
    </w:p>
    <w:p w14:paraId="79890F6A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left="1868"/>
        <w:jc w:val="both"/>
        <w:rPr>
          <w:rFonts w:ascii="GHEA Grapalat" w:hAnsi="GHEA Grapalat" w:cs="GHEA Grapalat"/>
          <w:sz w:val="24"/>
          <w:szCs w:val="24"/>
          <w:highlight w:val="white"/>
          <w:u w:val="single"/>
          <w:lang w:val="hy-AM"/>
        </w:rPr>
      </w:pPr>
    </w:p>
    <w:p w14:paraId="1A2146CD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38369A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բ) </w:t>
      </w:r>
      <w:r w:rsidR="003559D2" w:rsidRPr="00207E03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Պետական </w:t>
      </w:r>
      <w:r w:rsidR="003559D2" w:rsidRPr="002E038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մասնակցությամբ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ընկերությունների </w:t>
      </w:r>
      <w:r w:rsidR="00BE06D8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կողմից </w:t>
      </w:r>
      <w:r w:rsidR="00CD535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բաժնային արժեթղթերի </w:t>
      </w:r>
      <w:r w:rsidR="00BE06D8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թողարկումներ՝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ֆոնդային բորսայի միջոցով </w:t>
      </w:r>
      <w:r w:rsidR="00CD535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մասնավորեցմամբ</w:t>
      </w:r>
    </w:p>
    <w:p w14:paraId="09A5F287" w14:textId="77777777" w:rsidR="00EE4967" w:rsidRPr="00CC57BC" w:rsidRDefault="00EE4967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3E55E688" w14:textId="77777777" w:rsidR="00141A9F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թողարկողներ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բաժնետոմսերի</w:t>
      </w:r>
      <w:r w:rsidR="00E13C01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9756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="00805B6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և դրանով իսկ ապահովել մի շարք դրական արդյունքներ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E13C01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4C15F0" w:rsidRPr="00AD1A3D">
        <w:rPr>
          <w:rFonts w:ascii="GHEA Grapalat" w:hAnsi="GHEA Grapalat" w:cs="GHEA Grapalat"/>
          <w:sz w:val="24"/>
          <w:szCs w:val="24"/>
          <w:lang w:val="hy-AM"/>
        </w:rPr>
        <w:t xml:space="preserve">Արժեթղթերի ցուցակման եղանակով ընկերությունների մասնավորեցումը պետք է հաջորդի բաժնետոմսերի շուկայի իրացվելիության աճին։ 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>Բորսայի միջոցով մասնավորեցումից ստացված միջոցները մի կողմից կօգնեն ընկերո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ւ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 xml:space="preserve">թյուններին </w:t>
      </w:r>
      <w:r w:rsidR="00C934F8" w:rsidRPr="00CC57BC">
        <w:rPr>
          <w:rFonts w:ascii="GHEA Grapalat" w:hAnsi="GHEA Grapalat" w:cs="Sylfaen"/>
          <w:sz w:val="24"/>
          <w:szCs w:val="24"/>
          <w:lang w:val="hy-AM"/>
        </w:rPr>
        <w:t xml:space="preserve">ոչ պարտքային հիմունքներով 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>իրենց զարգացումները ֆինանսավորել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հարց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C934F8" w:rsidRPr="00CC57BC">
        <w:rPr>
          <w:rFonts w:ascii="GHEA Grapalat" w:hAnsi="GHEA Grapalat" w:cs="Sylfaen"/>
          <w:sz w:val="24"/>
          <w:szCs w:val="24"/>
          <w:lang w:val="hy-AM"/>
        </w:rPr>
        <w:t>: Մ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>յուս կողմից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բորսա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գործելը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կընձեռի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բացահայտել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արժեքը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էլ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հերթին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վերականգնել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վստահությունը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A84F21" w:rsidRPr="00CC57BC">
        <w:rPr>
          <w:rFonts w:ascii="GHEA Grapalat" w:hAnsi="GHEA Grapalat" w:cs="GHEA Grapalat"/>
          <w:sz w:val="24"/>
          <w:szCs w:val="24"/>
          <w:lang w:val="hy-AM"/>
        </w:rPr>
        <w:t>, հետևաբար, նպաստել ներդրումների ընդլայնմանը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6F72F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Պետական ընկերությունների թողարկումները կարող են ոգևորել նաև մասնավոր հատվածին կարճաժամկետ հատվածում կապիտալի շուկա մուտք գործելու տեսանկյունից: Սա ազդակ կարող է հաղորդել, որ շուկան ունակ է թողարկումներ կլանել, իսկ կարգավորման համակարգը «փորձարկված է և աշխատող»:</w:t>
      </w:r>
      <w:r w:rsidR="0089000B" w:rsidRPr="00CC57BC">
        <w:rPr>
          <w:rFonts w:asciiTheme="majorHAnsi" w:eastAsiaTheme="majorEastAsia" w:hAnsiTheme="majorHAnsi" w:cs="GHEA Grapalat"/>
          <w:b/>
          <w:bCs/>
          <w:color w:val="4F81BD" w:themeColor="accent1"/>
          <w:sz w:val="26"/>
          <w:szCs w:val="26"/>
          <w:lang w:val="hy-AM"/>
        </w:rPr>
        <w:t xml:space="preserve"> </w:t>
      </w:r>
    </w:p>
    <w:p w14:paraId="0079BFCF" w14:textId="77777777" w:rsidR="00141A9F" w:rsidRPr="00CC57BC" w:rsidRDefault="00141A9F" w:rsidP="00141A9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9C017DA" w14:textId="77777777" w:rsidR="003559D2" w:rsidRPr="00CC57BC" w:rsidRDefault="0089000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Առաջնային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ընտրությունն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քանի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գոյություն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չունեն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հստակ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սահմանված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չափանիշներ</w:t>
      </w:r>
      <w:r w:rsidR="00141A9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="004C15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C15F0" w:rsidRPr="00AD1A3D">
        <w:rPr>
          <w:rFonts w:ascii="GHEA Grapalat" w:hAnsi="GHEA Grapalat" w:cs="Sylfaen"/>
          <w:sz w:val="24"/>
          <w:szCs w:val="24"/>
          <w:lang w:val="hy-AM"/>
        </w:rPr>
        <w:t>Ընկերությունների ընտրությունը պետք է համապատասխանի պետական գույքի մասնավորեցման և կոնկրետ ոլորտի զարգացման առնչությամբ ՀՀ կառավարության ռազմավարությանը։</w:t>
      </w:r>
      <w:r w:rsidR="004C15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Որպես կանոն,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պետություններն առաջնորդվում են իրենց երկրի համար ավելի արդյունավետ ընտրության սկզբունքով: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Օրինակ</w:t>
      </w:r>
      <w:r w:rsidR="00B37CC1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պետական բյուջեից առավել մեծ բաժին ունեցող շահառուների նվազեցման սկզբունքից ելնելով՝ որոշ երկրներում առաջնային կարգով մասնավորեցվում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հաստատությունները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եկամտաբեր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տրվի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նախապատվություն՝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փորձն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ուսումնասիրելով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փաստել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նախապատվությունը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շահութաբեր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կազմակերպություններին</w:t>
      </w:r>
      <w:r w:rsidR="00497DD0" w:rsidRPr="00CC57BC">
        <w:rPr>
          <w:rFonts w:ascii="GHEA Grapalat" w:hAnsi="GHEA Grapalat" w:cs="GHEA Grapalat"/>
          <w:sz w:val="24"/>
          <w:szCs w:val="24"/>
          <w:lang w:val="hy-AM"/>
        </w:rPr>
        <w:t>: 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ինչդեռ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հավաքական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/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ազատում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գործառնական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ծախսերից՝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դյուրին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դարձնելով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95FF41E" w14:textId="77777777" w:rsidR="00B62D07" w:rsidRPr="00CC57BC" w:rsidRDefault="00B62D07" w:rsidP="00B62D07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24F3BF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վերլուծության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ցույց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տալիս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առնվազն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4-5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թիրախ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դառնալ՝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կարճաժամկետ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հատվածում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497DD0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17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ունների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հաստատություններ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խմբավորվել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նպատակահարմարության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="0050300A" w:rsidRPr="00CC57BC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9"/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առողջ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է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հոսքեր՝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մրցակցության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մասնավորեցում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աստիճանաբար՝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տարողունակության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512516" w:rsidRPr="00CC57BC">
        <w:rPr>
          <w:rFonts w:ascii="GHEA Grapalat" w:hAnsi="GHEA Grapalat" w:cs="Sylfaen"/>
          <w:sz w:val="24"/>
          <w:szCs w:val="24"/>
          <w:lang w:val="hy-AM"/>
        </w:rPr>
        <w:t xml:space="preserve"> 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օրինակ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«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Հայփոստ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ՓԲԸ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</w:p>
    <w:p w14:paraId="71A7BFD9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B77E363" w14:textId="77777777" w:rsidR="003559D2" w:rsidRPr="00CC57BC" w:rsidRDefault="00497DD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 մասնակցությամբ ը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նկերությունների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մասնավորեցումը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ֆոնդային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բորսայի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միջոցով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կազմակերպել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եղանակով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</w:p>
    <w:p w14:paraId="515B3B09" w14:textId="77777777" w:rsidR="00D7583C" w:rsidRPr="00CC57BC" w:rsidRDefault="00D7583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>Առանձին ընկերությունների բաժնետոմսերի վաճառք</w:t>
      </w:r>
    </w:p>
    <w:p w14:paraId="33F49B97" w14:textId="77777777" w:rsidR="003559D2" w:rsidRPr="00CC57BC" w:rsidRDefault="00E81834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հ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ավաքագրել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22F9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ֆոնդի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(IPO),</w:t>
      </w:r>
    </w:p>
    <w:p w14:paraId="4A01C918" w14:textId="77777777" w:rsidR="003559D2" w:rsidRPr="00CC57BC" w:rsidRDefault="00E81834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խմբավորել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ըստ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մասնավորեցնել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418C845F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Լիարժեք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բարդությունների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պարագայում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</w:t>
      </w:r>
      <w:r w:rsidR="00733042" w:rsidRPr="00CC57BC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փոխարկվող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FB6F0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քննարկել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6BF0482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91CBA75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4E29DC11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գ)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Մասնավոր հատվածի կողմից </w:t>
      </w:r>
      <w:r w:rsidR="00F42F4E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բաժնետոմսերի և պարտատոմսերի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թողարկումներ </w:t>
      </w:r>
    </w:p>
    <w:p w14:paraId="36EC4F8B" w14:textId="77777777" w:rsidR="00F42F4E" w:rsidRPr="00CC57BC" w:rsidRDefault="00F42F4E" w:rsidP="00F42F4E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22B45965" w14:textId="77777777" w:rsidR="003559D2" w:rsidRPr="00CC57BC" w:rsidRDefault="000F1D3A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Խոշոր մասնավոր ընկերություններն ավելի մեծ հնարավորություններ ունեն կապիտալի շուկա դուրս գալու և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կարճաժամկետ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հատվածում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հաջողության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պատմություն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ձևավորելու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համար։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ետությունը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համագործակցի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կանխատեսելի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հոսքեր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հեշտացնում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BD63F9F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5539EFC" w14:textId="77777777" w:rsidR="003666A1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օրինակ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14:paraId="54071CDC" w14:textId="77777777" w:rsidR="003666A1" w:rsidRPr="00CC57BC" w:rsidRDefault="003559D2" w:rsidP="00DC6F5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խոշոր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ցանցերը</w:t>
      </w:r>
      <w:r w:rsidR="00B37CC1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առևտրա-արդյունաբերական ընկերությունները</w:t>
      </w:r>
      <w:r w:rsidR="00141A9F" w:rsidRPr="00CC57B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2FEB12AB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837EF6D" w14:textId="77777777" w:rsidR="003559D2" w:rsidRPr="00CC57BC" w:rsidRDefault="0089000B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Այս ընկերությունները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տարիների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հիմնականում գրանցել են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ցուցանիշներ, այդ թվում՝ 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եկամտաբերություն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իրացվելիություն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չմարած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 և այլն: Սրանց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նաև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նրանում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կրճատել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տեղաբաշխել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հանրությանը։</w:t>
      </w:r>
    </w:p>
    <w:p w14:paraId="44E92979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FE8F0FB" w14:textId="77777777" w:rsidR="00F32B10" w:rsidRPr="002A431F" w:rsidRDefault="00627C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ենթակառուցվածքային</w:t>
      </w:r>
      <w:r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ընկերությունները</w:t>
      </w:r>
      <w:r w:rsidR="00141A9F" w:rsidRPr="002A431F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6671A7D8" w14:textId="77777777" w:rsidR="00141A9F" w:rsidRPr="002A431F" w:rsidRDefault="00141A9F" w:rsidP="00141A9F">
      <w:pPr>
        <w:pStyle w:val="ListParagraph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41016E" w14:textId="77777777" w:rsidR="003559D2" w:rsidRPr="002A431F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31F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ցանցեր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», 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Բարձրավոլտ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ցանցեր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,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Գազպրոմ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Արմենիա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նմանատիպ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254B7E">
        <w:rPr>
          <w:rFonts w:ascii="GHEA Grapalat" w:hAnsi="GHEA Grapalat" w:cs="Sylfaen"/>
          <w:sz w:val="24"/>
          <w:szCs w:val="24"/>
          <w:lang w:val="hy-AM"/>
        </w:rPr>
        <w:t>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37CC1" w:rsidRPr="002A431F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սակագնային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համեմատաբար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պլանավորման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>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ապագայում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սպասումներ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, նաև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կայունություն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անկումների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հանդեպ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27C99" w:rsidRPr="00CC57BC">
        <w:rPr>
          <w:rFonts w:ascii="GHEA Grapalat" w:hAnsi="GHEA Grapalat" w:cs="Sylfaen"/>
          <w:sz w:val="24"/>
          <w:szCs w:val="24"/>
          <w:lang w:val="hy-AM"/>
        </w:rPr>
        <w:t>Հանրությ</w:t>
      </w:r>
      <w:r w:rsidR="00254B7E">
        <w:rPr>
          <w:rFonts w:ascii="GHEA Grapalat" w:hAnsi="GHEA Grapalat" w:cs="Sylfaen"/>
          <w:sz w:val="24"/>
          <w:szCs w:val="24"/>
          <w:lang w:val="hy-AM"/>
        </w:rPr>
        <w:t>ունից միջոցներ ներգրավելու դեպքում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էապես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կհեշտանա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հետագա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սակագնային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իրականացումը։</w:t>
      </w:r>
    </w:p>
    <w:p w14:paraId="25E0AB62" w14:textId="77777777" w:rsidR="00117E28" w:rsidRPr="002A431F" w:rsidRDefault="00117E28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71BA0F3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Գործող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ընկերությունը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հրապարակային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դուրս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գալու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22F9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համար կարող է կիրառել  հետևյալ </w:t>
      </w:r>
      <w:r w:rsidR="003A65FC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2 մեթոդ</w:t>
      </w:r>
      <w:r w:rsidR="00B22F9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="0015635B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</w:p>
    <w:p w14:paraId="39FA55A8" w14:textId="77777777" w:rsidR="003559D2" w:rsidRPr="002A431F" w:rsidRDefault="003A65F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րականացնել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նոր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օրինակ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կանոնադրական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տոկոսի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չափով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</w:p>
    <w:p w14:paraId="53B4DD87" w14:textId="77777777" w:rsidR="003559D2" w:rsidRPr="002A431F" w:rsidRDefault="003A65F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րդեն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իսկ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թողարկված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առանց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լրացուցիչ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բաժնետոմսերի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մասը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շուկա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հանելով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ցուցակելով՝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ապահովել</w:t>
      </w:r>
      <w:r w:rsidR="00CE57D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այսպես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կոչված</w:t>
      </w:r>
      <w:r w:rsidR="00CE57D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Free float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սա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բաժնետոմս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այն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մասն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B22F9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որն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ազատ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շրջանառվում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չի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պատկանում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խոշոր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բաժնետերերին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ղեկավարությանը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նրանց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հետ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փոխկապակցված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անձան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ց,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յլ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խոսքերով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պատկանում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մանր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ներդրողներին՝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հանրությանը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։</w:t>
      </w:r>
    </w:p>
    <w:p w14:paraId="5CA37987" w14:textId="77777777" w:rsidR="00152603" w:rsidRPr="002A431F" w:rsidRDefault="00152603" w:rsidP="00DF2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067A290E" w14:textId="77777777" w:rsidR="0033528B" w:rsidRPr="002A431F" w:rsidRDefault="0048132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Մասնավոր հատվածի հետ սերտ հաղորդակցությունը կարևոր դեր ունի մասնավոր հատվածի մուտքը կապիտալի շուկա խրախուսելու համար: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Կառավարության ջանքերը պետք է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կենտրոնացնել հրապարակային կապիտալի շուկայի </w:t>
      </w:r>
      <w:r w:rsidR="00BB1C6B" w:rsidRPr="00CC57BC">
        <w:rPr>
          <w:rFonts w:ascii="GHEA Grapalat" w:hAnsi="GHEA Grapalat" w:cs="Sylfaen"/>
          <w:bCs/>
          <w:sz w:val="24"/>
          <w:szCs w:val="24"/>
          <w:lang w:val="hy-AM"/>
        </w:rPr>
        <w:t>ընձեռած հնարավորությունների</w:t>
      </w:r>
      <w:r w:rsidR="00BB1C6B" w:rsidRPr="0038369A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BB1C6B" w:rsidRPr="00207E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>առավելություններ</w:t>
      </w:r>
      <w:r w:rsidR="00BB1C6B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BB1C6B" w:rsidRPr="0038369A">
        <w:rPr>
          <w:rFonts w:ascii="GHEA Grapalat" w:hAnsi="GHEA Grapalat" w:cs="Sylfaen"/>
          <w:bCs/>
          <w:sz w:val="24"/>
          <w:szCs w:val="24"/>
          <w:lang w:val="hy-AM"/>
        </w:rPr>
        <w:t>վերաբերյալ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B1C6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մասնավոր հատվածին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իրազեկելու շուրջ: </w:t>
      </w:r>
    </w:p>
    <w:p w14:paraId="1785BEFA" w14:textId="77777777" w:rsidR="00DF2966" w:rsidRPr="00CC57BC" w:rsidRDefault="00DF2966" w:rsidP="00DF2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00FC3BD7" w14:textId="77777777" w:rsidR="0035245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>S&amp;P-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սուվերեն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վարկանիշի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ստացումը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նախադր</w:t>
      </w:r>
      <w:r w:rsidR="0097317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յա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97317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 է ստեղծել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հատվածի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վարկանշման, հետևաբար կապիտալի շուկայի միջոցով էժան ֆինանսավորում գտնելու 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0E5C0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իջազգային վարկանիշի առկայությունը ոչ միայն կխթանի լոկալ ներդրողների կողմից տվյալ ընկերությունների գործիքներում ներդրումները, այլև լայն ճանապարհ կբացի արժեթղթերի միջազգային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հեղինակավոր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</w:t>
      </w:r>
      <w:r w:rsidR="00BB1C6B" w:rsidRPr="00CC57BC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</w:t>
      </w:r>
      <w:r w:rsidR="00BB1C6B" w:rsidRPr="00CC57BC">
        <w:rPr>
          <w:rFonts w:ascii="GHEA Grapalat" w:hAnsi="GHEA Grapalat" w:cs="Sylfaen"/>
          <w:sz w:val="24"/>
          <w:szCs w:val="24"/>
          <w:lang w:val="hy-AM"/>
        </w:rPr>
        <w:t>ման 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790515D" w14:textId="77777777" w:rsidR="00B60DC1" w:rsidRPr="00CC57BC" w:rsidRDefault="00B60DC1" w:rsidP="00B60DC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68E47B6" w14:textId="77777777" w:rsidR="00401361" w:rsidRPr="00CC57BC" w:rsidRDefault="00B22F9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Կազմակերպությունների փոքր լինելու փաստը սահմանափակում է միջազգային վարկանիշ ստանալու հնարավորությունը: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Մինչ այժմ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Հայաստանը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 ստացել է Fitch և Moody’s վարկանիշային կազմակերպությունների կողմից</w:t>
      </w:r>
      <w:r w:rsidR="00973178" w:rsidRPr="00CC57BC">
        <w:rPr>
          <w:rFonts w:ascii="GHEA Grapalat" w:hAnsi="GHEA Grapalat" w:cs="Sylfaen"/>
          <w:sz w:val="24"/>
          <w:szCs w:val="24"/>
          <w:lang w:val="hy-AM"/>
        </w:rPr>
        <w:t>: Այս կազմակերպությունները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C02" w:rsidRPr="00CC57BC">
        <w:rPr>
          <w:rFonts w:ascii="GHEA Grapalat" w:hAnsi="GHEA Grapalat" w:cs="Sylfaen"/>
          <w:sz w:val="24"/>
          <w:szCs w:val="24"/>
          <w:lang w:val="hy-AM"/>
        </w:rPr>
        <w:t xml:space="preserve">վարկանիշ են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տրամադրում </w:t>
      </w:r>
      <w:r w:rsidR="000E5C0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մասնավոր կազմակերպություններին, սակայն վերջիններիս չափանիշներին բավարարող կազմակերպությունների թիվը խիստ սահմանափակ է ՀՀ-ում: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S&amp;P վարկանիշային կազմակերպությունը, ի տարբերություն Fitch-ի և Moody’s-ի, պատրաստակամություն է հայտնել նաև վարկանշել համեմատաբար փոքր կազմակերպություններին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: Սակայն, 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2452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01361" w:rsidRPr="00CC57BC">
        <w:rPr>
          <w:rFonts w:ascii="GHEA Grapalat" w:hAnsi="GHEA Grapalat" w:cs="Sylfaen"/>
          <w:sz w:val="24"/>
          <w:szCs w:val="24"/>
          <w:lang w:val="hy-AM"/>
        </w:rPr>
        <w:t>քանի որ</w:t>
      </w:r>
    </w:p>
    <w:p w14:paraId="3B61D7C6" w14:textId="77777777" w:rsidR="000C3221" w:rsidRPr="00CC57BC" w:rsidRDefault="000C3221" w:rsidP="000C3221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339FABC9" w14:textId="77777777" w:rsidR="003559D2" w:rsidRPr="00CC57BC" w:rsidRDefault="00401361" w:rsidP="00DC6F54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գինն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գնահատումը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Ուստի</w:t>
      </w:r>
      <w:r w:rsidR="00B22F92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կնվազեցնի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0F8E043B" w14:textId="77777777" w:rsidR="003559D2" w:rsidRPr="00CC57BC" w:rsidRDefault="003559D2" w:rsidP="00DC6F54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Արժեթղթավորումների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S&amp;P</w:t>
      </w:r>
      <w:r w:rsidR="004D58E8" w:rsidRPr="00CC57BC">
        <w:rPr>
          <w:rFonts w:ascii="GHEA Grapalat" w:hAnsi="GHEA Grapalat" w:cs="GHEA Grapalat"/>
          <w:sz w:val="24"/>
          <w:szCs w:val="24"/>
          <w:lang w:val="hy-AM"/>
        </w:rPr>
        <w:t>-ի վարկանշման ծախսերը էապես ավելի ցածր 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58E8" w:rsidRPr="00CC57BC">
        <w:rPr>
          <w:rFonts w:ascii="GHEA Grapalat" w:hAnsi="GHEA Grapalat" w:cs="Sylfaen"/>
          <w:sz w:val="24"/>
          <w:szCs w:val="24"/>
          <w:lang w:val="hy-AM"/>
        </w:rPr>
        <w:t xml:space="preserve">Fitch-ի և Moody’s-ի վարկանշման ծախսերի համեմատ։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01361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շարունակություն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չունեցավ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ՓՄՁ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արժեթղթավորման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կոչվել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645067A" w14:textId="77777777" w:rsidR="00401361" w:rsidRPr="00CC57BC" w:rsidRDefault="00401361" w:rsidP="0040136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165541" w14:textId="77777777" w:rsidR="00401361" w:rsidRPr="00CC57BC" w:rsidRDefault="0038369A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կազմակերպությունների շրջանակում տևական ժամանակ իրագործվում է միջազգային </w:t>
      </w:r>
      <w:r w:rsidR="00DD77C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վարկանիշ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ստանալու և դրա ներքո տեղական և միջազգային շուկաներում պարտատոմսեր թողարկելու ռազմավարությունը: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Դա է պատճառը, 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հաջողություններն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17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բանկերից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9-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վարկանիշ,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երեքը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7573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D67573">
        <w:rPr>
          <w:rFonts w:ascii="GHEA Grapalat" w:hAnsi="GHEA Grapalat" w:cs="Sylfaen"/>
          <w:sz w:val="24"/>
          <w:szCs w:val="24"/>
          <w:lang w:val="hy-AM"/>
        </w:rPr>
        <w:t>ին համապատասխանող 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0D17DC6" w14:textId="77777777" w:rsidR="00973178" w:rsidRPr="00CC57BC" w:rsidRDefault="00973178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FD2E2A1" w14:textId="77777777" w:rsidR="00973178" w:rsidRPr="00CC57BC" w:rsidRDefault="00B3510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Միջազգային վարկանիշ ստանալու ուղղությամբ վերջին տարիների ընթացքում կատարված աշխատանքների փորձը ցույց է տալիս, որ հետևողական  գործողությունները տալիս են ցանկալի արդյունք: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>Լավ օրինակ է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Զանգեզուրի պղնձամոլիբդենային կոմբինատի կողմից միջազգային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վարկանիշի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ձեռքբերումը և դրա հիման վրա 50 միլիոն դոլարից ավելի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ծավալով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 թողարկումը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: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Հայաստանի էլեկտրական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>(ՀԷՑ)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տևական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քննարկումների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վերլուծությունների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շարժվեց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B22F92" w:rsidRPr="00CC57BC">
        <w:rPr>
          <w:rFonts w:ascii="GHEA Grapalat" w:hAnsi="GHEA Grapalat" w:cs="Sylfaen"/>
          <w:sz w:val="24"/>
          <w:szCs w:val="24"/>
          <w:lang w:val="hy-AM"/>
        </w:rPr>
        <w:t xml:space="preserve">Moody’s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2020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սկզբին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հրապարակեց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ՀԷՑ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(Ba2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կարգավիճակով</w:t>
      </w:r>
      <w:r w:rsidR="00973178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ի սկզբանե տեղական, այնուհետև միջազգային շուկաներում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4228E" w:rsidRPr="00CC57BC">
        <w:rPr>
          <w:rFonts w:ascii="GHEA Grapalat" w:hAnsi="GHEA Grapalat" w:cs="GHEA Grapalat"/>
          <w:sz w:val="24"/>
          <w:szCs w:val="24"/>
          <w:lang w:val="hy-AM"/>
        </w:rPr>
        <w:t xml:space="preserve">և բաժնետոմսերի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թողարկումները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դառնում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184D2231" w14:textId="77777777" w:rsidR="005C17C7" w:rsidRPr="00CC57BC" w:rsidRDefault="005C17C7" w:rsidP="00973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2257443" w14:textId="77777777" w:rsidR="003559D2" w:rsidRPr="00CC57BC" w:rsidRDefault="00B3510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Ներկայիս աշխատանքներն անհրաժեշտ է շարունակել ոչ ֆինանսական կորպորատիվ հատվածում միջազգային վարկանիշի ստացման ուղղությամբ: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Բավարար քանակով վարկանշված կազմակերպությունների ապահովման պարագայում միջազգային վարկանշային կազմակերպությունները </w:t>
      </w:r>
      <w:r w:rsidR="001B6889" w:rsidRPr="00CC57BC">
        <w:rPr>
          <w:rFonts w:ascii="GHEA Grapalat" w:hAnsi="GHEA Grapalat" w:cs="Sylfaen"/>
          <w:sz w:val="24"/>
          <w:szCs w:val="24"/>
          <w:lang w:val="hy-AM"/>
        </w:rPr>
        <w:t>հնարավոր է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հաշվարկե</w:t>
      </w:r>
      <w:r w:rsidR="001B6889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վարկանիշ՝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մեթոդաբանությամբ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D6798" w:rsidRPr="00CC57BC">
        <w:rPr>
          <w:rFonts w:ascii="GHEA Grapalat" w:hAnsi="GHEA Grapalat" w:cs="Sylfaen"/>
          <w:sz w:val="24"/>
          <w:szCs w:val="24"/>
          <w:lang w:val="hy-AM"/>
        </w:rPr>
        <w:t>վարկանիշները</w:t>
      </w:r>
      <w:r w:rsidR="00ED679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ընդլայնելու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1EA0C99" w14:textId="77777777" w:rsidR="00DF2966" w:rsidRPr="00CC57BC" w:rsidRDefault="00DF2966" w:rsidP="00DF29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1AF236C1" w14:textId="77777777" w:rsidR="00463673" w:rsidRPr="00CC57BC" w:rsidRDefault="00890A2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 հատվածի կողմից թողարկումների իրական</w:t>
      </w:r>
      <w:r w:rsidR="00352F38" w:rsidRPr="00CC57B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ցմանը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ազդակներ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հաղորդելու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որոշակի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խթանող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b/>
          <w:sz w:val="24"/>
          <w:szCs w:val="24"/>
          <w:lang w:val="hy-AM"/>
        </w:rPr>
        <w:t>գործիքների</w:t>
      </w:r>
      <w:r w:rsidR="0069339C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ներդնում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>Հրապարակային ընկերությունները գտնվում են կարգավորման խիստ դաշտում՝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 xml:space="preserve"> թափանցիկության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հաշվետվողականության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ինչը ընկերությունների համար ենթադրում է կարգավորման մեծ ծախսեր։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Այս պարագայում </w:t>
      </w:r>
      <w:r w:rsidR="00FB4F03">
        <w:rPr>
          <w:rFonts w:ascii="GHEA Grapalat" w:hAnsi="GHEA Grapalat" w:cs="Sylfaen"/>
          <w:sz w:val="24"/>
          <w:szCs w:val="24"/>
          <w:lang w:val="hy-AM"/>
        </w:rPr>
        <w:t>պոտենց</w:t>
      </w:r>
      <w:r w:rsidR="007610DF">
        <w:rPr>
          <w:rFonts w:ascii="GHEA Grapalat" w:hAnsi="GHEA Grapalat" w:cs="Sylfaen"/>
          <w:sz w:val="24"/>
          <w:szCs w:val="24"/>
          <w:lang w:val="hy-AM"/>
        </w:rPr>
        <w:t>ի</w:t>
      </w:r>
      <w:r w:rsidR="00FB4F03">
        <w:rPr>
          <w:rFonts w:ascii="GHEA Grapalat" w:hAnsi="GHEA Grapalat" w:cs="Sylfaen"/>
          <w:sz w:val="24"/>
          <w:szCs w:val="24"/>
          <w:lang w:val="hy-AM"/>
        </w:rPr>
        <w:t xml:space="preserve">ալ թողարկողների պահանջներին հնարավորինս համապատասխանող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t xml:space="preserve">պետական աջակցության ծրագրերը կարող են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նվազեցնել </w:t>
      </w:r>
      <w:r w:rsidR="003409CB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մասնավոր ընկերությունների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t xml:space="preserve">կապիտալի շուկայի մուտքի ծախսերը և </w:t>
      </w:r>
      <w:r w:rsidR="0044268B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3673" w:rsidRPr="00CC57BC">
        <w:rPr>
          <w:rFonts w:ascii="GHEA Grapalat" w:hAnsi="GHEA Grapalat" w:cs="Sylfaen"/>
          <w:sz w:val="24"/>
          <w:szCs w:val="24"/>
          <w:lang w:val="hy-AM"/>
        </w:rPr>
        <w:t xml:space="preserve">բարձրացնել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ալի շուկայում թողարկումներ նախաձեռնելու</w:t>
      </w:r>
      <w:r w:rsidR="00463673" w:rsidRPr="00CC57BC">
        <w:rPr>
          <w:rFonts w:ascii="GHEA Grapalat" w:hAnsi="GHEA Grapalat" w:cs="Sylfaen"/>
          <w:sz w:val="24"/>
          <w:szCs w:val="24"/>
          <w:lang w:val="hy-AM"/>
        </w:rPr>
        <w:t xml:space="preserve"> գրավչությունը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92B568A" w14:textId="77777777" w:rsidR="00463673" w:rsidRPr="002A431F" w:rsidRDefault="00463673" w:rsidP="002A431F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EA3D076" w14:textId="77777777" w:rsidR="00DA27D1" w:rsidRPr="00DA27D1" w:rsidRDefault="00463673" w:rsidP="0069339C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Կորպորատիվ կառավարման կանոնագրքի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ընկերությունների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կողմից գործածման ընդլայնումը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կհանգեցնի ներդրողների վստահության ամրապնդմանը և գործարար միջավայր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ի 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>բարելավմանը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Այդ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գործընթացի 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րականացմանը պետք է օժանդակ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ի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աջակցության ծրագի</w:t>
      </w:r>
      <w:r w:rsidR="003409CB" w:rsidRPr="00207E03">
        <w:rPr>
          <w:rFonts w:ascii="GHEA Grapalat" w:hAnsi="GHEA Grapalat" w:cs="GHEA Grapalat"/>
          <w:sz w:val="24"/>
          <w:szCs w:val="24"/>
          <w:lang w:val="hy-AM"/>
        </w:rPr>
        <w:t xml:space="preserve">րը, </w:t>
      </w:r>
      <w:r w:rsidR="003409CB" w:rsidRPr="002E038C">
        <w:rPr>
          <w:rFonts w:ascii="GHEA Grapalat" w:hAnsi="GHEA Grapalat" w:cs="GHEA Grapalat"/>
          <w:sz w:val="24"/>
          <w:szCs w:val="24"/>
          <w:lang w:val="hy-AM"/>
        </w:rPr>
        <w:t>ինչպես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 նաև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պարտադիր կանոնների և դրույթների կիրառման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ամրագրումը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համապատասխան օրենքներում</w:t>
      </w:r>
      <w:r w:rsidR="003409CB" w:rsidRPr="00207E03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3409CB"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>այդ նորմերի կիրարկման ապահովման ինստիտուցիոնալ մեխանիզմների զարգացումը։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1D812107" w14:textId="77777777" w:rsidR="00DA27D1" w:rsidRPr="00DA27D1" w:rsidRDefault="00DA27D1" w:rsidP="00DA27D1">
      <w:pPr>
        <w:pStyle w:val="ListParagrap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7DDCBB38" w14:textId="77777777" w:rsidR="00EB1ED7" w:rsidRDefault="00A12BC0" w:rsidP="00E51376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Կապիտալի շուկա մտնել</w:t>
      </w:r>
      <w:r w:rsidR="000501D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իս </w:t>
      </w:r>
      <w:r w:rsidR="00890A2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թափանցիկ գործելու </w:t>
      </w:r>
      <w:r w:rsidR="00ED761A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պահանջը հավանաբար ամենամեծ ապախթանն է բաժնային արժեթղթերի շուկայի զարգացման համար:</w:t>
      </w:r>
      <w:r w:rsidR="00ED761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>ՀՀ-ում ընկերությունները շարունակաբար գործել են ստվերում և ստվերից դուրս գալու ծախսերը կարող են գնահատվել ավելի բարձր, քան թափանցիկ կապիտալի շուկայից ակնկալվող օգուտները: Ուստի, այս փուլում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անհրաժեշտ 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>է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 շարունակական միջոցառումներ ձեռնարկել </w:t>
      </w:r>
      <w:r w:rsidR="00C07B82" w:rsidRPr="00F92807">
        <w:rPr>
          <w:rFonts w:ascii="GHEA Grapalat" w:hAnsi="GHEA Grapalat" w:cs="GHEA Grapalat"/>
          <w:sz w:val="24"/>
          <w:szCs w:val="24"/>
          <w:lang w:val="hy-AM"/>
        </w:rPr>
        <w:t xml:space="preserve">(այդ թվում՝ հարկային դաշտում)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>թափանցիկությունը խրախուսելու և ֆինանսական շուկայում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միջոցներ ներգրավելու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 հավասար մրցակցային դաշտ ապահովելու համար։</w:t>
      </w:r>
    </w:p>
    <w:p w14:paraId="18073D98" w14:textId="0418A83C" w:rsidR="00EE4967" w:rsidRDefault="001A138F" w:rsidP="00F92807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="006D3671">
        <w:rPr>
          <w:rFonts w:ascii="GHEA Grapalat" w:hAnsi="GHEA Grapalat" w:cs="GHEA Grapalat"/>
          <w:sz w:val="24"/>
          <w:szCs w:val="24"/>
          <w:lang w:val="hy-AM"/>
        </w:rPr>
        <w:t>աշվապահական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հաշվառման և աուդիտի ստանդ</w:t>
      </w:r>
      <w:r w:rsidR="001B4659">
        <w:rPr>
          <w:rFonts w:ascii="GHEA Grapalat" w:hAnsi="GHEA Grapalat" w:cs="GHEA Grapalat"/>
          <w:sz w:val="24"/>
          <w:szCs w:val="24"/>
          <w:lang w:val="hy-AM"/>
        </w:rPr>
        <w:t>ար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տների շարունակական բարելավումը պետք է լինի իրականացվող քաղաքականությունների թիրախում՝ արդյունքում ապահովելով թափանցիկության բարձրացում։ </w:t>
      </w:r>
      <w:r w:rsidR="00ED761A" w:rsidRPr="001A138F">
        <w:rPr>
          <w:rFonts w:ascii="GHEA Grapalat" w:hAnsi="GHEA Grapalat" w:cs="GHEA Grapalat"/>
          <w:sz w:val="24"/>
          <w:szCs w:val="24"/>
          <w:lang w:val="hy-AM"/>
        </w:rPr>
        <w:t>Մյուս կողմից  ընկերությունները պետք է ապահովեն տեղեկատվության հասանելիությունը հավանական ներդրողների համար:</w:t>
      </w:r>
    </w:p>
    <w:p w14:paraId="68D2B992" w14:textId="77777777" w:rsidR="00F83B55" w:rsidRPr="00AD1A3D" w:rsidRDefault="00F83B55" w:rsidP="00AD1A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AD1A3D">
        <w:rPr>
          <w:rFonts w:ascii="GHEA Grapalat" w:hAnsi="GHEA Grapalat" w:cs="Sylfaen"/>
          <w:b/>
          <w:lang w:val="hy-AM"/>
        </w:rPr>
        <w:t>Փոքր</w:t>
      </w:r>
      <w:r w:rsidRPr="00AD1A3D">
        <w:rPr>
          <w:rFonts w:ascii="GHEA Grapalat" w:hAnsi="GHEA Grapalat"/>
          <w:b/>
          <w:lang w:val="hy-AM"/>
        </w:rPr>
        <w:t xml:space="preserve"> և միջին չափի թողարկողների համար կապիտալի հասանելիության ապահովում</w:t>
      </w:r>
    </w:p>
    <w:p w14:paraId="77260F92" w14:textId="77777777" w:rsidR="00F83B55" w:rsidRPr="00AD1A3D" w:rsidRDefault="00F83B55" w:rsidP="00AD1A3D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Չնայած</w:t>
      </w:r>
      <w:r w:rsidRPr="00AD1A3D">
        <w:rPr>
          <w:rFonts w:ascii="GHEA Grapalat" w:hAnsi="GHEA Grapalat"/>
          <w:lang w:val="hy-AM"/>
        </w:rPr>
        <w:t xml:space="preserve"> կապիտալի շուկաները շատ հաճախ դիտարկվում են որպես տնտեսության ներսում միայն խոշորագույն ձեռնարկությունների համար ֆինանսավորման գործիք, կան բազմաթիվ եղանակներ, որոնց միջոցով կապիտալի շուկան կարող է օգնել փոքր և միջին ձեռնարկություններին պարտքային կամ բաժնային կապիտալի ձեռք բերման հարցում։</w:t>
      </w:r>
    </w:p>
    <w:p w14:paraId="0A3045B5" w14:textId="77777777" w:rsidR="00F83B55" w:rsidRPr="00AD1A3D" w:rsidRDefault="00F83B55" w:rsidP="00AD1A3D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ՓՄՁ</w:t>
      </w:r>
      <w:r w:rsidRPr="00AD1A3D">
        <w:rPr>
          <w:rFonts w:ascii="GHEA Grapalat" w:hAnsi="GHEA Grapalat"/>
          <w:lang w:val="hy-AM"/>
        </w:rPr>
        <w:t>-</w:t>
      </w:r>
      <w:r w:rsidRPr="00AD1A3D">
        <w:rPr>
          <w:rFonts w:ascii="GHEA Grapalat" w:hAnsi="GHEA Grapalat" w:cs="Sylfaen"/>
          <w:lang w:val="hy-AM"/>
        </w:rPr>
        <w:t>ները</w:t>
      </w:r>
      <w:r w:rsidRPr="00AD1A3D">
        <w:rPr>
          <w:rFonts w:ascii="GHEA Grapalat" w:hAnsi="GHEA Grapalat"/>
          <w:lang w:val="hy-AM"/>
        </w:rPr>
        <w:t xml:space="preserve"> մեծապես կախված են բանկային ֆինանսավորումից և մուտք չեն ունենում պարտատոմսերի շուկաներ: </w:t>
      </w:r>
      <w:r w:rsidRPr="00AD1A3D">
        <w:rPr>
          <w:rFonts w:ascii="GHEA Grapalat" w:hAnsi="GHEA Grapalat" w:cs="Sylfaen"/>
          <w:lang w:val="hy-AM"/>
        </w:rPr>
        <w:t>Այս</w:t>
      </w:r>
      <w:r w:rsidRPr="00AD1A3D">
        <w:rPr>
          <w:rFonts w:ascii="GHEA Grapalat" w:hAnsi="GHEA Grapalat"/>
          <w:lang w:val="hy-AM"/>
        </w:rPr>
        <w:t xml:space="preserve"> </w:t>
      </w:r>
      <w:r w:rsidRPr="00AD1A3D">
        <w:rPr>
          <w:rFonts w:ascii="GHEA Grapalat" w:hAnsi="GHEA Grapalat" w:cs="Sylfaen"/>
          <w:lang w:val="hy-AM"/>
        </w:rPr>
        <w:t>պարագայում</w:t>
      </w:r>
      <w:r w:rsidRPr="00AD1A3D">
        <w:rPr>
          <w:rFonts w:ascii="GHEA Grapalat" w:hAnsi="GHEA Grapalat"/>
          <w:lang w:val="hy-AM"/>
        </w:rPr>
        <w:t xml:space="preserve"> Կապիտալի շուկաներն առաջարկում են երկու տեսակի մասնագիտացված ներդրումային ֆոնդերի ստեղծում, որոնք կարող են հատուկ նախագծված լինել ՓՄՁ-ների ֆինանսավորման հասանելիության բարձրացման համար` վենչուրային կապիտալի (VC) ֆոնդեր և մասնավոր կապիտալի (PE) հիմնադրամներ: Վենչուրային ֆոնդերը ուղղակիորեն ներդնում են սկսնակ և վաղ փուլի ընկերություններում: </w:t>
      </w:r>
    </w:p>
    <w:p w14:paraId="78EEF95B" w14:textId="40FAC436" w:rsidR="00F83B55" w:rsidRDefault="00F83B55" w:rsidP="00F83B55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Հաշվ</w:t>
      </w:r>
      <w:r w:rsidRPr="00AD1A3D">
        <w:rPr>
          <w:rFonts w:ascii="GHEA Grapalat" w:hAnsi="GHEA Grapalat"/>
          <w:lang w:val="hy-AM"/>
        </w:rPr>
        <w:t>ի առնելով Հայաստանում օրինակ ՏՏ ոլորտի ստարթ-ափերի մեծ ներուժը և միջազգային հետաքրքրությունը դրանց նկատմամբ, այս տեսակի ֆոնդերում ներդրումները կարող են միջազգային ներդրողների կողմից պահանջարկ ունենալ։</w:t>
      </w:r>
    </w:p>
    <w:p w14:paraId="02E118A4" w14:textId="77777777" w:rsidR="00B3190A" w:rsidRPr="000C3FBF" w:rsidRDefault="00B3190A" w:rsidP="00F83B55">
      <w:pPr>
        <w:jc w:val="both"/>
        <w:rPr>
          <w:rFonts w:ascii="GHEA Grapalat" w:hAnsi="GHEA Grapalat"/>
          <w:lang w:val="hy-AM"/>
        </w:rPr>
      </w:pPr>
    </w:p>
    <w:p w14:paraId="107AF35E" w14:textId="77777777" w:rsidR="00533ED0" w:rsidRPr="00792C55" w:rsidRDefault="00533ED0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7D721EF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207E03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lastRenderedPageBreak/>
        <w:t xml:space="preserve">դ) </w:t>
      </w:r>
      <w:r w:rsidRPr="002E038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հատվածի կողմից ա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կտիվներով ապահովված արժեթղթեր</w:t>
      </w:r>
      <w:r w:rsidR="004B4E2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ի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և ապահովված հիփոթեքային պարտատոմսերի թողարկում</w:t>
      </w: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ներ</w:t>
      </w:r>
    </w:p>
    <w:p w14:paraId="733DB4EC" w14:textId="77777777" w:rsidR="00533ED0" w:rsidRPr="00CC57BC" w:rsidRDefault="00533ED0" w:rsidP="00533ED0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2152BF8B" w14:textId="6F463138" w:rsidR="003559D2" w:rsidRPr="00CC57BC" w:rsidRDefault="001D5D1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րժեթղթավորման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առաջին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90A28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գործընթացն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հայտ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բերեց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օրենսդրությա</w:t>
      </w:r>
      <w:r w:rsidR="008B6860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խնդիրներ</w:t>
      </w:r>
      <w:r w:rsidR="008B6860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Դրանց լուծման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2018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.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կատարվեցին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օրենսդրական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փոփոխություններ՝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հետագա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արժեթղթավորումները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դյուրին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իրականացնելու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:</w:t>
      </w:r>
      <w:r w:rsidR="000C3221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Այնուամենայնիվ,  գործիքի թողարկում</w:t>
      </w:r>
      <w:r w:rsidR="001B4659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երը դեռևս շարունակություն չունեն: Հիմնական պատճառն այն է, որ արժեթղթավորման մեխանիզմի միջոցով թողարկումներ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առավել ծախսատար են՝ ի համեմատություն ֆինանսավորման ներգրավման այլ մեթոդների, այդ թվում՝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ավանդական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պարտատոմսերի թողարկման: Պետք է հաշվի առնել, որ ակտիվներով ապահովված արժեթղթերի առաջին թողարկումը հաջողություն ունեցավ՝ ԱՄՆ ՄԶԳ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Ֆինանսավորում՝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հանուն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տնտեսական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զարգացման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 (FED)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ծրագրի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աջակցության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ԱՄՆ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այս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գործիքներից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բխող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պարտավորությունների կատարման համար տրամադրված 50% երաշխիքի շնորհիվ: Այս ամենը գործիքի նկատմամբ վստահության և հուսալիության բարձրացման կարևորագույն գրավական էր:</w:t>
      </w:r>
      <w:r w:rsidR="0089000B" w:rsidRPr="00CC57BC">
        <w:rPr>
          <w:rFonts w:ascii="GHEA Grapalat" w:eastAsiaTheme="majorEastAsia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Ուստի՝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B6860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է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որոշակի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գործողություն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ներ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արժեթղթավորման գործարքների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ծախսատարության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նվազ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եցման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այդ թվում՝ 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S&amp;P-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B47E5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ս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ուվերեն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ստացումը</w:t>
      </w:r>
      <w:r w:rsidR="000B47E5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 ապահովման միջոցների գրանցման ենթակառուցվածքի կատարելագործումը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</w:p>
    <w:p w14:paraId="7E8AEA12" w14:textId="77777777" w:rsidR="00885E96" w:rsidRPr="00CC57BC" w:rsidRDefault="00885E96" w:rsidP="00885E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3242A5AF" w14:textId="77777777" w:rsidR="00120A2F" w:rsidRPr="00CC57BC" w:rsidRDefault="00582AD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Հիփոթեքային պարտատոմսերի օրենսդրական դաշտը կատարելագործվեց 2018 թվականին</w:t>
      </w:r>
      <w:r w:rsidR="0084391B" w:rsidRPr="00CC57BC">
        <w:rPr>
          <w:rFonts w:ascii="GHEA Grapalat" w:hAnsi="GHEA Grapalat" w:cs="Sylfaen"/>
          <w:b/>
          <w:sz w:val="24"/>
          <w:szCs w:val="24"/>
          <w:lang w:val="hy-AM"/>
        </w:rPr>
        <w:t>, սակայն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հիփոթեքային պարտատոմսերի շուկայում առկա են որոշակի խնդիրներ՝ կապված </w:t>
      </w:r>
      <w:r w:rsidR="004C6801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դրանց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ապահովման միջոցների գրանցման ընթացակարգի հետ: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Ապահովված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ձևավորում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հաշվառվում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գրավադրվում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թողարկողի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անվճարունակության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ծառայելով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ապահովություն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բաղկացած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վարկերից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գրավադրումն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սահմանափակումների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ձևով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):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որևէ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այնուամենայնիվ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ամբողջականության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խաթարմանը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խոսքով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ռեգիստրները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սինխրոնիզացված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լինեն։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41DAE8D7" w14:textId="77777777" w:rsidR="00120A2F" w:rsidRPr="00CC57BC" w:rsidRDefault="00120A2F" w:rsidP="00120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ab/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ֆորմալ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պայմանավորվածություն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վրա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մոդելի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շրջանակում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Մասնավորապես՝ 1) 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րավական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 xml:space="preserve"> առումով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պարտադրող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>ի կոմիտեն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ցանկացած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հրաժարվել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առաջնորդվելու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ֆորմալ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պայմանավորվածությամբ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2)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փոխանակումն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գրառումների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տևել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առաջացնել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`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օտարելու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Tahoma"/>
          <w:sz w:val="24"/>
          <w:szCs w:val="24"/>
          <w:lang w:val="hy-AM"/>
        </w:rPr>
        <w:t>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 </w:t>
      </w:r>
    </w:p>
    <w:p w14:paraId="062357C7" w14:textId="77777777" w:rsidR="003559D2" w:rsidRPr="00CC57BC" w:rsidRDefault="00120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ab/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Խնդրի լուծման հնարավոր ուղի կարող է լինել  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ԿԲ-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որպես 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անշարժ գույքի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 ենթառեգիստրի մոտեցման ներդրումը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, ինչը կիրառվում է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արժեթղթերի սեփականատերերի հաշվառման համակարգի 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դեպքում։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Նախընտրելի է, որ ԿԲ-ի հաղորդակցումը Կադաստրի կոմիտեի հետ տեղի ունենա ԿԲ-ի կողմից (որպես օգտագործող) անշարժ գույքի կադաստրի տեղեկատվական համակարգ մուտք գործելու միջոցով (սահմանափակումների մասին գրառումը իրականացվի ԿԲ կողմից):</w:t>
      </w:r>
    </w:p>
    <w:p w14:paraId="14EB0E57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91D70E" w14:textId="77777777" w:rsidR="009F4F2C" w:rsidRPr="002A431F" w:rsidRDefault="009156C3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 w:val="0"/>
          <w:bCs w:val="0"/>
          <w:sz w:val="24"/>
          <w:szCs w:val="24"/>
          <w:lang w:val="hy-AM"/>
        </w:rPr>
        <w:br w:type="page"/>
      </w:r>
      <w:bookmarkStart w:id="11" w:name="_Toc35420826"/>
      <w:r w:rsidR="004B4E2D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Պետական պարտատոմսերի շուկա</w:t>
      </w:r>
      <w:bookmarkEnd w:id="11"/>
    </w:p>
    <w:p w14:paraId="2DF3F773" w14:textId="77777777" w:rsidR="009F4F2C" w:rsidRPr="002A431F" w:rsidRDefault="009F4F2C" w:rsidP="009F4F2C">
      <w:pPr>
        <w:rPr>
          <w:rFonts w:ascii="GHEA Grapalat" w:hAnsi="GHEA Grapalat"/>
          <w:sz w:val="24"/>
          <w:szCs w:val="24"/>
          <w:lang w:val="hy-AM"/>
        </w:rPr>
      </w:pPr>
    </w:p>
    <w:p w14:paraId="0368B592" w14:textId="77777777" w:rsidR="003559D2" w:rsidRPr="00CC57BC" w:rsidRDefault="00BF0C6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պետական պարտատոմսերի շուկան </w:t>
      </w:r>
      <w:r w:rsidR="009F4F2C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կորպորատիվ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արժեթղթերի շուկայի համեմատությամբ </w:t>
      </w:r>
      <w:r w:rsidR="009A6759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առավել</w:t>
      </w:r>
      <w:r w:rsidR="009A6759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զարգացած է</w:t>
      </w:r>
      <w:r w:rsidR="00672DE4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2015թ</w:t>
      </w:r>
      <w:r w:rsidR="00D71DAB" w:rsidRPr="0038369A">
        <w:rPr>
          <w:rFonts w:ascii="GHEA Grapalat" w:hAnsi="GHEA Grapalat" w:cs="GHEA Grapalat"/>
          <w:sz w:val="24"/>
          <w:szCs w:val="24"/>
          <w:lang w:val="hy-AM"/>
        </w:rPr>
        <w:t>-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ից հետո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նկատելի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(112%),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այնուամենայնիվ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6759" w:rsidRPr="00CC57BC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2A431F">
        <w:rPr>
          <w:rFonts w:ascii="GHEA Grapalat" w:hAnsi="GHEA Grapalat" w:cs="Sylfaen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 2019 </w:t>
      </w:r>
      <w:r w:rsidR="003559D2" w:rsidRPr="00207E03">
        <w:rPr>
          <w:rFonts w:ascii="GHEA Grapalat" w:hAnsi="GHEA Grapalat" w:cs="Sylfaen"/>
          <w:sz w:val="24"/>
          <w:szCs w:val="24"/>
          <w:lang w:val="hy-AM"/>
        </w:rPr>
        <w:t>թ</w:t>
      </w:r>
      <w:r w:rsidR="003559D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2E038C">
        <w:rPr>
          <w:rFonts w:ascii="GHEA Grapalat" w:hAnsi="GHEA Grapalat" w:cs="Sylfaen"/>
          <w:sz w:val="24"/>
          <w:szCs w:val="24"/>
          <w:lang w:val="hy-AM"/>
        </w:rPr>
        <w:t>վերջի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681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ՀՆԱ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10.4%-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65590C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27673" w:rsidRPr="002A431F">
        <w:rPr>
          <w:rFonts w:ascii="GHEA Grapalat" w:hAnsi="GHEA Grapalat" w:cs="GHEA Grapalat"/>
          <w:sz w:val="24"/>
          <w:szCs w:val="24"/>
          <w:lang w:val="hy-AM"/>
        </w:rPr>
        <w:t xml:space="preserve">կշռված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ժամկետայնությունը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10,2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207E03">
        <w:rPr>
          <w:rFonts w:ascii="GHEA Grapalat" w:hAnsi="GHEA Grapalat" w:cs="Sylfaen"/>
          <w:sz w:val="24"/>
          <w:szCs w:val="24"/>
          <w:lang w:val="hy-AM"/>
        </w:rPr>
        <w:t>իսկ</w:t>
      </w:r>
      <w:r w:rsidR="003559D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2E038C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կշռված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եկամտաբերությունը՝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11,78 %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 (Աղյուսակ 3.)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30A5DC1" w14:textId="77777777" w:rsidR="003559D2" w:rsidRPr="00207E03" w:rsidRDefault="003559D2" w:rsidP="000B3AE4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BBAC67" w14:textId="77777777" w:rsidR="003559D2" w:rsidRPr="00CC57BC" w:rsidRDefault="00BE12CD" w:rsidP="00BE12CD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GHEA Grapalat" w:hAnsi="GHEA Grapalat" w:cs="GHEA Grapalat"/>
          <w:b/>
          <w:bCs/>
          <w:sz w:val="20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sz w:val="20"/>
          <w:szCs w:val="24"/>
          <w:lang w:val="hy-AM"/>
        </w:rPr>
        <w:t>Աղյուսակ</w:t>
      </w:r>
      <w:r w:rsidRPr="002E038C">
        <w:rPr>
          <w:rFonts w:ascii="GHEA Grapalat" w:hAnsi="GHEA Grapalat" w:cs="Sylfaen"/>
          <w:b/>
          <w:bCs/>
          <w:sz w:val="20"/>
          <w:szCs w:val="24"/>
          <w:lang w:val="hy-AM"/>
        </w:rPr>
        <w:t xml:space="preserve"> 3.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Շրջանառության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գտնվող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կառուցվածքը</w:t>
      </w:r>
      <w:r w:rsidR="005A4F39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10"/>
      </w:r>
    </w:p>
    <w:tbl>
      <w:tblPr>
        <w:tblW w:w="0" w:type="auto"/>
        <w:tblInd w:w="201" w:type="dxa"/>
        <w:tblLayout w:type="fixed"/>
        <w:tblLook w:val="0000" w:firstRow="0" w:lastRow="0" w:firstColumn="0" w:lastColumn="0" w:noHBand="0" w:noVBand="0"/>
      </w:tblPr>
      <w:tblGrid>
        <w:gridCol w:w="5110"/>
        <w:gridCol w:w="960"/>
        <w:gridCol w:w="960"/>
        <w:gridCol w:w="960"/>
        <w:gridCol w:w="960"/>
        <w:gridCol w:w="960"/>
      </w:tblGrid>
      <w:tr w:rsidR="003559D2" w:rsidRPr="00CC57BC" w14:paraId="2F0EA925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7DD1A57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6EC67D7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2015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4FC8C63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2016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64688FB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2017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1A5EE6C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2018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45C8451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2019</w:t>
            </w:r>
          </w:p>
        </w:tc>
      </w:tr>
      <w:tr w:rsidR="003559D2" w:rsidRPr="00CC57BC" w14:paraId="7AD3F22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7BAF9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Պետական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պարտատոմսեր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,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մլրդ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40CABD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52A465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1D8E6D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91BEC1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F3E0F0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681</w:t>
            </w:r>
          </w:p>
        </w:tc>
      </w:tr>
      <w:tr w:rsidR="003559D2" w:rsidRPr="00CC57BC" w14:paraId="2B1C5190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FDEE9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ՀՆԱ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-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ի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նկատմամբ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BB67BF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2BE37D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67080F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510E32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3E7B51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10.4</w:t>
            </w:r>
          </w:p>
        </w:tc>
      </w:tr>
      <w:tr w:rsidR="003559D2" w:rsidRPr="00CC57BC" w14:paraId="4DB1CB80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71B8F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i/>
                <w:iCs/>
                <w:color w:val="000000"/>
                <w:sz w:val="24"/>
                <w:szCs w:val="24"/>
                <w:lang w:val="hy-AM"/>
              </w:rPr>
              <w:t>այդ</w:t>
            </w:r>
            <w:r w:rsidRPr="002A431F">
              <w:rPr>
                <w:rFonts w:ascii="GHEA Grapalat" w:hAnsi="GHEA Grapalat" w:cs="GHEA Grapalat"/>
                <w:b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i/>
                <w:iCs/>
                <w:color w:val="000000"/>
                <w:sz w:val="24"/>
                <w:szCs w:val="24"/>
                <w:lang w:val="hy-AM"/>
              </w:rPr>
              <w:t>թվում՝</w:t>
            </w:r>
          </w:p>
        </w:tc>
        <w:tc>
          <w:tcPr>
            <w:tcW w:w="480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DD273D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3559D2" w:rsidRPr="00CC57BC" w14:paraId="455D9FC7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D8DEA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ՊԿՊ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2E21E0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7A7EF2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08F875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D48B17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8CDAC7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23.8</w:t>
            </w:r>
          </w:p>
        </w:tc>
      </w:tr>
      <w:tr w:rsidR="003559D2" w:rsidRPr="00CC57BC" w14:paraId="721F8BD5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C773A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ՄԺՊ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5ABB54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153.89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755BA0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ECDC36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6CF319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5AE7DD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218.6</w:t>
            </w:r>
          </w:p>
        </w:tc>
      </w:tr>
      <w:tr w:rsidR="003559D2" w:rsidRPr="00CC57BC" w14:paraId="24A9751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44509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ԵՊ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AD434A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9F5B4C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226022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72D586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A43C4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431.8</w:t>
            </w:r>
          </w:p>
        </w:tc>
      </w:tr>
      <w:tr w:rsidR="003559D2" w:rsidRPr="00CC57BC" w14:paraId="6C0FFD1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FDD28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ԽՊ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B81DFA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06DF15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4D18BF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5F3ADB7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05C32A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6.7</w:t>
            </w:r>
          </w:p>
        </w:tc>
      </w:tr>
      <w:tr w:rsidR="003559D2" w:rsidRPr="00CC57BC" w14:paraId="44E819AB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6D660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եկամտաբերություն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BF0CAF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FA7B2E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866EA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350D65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F3A916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11.78</w:t>
            </w:r>
          </w:p>
        </w:tc>
      </w:tr>
      <w:tr w:rsidR="003559D2" w:rsidRPr="00CC57BC" w14:paraId="63CBE0F1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2D906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ժամկետայնություն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տարի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A08E29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E945F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D2D2A4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8BAFB8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850EE1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10.2</w:t>
            </w:r>
          </w:p>
        </w:tc>
      </w:tr>
    </w:tbl>
    <w:p w14:paraId="1F817AE8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554EBB3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2013 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>թ-</w:t>
      </w:r>
      <w:r w:rsidRPr="00207E03">
        <w:rPr>
          <w:rFonts w:ascii="GHEA Grapalat" w:hAnsi="GHEA Grapalat" w:cs="GHEA Grapalat"/>
          <w:b/>
          <w:sz w:val="24"/>
          <w:szCs w:val="24"/>
          <w:lang w:val="hy-AM"/>
        </w:rPr>
        <w:t xml:space="preserve">ի </w:t>
      </w:r>
      <w:r w:rsidRPr="002E038C">
        <w:rPr>
          <w:rFonts w:ascii="GHEA Grapalat" w:hAnsi="GHEA Grapalat" w:cs="GHEA Grapalat"/>
          <w:b/>
          <w:sz w:val="24"/>
          <w:szCs w:val="24"/>
          <w:lang w:val="hy-AM"/>
        </w:rPr>
        <w:t>սեպտեմբերին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ՀՀ ֆինանսն</w:t>
      </w:r>
      <w:r w:rsidR="009156C3" w:rsidRPr="00CC57BC">
        <w:rPr>
          <w:rFonts w:ascii="GHEA Grapalat" w:hAnsi="GHEA Grapalat" w:cs="GHEA Grapalat"/>
          <w:b/>
          <w:sz w:val="24"/>
          <w:szCs w:val="24"/>
          <w:lang w:val="hy-AM"/>
        </w:rPr>
        <w:t>ե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նախարարությունն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առաջին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անգամ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թողարկեց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եվրոպարտատոմսեր</w:t>
      </w:r>
      <w:r w:rsidR="004F0566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հաջողված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էր՝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700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>.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, 7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6.25%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 xml:space="preserve">եկամտաբերությամբ, </w:t>
      </w:r>
      <w:r w:rsidR="00EE4967" w:rsidRPr="00CC57BC">
        <w:rPr>
          <w:rFonts w:ascii="GHEA Grapalat" w:hAnsi="GHEA Grapalat" w:cs="Sylfaen"/>
          <w:sz w:val="24"/>
          <w:szCs w:val="24"/>
          <w:lang w:val="hy-AM"/>
        </w:rPr>
        <w:t>պ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ահանջարկը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կազմելով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3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.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տրանշը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10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7.5%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եկամտաբերությամբ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թողարկեց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2015-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19-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>Իսկ 2019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թ.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սեպտեմբերին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իրականացվեց եվրոպարտատոմսերի 3-րդ թողարկումը՝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ԱՄՆ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10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3,95%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արժեկտրոնային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եկամտաբերությամբ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 xml:space="preserve"> (Աղյուսակ 4.)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Եվրոպարտատոմսերը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ցուցակված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Իռլանդիայի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բորսա</w:t>
      </w:r>
      <w:r w:rsidR="00C07B82" w:rsidRPr="004D11EE">
        <w:rPr>
          <w:rFonts w:ascii="GHEA Grapalat" w:hAnsi="GHEA Grapalat" w:cs="Sylfaen"/>
          <w:sz w:val="24"/>
          <w:szCs w:val="24"/>
          <w:lang w:val="hy-AM"/>
        </w:rPr>
        <w:t>յ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եվրոպարտատոմսերի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քայլ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1E3D" w:rsidRPr="002A431F">
        <w:rPr>
          <w:rFonts w:ascii="GHEA Grapalat" w:hAnsi="GHEA Grapalat" w:cs="GHEA Grapalat"/>
          <w:sz w:val="24"/>
          <w:szCs w:val="24"/>
          <w:lang w:val="hy-AM"/>
        </w:rPr>
        <w:t xml:space="preserve">և տեղական այլ ֆինանսական գործիքների նկատմամբ օտարերկրյա ներդրողների պահանջարկը մեծացնելու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65E30E90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0"/>
          <w:szCs w:val="24"/>
          <w:lang w:val="hy-AM"/>
        </w:rPr>
      </w:pPr>
    </w:p>
    <w:p w14:paraId="52B290AA" w14:textId="77777777" w:rsidR="000C3221" w:rsidRPr="002A431F" w:rsidRDefault="000C3221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0"/>
          <w:szCs w:val="24"/>
          <w:lang w:val="hy-AM"/>
        </w:rPr>
      </w:pPr>
    </w:p>
    <w:p w14:paraId="2764A83F" w14:textId="77777777" w:rsidR="003559D2" w:rsidRPr="00CC57BC" w:rsidRDefault="00BE12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GHEA Grapalat" w:hAnsi="GHEA Grapalat" w:cs="GHEA Grapalat"/>
          <w:b/>
          <w:bCs/>
          <w:sz w:val="20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lastRenderedPageBreak/>
        <w:t xml:space="preserve">Աղյուսակ 4. </w:t>
      </w:r>
      <w:r w:rsidR="003559D2" w:rsidRPr="0038369A">
        <w:rPr>
          <w:rFonts w:ascii="GHEA Grapalat" w:hAnsi="GHEA Grapalat" w:cs="Sylfaen"/>
          <w:b/>
          <w:bCs/>
          <w:sz w:val="20"/>
          <w:szCs w:val="24"/>
          <w:lang w:val="hy-AM"/>
        </w:rPr>
        <w:t>Շրջանառության</w:t>
      </w:r>
      <w:r w:rsidR="003559D2" w:rsidRPr="00207E03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207E03">
        <w:rPr>
          <w:rFonts w:ascii="GHEA Grapalat" w:hAnsi="GHEA Grapalat" w:cs="Sylfaen"/>
          <w:b/>
          <w:bCs/>
          <w:sz w:val="20"/>
          <w:szCs w:val="24"/>
          <w:lang w:val="hy-AM"/>
        </w:rPr>
        <w:t>մեջ</w:t>
      </w:r>
      <w:r w:rsidR="003559D2" w:rsidRPr="002E038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գտնվող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պետության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թողարկված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եվրոպարտատոմսերի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կառուցվածքը</w:t>
      </w:r>
      <w:r w:rsidR="00C974F2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11"/>
      </w:r>
    </w:p>
    <w:tbl>
      <w:tblPr>
        <w:tblW w:w="0" w:type="auto"/>
        <w:tblInd w:w="201" w:type="dxa"/>
        <w:tblLayout w:type="fixed"/>
        <w:tblLook w:val="0000" w:firstRow="0" w:lastRow="0" w:firstColumn="0" w:lastColumn="0" w:noHBand="0" w:noVBand="0"/>
      </w:tblPr>
      <w:tblGrid>
        <w:gridCol w:w="5110"/>
        <w:gridCol w:w="960"/>
        <w:gridCol w:w="960"/>
        <w:gridCol w:w="960"/>
        <w:gridCol w:w="960"/>
        <w:gridCol w:w="960"/>
      </w:tblGrid>
      <w:tr w:rsidR="003559D2" w:rsidRPr="00CC57BC" w14:paraId="1EF9B131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B972E3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1D59A3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2015</w:t>
            </w:r>
            <w:r w:rsidR="005C17C7" w:rsidRPr="002A431F">
              <w:rPr>
                <w:rStyle w:val="FootnoteReference"/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footnoteReference w:id="12"/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0A8A622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2016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79E4967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2017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16DF9D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2018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0316DBC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2019</w:t>
            </w:r>
            <w:r w:rsidR="001D2C3F" w:rsidRPr="002A431F">
              <w:rPr>
                <w:rStyle w:val="FootnoteReference"/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footnoteReference w:id="13"/>
            </w:r>
          </w:p>
        </w:tc>
      </w:tr>
      <w:tr w:rsidR="003559D2" w:rsidRPr="00CC57BC" w14:paraId="2D3F0969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0F671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Արտարժութային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պարտատոմսեր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մլն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ԱՄՆ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դոլար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5F3AAD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EEA65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70517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CF11CD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8ED28B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1097.7</w:t>
            </w:r>
          </w:p>
        </w:tc>
      </w:tr>
      <w:tr w:rsidR="003559D2" w:rsidRPr="00CC57BC" w14:paraId="7EEC3E4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58C55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ՀՆԱ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-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նկատմամբ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6970C97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BCAFE5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58BD7E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0E758C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646385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8.01</w:t>
            </w:r>
          </w:p>
        </w:tc>
      </w:tr>
      <w:tr w:rsidR="003559D2" w:rsidRPr="00CC57BC" w14:paraId="0C77E9F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1E913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եկամտաբերություն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7B6FB2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1CEA64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CE66E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C4DCB8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F87168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5.89</w:t>
            </w:r>
          </w:p>
        </w:tc>
      </w:tr>
      <w:tr w:rsidR="003559D2" w:rsidRPr="00CC57BC" w14:paraId="0341F79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57C06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ժամկետայնություն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տարի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47C620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2C91B6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82C2F9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22B1F3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B59133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</w:tr>
    </w:tbl>
    <w:p w14:paraId="14C47649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highlight w:val="cyan"/>
          <w:lang w:val="hy-AM"/>
        </w:rPr>
      </w:pPr>
    </w:p>
    <w:p w14:paraId="4FFA8FDC" w14:textId="77777777" w:rsidR="005C17C7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երկրորդային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համեմատաբար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ակտիվ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դրան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նպաստում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ռեպո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D32621" w:rsidRPr="002A431F">
        <w:rPr>
          <w:rFonts w:ascii="GHEA Grapalat" w:hAnsi="GHEA Grapalat" w:cs="GHEA Grapalat"/>
          <w:bCs/>
          <w:sz w:val="24"/>
          <w:szCs w:val="24"/>
          <w:lang w:val="hy-AM"/>
        </w:rPr>
        <w:t>Այս գ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ործիքով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առևտու</w:t>
      </w:r>
      <w:r w:rsidR="00235274" w:rsidRPr="002A431F">
        <w:rPr>
          <w:rFonts w:ascii="GHEA Grapalat" w:hAnsi="GHEA Grapalat" w:cs="GHEA Grapalat"/>
          <w:bCs/>
          <w:sz w:val="24"/>
          <w:szCs w:val="24"/>
          <w:lang w:val="hy-AM"/>
        </w:rPr>
        <w:t>րն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րակ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ա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նացվում է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ինչպես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Հայաստանի ֆոնդային բորսայում, 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այնպես էլ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բորսայից դուրս՝ ապահովելով </w:t>
      </w:r>
      <w:r w:rsidR="007B71FA" w:rsidRPr="00CC57BC">
        <w:rPr>
          <w:rFonts w:ascii="GHEA Grapalat" w:hAnsi="GHEA Grapalat" w:cs="GHEA Grapalat"/>
          <w:bCs/>
          <w:sz w:val="24"/>
          <w:szCs w:val="24"/>
          <w:lang w:val="hy-AM"/>
        </w:rPr>
        <w:t>1-</w:t>
      </w:r>
      <w:r w:rsidR="007B71FA" w:rsidRPr="002A431F">
        <w:rPr>
          <w:rFonts w:ascii="GHEA Grapalat" w:hAnsi="GHEA Grapalat" w:cs="GHEA Grapalat"/>
          <w:bCs/>
          <w:sz w:val="24"/>
          <w:szCs w:val="24"/>
          <w:lang w:val="hy-AM"/>
        </w:rPr>
        <w:t>2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մ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լ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րդ դրամի շրջանառություն օրական կտրվածքով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(Գծ</w:t>
      </w:r>
      <w:r w:rsidR="00DA7425" w:rsidRPr="002A431F">
        <w:rPr>
          <w:rFonts w:ascii="GHEA Grapalat" w:hAnsi="GHEA Grapalat" w:cs="GHEA Grapalat"/>
          <w:bCs/>
          <w:sz w:val="24"/>
          <w:szCs w:val="24"/>
          <w:lang w:val="hy-AM"/>
        </w:rPr>
        <w:t>. 3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>.)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: 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Պետական պարտատոմսերի դիլերները պարտավոր են գործել որպես մարքեթ մեյքեր </w:t>
      </w:r>
      <w:r w:rsidR="00D32621" w:rsidRPr="00CC57BC">
        <w:rPr>
          <w:rFonts w:ascii="GHEA Grapalat" w:hAnsi="GHEA Grapalat" w:cs="GHEA Grapalat"/>
          <w:bCs/>
          <w:sz w:val="24"/>
          <w:szCs w:val="24"/>
          <w:lang w:val="hy-AM"/>
        </w:rPr>
        <w:t>ՀՖԲ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>-ում, այնուամենայնիվ</w:t>
      </w:r>
      <w:r w:rsidR="00C36524" w:rsidRPr="00CC57BC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32621" w:rsidRPr="00CC57BC">
        <w:rPr>
          <w:rFonts w:ascii="GHEA Grapalat" w:hAnsi="GHEA Grapalat" w:cs="GHEA Grapalat"/>
          <w:bCs/>
          <w:sz w:val="24"/>
          <w:szCs w:val="24"/>
          <w:lang w:val="hy-AM"/>
        </w:rPr>
        <w:t>դրանցով</w:t>
      </w:r>
      <w:r w:rsidR="00D3262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առևտուրը մեծապես կենտրոնացված է բորսայից դուրս: Մասնավորապես՝ 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2019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>թ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.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ընթացքում 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պետական պարտատոմսերով</w:t>
      </w:r>
      <w:r w:rsidR="00BE12CD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ոչ</w:t>
      </w:r>
      <w:r w:rsidR="00BE12CD" w:rsidRPr="0038369A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բորսայական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առևտուրը որոշակի կրկնահաշվարկով կազմել է</w:t>
      </w:r>
      <w:r w:rsidR="00BE12CD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753 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>մլրդ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E12CD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>, իսկ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բորսայական առևտրի շրջանառությունը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663636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53 մլրդ</w:t>
      </w:r>
      <w:r w:rsidR="00663636" w:rsidRPr="0038369A">
        <w:rPr>
          <w:rFonts w:ascii="GHEA Grapalat" w:hAnsi="GHEA Grapalat" w:cs="GHEA Grapalat"/>
          <w:bCs/>
          <w:sz w:val="24"/>
          <w:szCs w:val="24"/>
          <w:lang w:val="hy-AM"/>
        </w:rPr>
        <w:t xml:space="preserve"> դրամ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: 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5A6DC463" w14:textId="77777777" w:rsidR="00F32B10" w:rsidRPr="002A431F" w:rsidRDefault="00F32B1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4013DF29" w14:textId="77777777" w:rsidR="005C17C7" w:rsidRPr="002A431F" w:rsidRDefault="00D67FB7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Գծ. </w:t>
      </w:r>
      <w:r w:rsidR="00DA7425" w:rsidRPr="002A431F">
        <w:rPr>
          <w:rFonts w:ascii="GHEA Grapalat" w:hAnsi="GHEA Grapalat" w:cs="GHEA Grapalat"/>
          <w:b/>
          <w:bCs/>
          <w:sz w:val="20"/>
          <w:szCs w:val="20"/>
          <w:lang w:val="hy-AM"/>
        </w:rPr>
        <w:t>3</w:t>
      </w: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>. Պետական</w:t>
      </w:r>
      <w:r w:rsidRPr="0038369A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պարտատոմսերի</w:t>
      </w:r>
      <w:r w:rsidRPr="00207E0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առևտրի</w:t>
      </w:r>
      <w:r w:rsidRPr="002E038C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>ծավալները</w:t>
      </w:r>
      <w:r w:rsidR="00C974F2">
        <w:rPr>
          <w:rStyle w:val="FootnoteReference"/>
          <w:rFonts w:ascii="GHEA Grapalat" w:hAnsi="GHEA Grapalat" w:cs="GHEA Grapalat"/>
          <w:b/>
          <w:bCs/>
          <w:sz w:val="20"/>
          <w:szCs w:val="20"/>
          <w:lang w:val="hy-AM"/>
        </w:rPr>
        <w:footnoteReference w:id="14"/>
      </w:r>
      <w:r w:rsidR="001B16BA" w:rsidRPr="002A431F">
        <w:rPr>
          <w:rFonts w:ascii="GHEA Grapalat" w:hAnsi="GHEA Grapalat" w:cs="GHEA Grapalat"/>
          <w:bCs/>
          <w:sz w:val="20"/>
          <w:szCs w:val="20"/>
          <w:lang w:val="hy-AM"/>
        </w:rPr>
        <w:tab/>
      </w:r>
      <w:r w:rsidR="001B16BA" w:rsidRPr="00632682">
        <w:rPr>
          <w:rFonts w:ascii="GHEA Grapalat" w:hAnsi="GHEA Grapalat" w:cs="GHEA Grapalat"/>
          <w:bCs/>
          <w:noProof/>
          <w:sz w:val="24"/>
          <w:szCs w:val="24"/>
        </w:rPr>
        <w:drawing>
          <wp:inline distT="0" distB="0" distL="0" distR="0" wp14:anchorId="78776826" wp14:editId="17E37211">
            <wp:extent cx="6211019" cy="1768415"/>
            <wp:effectExtent l="19050" t="0" r="18331" b="3235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64EF86" w14:textId="77777777" w:rsidR="006F3780" w:rsidRPr="002A431F" w:rsidRDefault="006F3780" w:rsidP="000B3AE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</w:p>
    <w:p w14:paraId="1C45DA66" w14:textId="77777777" w:rsidR="00F32B10" w:rsidRPr="002A431F" w:rsidRDefault="00051143" w:rsidP="00DA7425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</w:t>
      </w:r>
      <w:r w:rsidR="00BB511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պարտատոմսերով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ռեպո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գործառնությունների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շուկան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համեմատաբար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ակտիվ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է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շնորհիվ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ԿԲ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բանկերի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միջև</w:t>
      </w:r>
      <w:r w:rsidR="004844D2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արտաբորսայական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ռեպո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գործառնությունների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(Գծ</w:t>
      </w:r>
      <w:r w:rsidR="00D67FB7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4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.)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>:</w:t>
      </w:r>
      <w:r w:rsidR="006F3780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BD00D6" w:rsidRPr="00BD00D6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2019 թվականի ընթացքում 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Հայաստանի ֆոնդային բորսայում բացակայում ե</w:t>
      </w:r>
      <w:r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ն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BB5111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պետական </w:t>
      </w:r>
      <w:r w:rsidR="00BB5111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պարտատոմսերով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ռեպո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գործառնությունները</w:t>
      </w:r>
      <w:r w:rsidR="00C07B82" w:rsidRPr="00F623A5">
        <w:rPr>
          <w:rFonts w:ascii="GHEA Grapalat" w:hAnsi="GHEA Grapalat" w:cs="Times LatRus"/>
          <w:color w:val="000000"/>
          <w:sz w:val="24"/>
          <w:szCs w:val="24"/>
          <w:lang w:val="hy-AM"/>
        </w:rPr>
        <w:t>, իսկ նույն ժամանակահատվածում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Հայաստանի </w:t>
      </w:r>
      <w:r w:rsidR="00DA7425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ֆոնդային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բորսայից դուրս կնքված պետական արժեթղթերով ռեպո գործառնությունների ընդհանուր  ծավալը կազմում է 15,8 տրլն դրամ, որի գրեթե կեսը ԿԲ հետ գործառնություններն են: </w:t>
      </w:r>
    </w:p>
    <w:p w14:paraId="3ED8320D" w14:textId="77777777" w:rsidR="00EF7A91" w:rsidRPr="002A431F" w:rsidRDefault="00EF7A91" w:rsidP="002A431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</w:p>
    <w:p w14:paraId="07050301" w14:textId="77777777" w:rsidR="00DA7425" w:rsidRPr="002A431F" w:rsidRDefault="00DA7425">
      <w:pPr>
        <w:pStyle w:val="ListParagraph"/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852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650EE84" w14:textId="77777777" w:rsidR="00D67FB7" w:rsidRPr="002A431F" w:rsidRDefault="00D67FB7" w:rsidP="00D67F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ծ</w:t>
      </w:r>
      <w:r w:rsidR="0089000B" w:rsidRPr="0038369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4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. Պետակ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38369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207E0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արժեթղթե</w:t>
      </w:r>
      <w:r w:rsidR="0089000B" w:rsidRPr="00207E03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2E038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ով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 ռեպո գործ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ռնու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յունների ծավալը (եռ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ամ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սյակայ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ն)</w:t>
      </w:r>
      <w:r w:rsidR="00C974F2">
        <w:rPr>
          <w:rStyle w:val="FootnoteReference"/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footnoteReference w:id="15"/>
      </w:r>
    </w:p>
    <w:p w14:paraId="49DB1DC9" w14:textId="77777777" w:rsidR="00DA7425" w:rsidRPr="002A431F" w:rsidRDefault="00DA7425" w:rsidP="00D67F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76128E12" w14:textId="77777777" w:rsidR="003559D2" w:rsidRPr="00CC57BC" w:rsidRDefault="00F32B10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632682">
        <w:rPr>
          <w:rFonts w:ascii="GHEA Grapalat" w:hAnsi="GHEA Grapalat" w:cs="Sylfaen"/>
          <w:b/>
          <w:noProof/>
          <w:color w:val="000000"/>
          <w:sz w:val="24"/>
          <w:szCs w:val="24"/>
        </w:rPr>
        <w:drawing>
          <wp:inline distT="0" distB="0" distL="0" distR="0" wp14:anchorId="0B9BBE2F" wp14:editId="70DBD9E7">
            <wp:extent cx="6435090" cy="2533650"/>
            <wp:effectExtent l="19050" t="0" r="2286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E13184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1A355ADD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Աճուր</w:t>
      </w:r>
      <w:r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>դ</w:t>
      </w:r>
      <w:r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ընթ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ք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ում մեկ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դի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լ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ե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 կողմի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պետ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ական պարտատոմսեր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 ամ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բ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ողջ ծավալի գնման  հնարավորո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ւթյունը շուկայի իրացվելիությանը խոչընդոտող գ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ո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ծոն 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է: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89000B" w:rsidRPr="00207E03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Ներկայումս </w:t>
      </w:r>
      <w:r w:rsidR="0089000B" w:rsidRPr="002E038C">
        <w:rPr>
          <w:rFonts w:ascii="GHEA Grapalat" w:hAnsi="GHEA Grapalat" w:cs="Times LatRus"/>
          <w:color w:val="000000"/>
          <w:sz w:val="24"/>
          <w:szCs w:val="24"/>
          <w:lang w:val="hy-AM"/>
        </w:rPr>
        <w:t>սահ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մանված չէ մեկ աճուրդի ըն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թ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ացքում մեկ դիլերի կողմից ձեռքբերվող պետական պարտատոմսերի ծավալի առավելագույն սահմանաչափ: Արդյունքում մեկ դիլերը հնարավորություն ունի ձեռքբերել աճուրդի ընթացքում առաջարկվող բոլոր </w:t>
      </w:r>
      <w:r w:rsidR="0038369A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պարտատոմսերը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՝ սահմանափակելով այլ առաջնային դիլերների և ներդրողների գնման հնարավորություն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ը: 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Առավել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ագույն սահմանաչափի բացակայությ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ունը 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բացասաբար է</w:t>
      </w:r>
      <w:r w:rsidR="0089000B" w:rsidRPr="00207E03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անդրադառնում</w:t>
      </w:r>
      <w:r w:rsidR="0089000B" w:rsidRPr="002E038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պետական պարտատոմսերի շուկայի իրացվելիության,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նչ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վրա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6B3617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ռավել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մեծ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աճուրդների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="00F76516" w:rsidRPr="00CC57BC">
        <w:rPr>
          <w:rFonts w:ascii="GHEA Grapalat" w:hAnsi="GHEA Grapalat" w:cs="Sylfaen"/>
          <w:sz w:val="24"/>
          <w:szCs w:val="24"/>
          <w:lang w:val="hy-AM"/>
        </w:rPr>
        <w:t xml:space="preserve"> կարող</w:t>
      </w:r>
      <w:r w:rsidR="00F76516" w:rsidRPr="0038369A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F76516" w:rsidRPr="00207E03">
        <w:rPr>
          <w:rFonts w:ascii="GHEA Grapalat" w:hAnsi="GHEA Grapalat" w:cs="Sylfaen"/>
          <w:sz w:val="24"/>
          <w:szCs w:val="24"/>
          <w:lang w:val="hy-AM"/>
        </w:rPr>
        <w:t xml:space="preserve">որոշակիորեն </w:t>
      </w:r>
      <w:r w:rsidR="00F76516" w:rsidRPr="002E038C">
        <w:rPr>
          <w:rFonts w:ascii="GHEA Grapalat" w:hAnsi="GHEA Grapalat" w:cs="Sylfaen"/>
          <w:sz w:val="24"/>
          <w:szCs w:val="24"/>
          <w:lang w:val="hy-AM"/>
        </w:rPr>
        <w:t>լուծել</w:t>
      </w:r>
      <w:r w:rsidR="00F76516" w:rsidRPr="00CC57BC">
        <w:rPr>
          <w:rFonts w:ascii="GHEA Grapalat" w:hAnsi="GHEA Grapalat" w:cs="Sylfaen"/>
          <w:sz w:val="24"/>
          <w:szCs w:val="24"/>
          <w:lang w:val="hy-AM"/>
        </w:rPr>
        <w:t xml:space="preserve"> խնդիրը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BEB95D2" w14:textId="77777777" w:rsidR="006B3617" w:rsidRDefault="006B3617" w:rsidP="006B3617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3617">
        <w:rPr>
          <w:rFonts w:ascii="GHEA Grapalat" w:hAnsi="GHEA Grapalat" w:cs="GHEA Grapalat"/>
          <w:sz w:val="24"/>
          <w:szCs w:val="24"/>
          <w:lang w:val="hy-AM"/>
        </w:rPr>
        <w:t>2016-2019թթ. ընթացքում շրջանառության մեջ գտնվող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պարտատոմսերի ծավալի տարեկան միջին աճը կազմում է 90 մլրդ դրամ, իսկ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կառավարության պարտքի կառավարման ռազմավարությունը նպատակադրել է պետական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բյուջեի պակասուրդի ֆինանսավորման մեջ մեծացնել ներքին աղբյուրների՝ պետական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գանձապետական պարտատոմսերի կշիռը։</w:t>
      </w:r>
    </w:p>
    <w:p w14:paraId="67DF6258" w14:textId="77777777" w:rsidR="00EF7A91" w:rsidRPr="002A431F" w:rsidRDefault="00EF7A91" w:rsidP="002A431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>Միաժամանակ, պետական</w:t>
      </w:r>
      <w:r w:rsidR="00F00A08" w:rsidRPr="00786CA1">
        <w:rPr>
          <w:rFonts w:ascii="GHEA Grapalat" w:hAnsi="GHEA Grapalat" w:cs="GHEA Grapalat"/>
          <w:sz w:val="24"/>
          <w:szCs w:val="24"/>
          <w:lang w:val="hy-AM"/>
        </w:rPr>
        <w:t xml:space="preserve"> կարճաժամկետ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պարտատոմսերի աճուրդները հիմնականում օգտագործվում են առկա պարտքը վերաֆինանսավորելու</w:t>
      </w:r>
      <w:r w:rsidR="002F06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նպատակով։ Իսկ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 xml:space="preserve">թողարկումների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ծավալ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ավելի փոքր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քան անհրաժեշտ է դրամային շուկայի գործարքներում որպես գրավ օգտագործելու համար։ Սա նաև ազդում է առաջնային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դիլերների արդյունավետության և շուկայի կայացման վրա,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անի որ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րանք հանդիսանում են առաջնային և երկրորդային շուկաների կայացման և գնագոյացման կարևոր օղակ։  </w:t>
      </w:r>
    </w:p>
    <w:p w14:paraId="7FCCA7A0" w14:textId="77777777" w:rsidR="00DA7425" w:rsidRPr="002A431F" w:rsidRDefault="00DA7425" w:rsidP="00DA7425">
      <w:pPr>
        <w:pStyle w:val="ListParagraph"/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947A746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նկատմամբ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պահանջարկը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մեծ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ինստիտուցիոնալ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կողմից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2019 թ վերջի դրությամբ </w:t>
      </w:r>
      <w:r w:rsidR="00E6705E" w:rsidRPr="002A431F">
        <w:rPr>
          <w:rFonts w:ascii="GHEA Grapalat" w:hAnsi="GHEA Grapalat" w:cs="Sylfaen"/>
          <w:sz w:val="24"/>
          <w:szCs w:val="24"/>
          <w:lang w:val="hy-AM"/>
        </w:rPr>
        <w:t>պարտատոմսերի մոտ 82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% ձեռք են բերվել տեղական բանկերի կողմից: Կենսաթոշակային ֆոնդերը </w:t>
      </w:r>
      <w:r w:rsidR="00BB10E2" w:rsidRPr="00CC57BC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="003A4D64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3A4D64" w:rsidRPr="0038369A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9</w:t>
      </w:r>
      <w:r w:rsidR="00E6705E" w:rsidRPr="002A431F">
        <w:rPr>
          <w:rFonts w:ascii="GHEA Grapalat" w:hAnsi="GHEA Grapalat" w:cs="Sylfaen"/>
          <w:sz w:val="24"/>
          <w:szCs w:val="24"/>
          <w:lang w:val="hy-AM"/>
        </w:rPr>
        <w:t>%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մասնակցությամբ 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>(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>Գծ</w:t>
      </w:r>
      <w:r w:rsidR="00DA7425" w:rsidRPr="00CC57B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sz w:val="24"/>
          <w:szCs w:val="24"/>
          <w:lang w:val="hy-AM"/>
        </w:rPr>
        <w:t>5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Հաշվ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ի առնելով կենսաթոշակային կուտակումների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>շարունակաբար աճող մեծությունը</w:t>
      </w:r>
      <w:r w:rsidR="007F5140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կենսաթոշակային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պահանջարկն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աստիճանաբար մեծ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նալու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է:</w:t>
      </w:r>
      <w:r w:rsidR="00BB10E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E915E6" w14:textId="77777777" w:rsidR="00DA7425" w:rsidRPr="002A431F" w:rsidRDefault="00DA7425" w:rsidP="00DA74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4FA00DC" w14:textId="77777777" w:rsidR="00DA7425" w:rsidRPr="002A431F" w:rsidRDefault="00DA7425" w:rsidP="00DA74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5FFA567" w14:textId="77777777" w:rsidR="00D67FB7" w:rsidRPr="00DB692C" w:rsidRDefault="00D67FB7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CC57BC">
        <w:rPr>
          <w:rFonts w:ascii="GHEA Grapalat" w:hAnsi="GHEA Grapalat" w:cs="Sylfaen"/>
          <w:b/>
          <w:szCs w:val="24"/>
          <w:lang w:val="hy-AM"/>
        </w:rPr>
        <w:t>Գծ</w:t>
      </w:r>
      <w:r w:rsidR="00DA7425" w:rsidRPr="00CC57BC">
        <w:rPr>
          <w:rFonts w:ascii="GHEA Grapalat" w:hAnsi="GHEA Grapalat" w:cs="Sylfaen"/>
          <w:b/>
          <w:szCs w:val="24"/>
          <w:lang w:val="hy-AM"/>
        </w:rPr>
        <w:t xml:space="preserve">. </w:t>
      </w:r>
      <w:r w:rsidR="00DA7425" w:rsidRPr="0038369A">
        <w:rPr>
          <w:rFonts w:ascii="GHEA Grapalat" w:hAnsi="GHEA Grapalat" w:cs="Sylfaen"/>
          <w:b/>
          <w:szCs w:val="24"/>
          <w:lang w:val="hy-AM"/>
        </w:rPr>
        <w:t>5</w:t>
      </w:r>
      <w:r w:rsidRPr="0038369A">
        <w:rPr>
          <w:rFonts w:ascii="GHEA Grapalat" w:hAnsi="GHEA Grapalat" w:cs="Sylfaen"/>
          <w:b/>
          <w:szCs w:val="24"/>
          <w:lang w:val="hy-AM"/>
        </w:rPr>
        <w:t>.</w:t>
      </w:r>
      <w:r w:rsidRPr="0038369A">
        <w:rPr>
          <w:rFonts w:ascii="GHEA Grapalat" w:hAnsi="GHEA Grapalat" w:cs="Sylfaen"/>
          <w:b/>
          <w:sz w:val="20"/>
          <w:szCs w:val="21"/>
          <w:lang w:val="hy-AM"/>
        </w:rPr>
        <w:t xml:space="preserve"> </w:t>
      </w:r>
      <w:r w:rsidRPr="00207E03">
        <w:rPr>
          <w:rFonts w:ascii="GHEA Grapalat" w:hAnsi="GHEA Grapalat" w:cs="Sylfaen"/>
          <w:b/>
          <w:szCs w:val="24"/>
          <w:lang w:val="hy-AM"/>
        </w:rPr>
        <w:t xml:space="preserve">Պետական </w:t>
      </w:r>
      <w:r w:rsidRPr="002E038C">
        <w:rPr>
          <w:rFonts w:ascii="GHEA Grapalat" w:hAnsi="GHEA Grapalat" w:cs="Sylfaen"/>
          <w:b/>
          <w:szCs w:val="24"/>
          <w:lang w:val="hy-AM"/>
        </w:rPr>
        <w:t>պարտատոմսերում</w:t>
      </w:r>
      <w:r w:rsidRPr="00CC57BC">
        <w:rPr>
          <w:rFonts w:ascii="GHEA Grapalat" w:hAnsi="GHEA Grapalat" w:cs="Sylfaen"/>
          <w:b/>
          <w:szCs w:val="24"/>
          <w:lang w:val="hy-AM"/>
        </w:rPr>
        <w:t xml:space="preserve"> ներդրումների մասնաբաժինները</w:t>
      </w:r>
      <w:r w:rsidR="00C974F2">
        <w:rPr>
          <w:rStyle w:val="EndnoteReference"/>
          <w:rFonts w:ascii="GHEA Grapalat" w:hAnsi="GHEA Grapalat" w:cs="Sylfaen"/>
          <w:b/>
          <w:szCs w:val="24"/>
          <w:lang w:val="hy-AM"/>
        </w:rPr>
        <w:endnoteReference w:id="1"/>
      </w:r>
      <w:r w:rsidR="00C974F2">
        <w:rPr>
          <w:rStyle w:val="FootnoteReference"/>
          <w:rFonts w:ascii="GHEA Grapalat" w:hAnsi="GHEA Grapalat" w:cs="Sylfaen"/>
          <w:b/>
          <w:szCs w:val="24"/>
        </w:rPr>
        <w:footnoteReference w:id="16"/>
      </w:r>
    </w:p>
    <w:p w14:paraId="4B794412" w14:textId="77777777" w:rsidR="00DA7425" w:rsidRPr="002A431F" w:rsidRDefault="00DA7425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063556B6" w14:textId="77777777" w:rsidR="00CE1658" w:rsidRPr="002A431F" w:rsidRDefault="00CE1658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szCs w:val="24"/>
          <w:lang w:val="hy-AM"/>
        </w:rPr>
      </w:pPr>
      <w:r w:rsidRPr="00632682">
        <w:rPr>
          <w:noProof/>
        </w:rPr>
        <w:drawing>
          <wp:inline distT="0" distB="0" distL="0" distR="0" wp14:anchorId="3D43620A" wp14:editId="5D14DB7E">
            <wp:extent cx="6305107" cy="3572540"/>
            <wp:effectExtent l="19050" t="0" r="19493" b="886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74C345F" w14:textId="77777777" w:rsidR="001D2C3F" w:rsidRPr="002A431F" w:rsidRDefault="003559D2" w:rsidP="00CE165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181F973" w14:textId="77777777" w:rsidR="008D2697" w:rsidRPr="00CC57BC" w:rsidRDefault="008D269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Պետական </w:t>
      </w:r>
      <w:r w:rsidRPr="0038369A">
        <w:rPr>
          <w:rFonts w:ascii="GHEA Grapalat" w:hAnsi="GHEA Grapalat" w:cs="Sylfaen"/>
          <w:b/>
          <w:bCs/>
          <w:sz w:val="24"/>
          <w:szCs w:val="24"/>
          <w:lang w:val="hy-AM"/>
        </w:rPr>
        <w:t>պա</w:t>
      </w:r>
      <w:r w:rsidR="00F22DF7" w:rsidRPr="0038369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րտատոմսերում </w:t>
      </w:r>
      <w:r w:rsidR="00F22DF7"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ներդրումների </w:t>
      </w:r>
      <w:r w:rsidR="00F22DF7"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իրականացման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մատչելիության բարձրացման տեսանկյունից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կարևոր էր</w:t>
      </w:r>
      <w:r w:rsidR="00DD2F9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2017թ.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ապրիլից գործարկված գանձապետական պահառուի միջոցով պարտատոմսերի ձեռքբերման առցանց 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համակարգի ներդրումը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gp.minfin.am: </w:t>
      </w:r>
      <w:r w:rsidR="00F22DF7" w:rsidRPr="00CC57BC">
        <w:rPr>
          <w:rFonts w:ascii="GHEA Grapalat" w:hAnsi="GHEA Grapalat" w:cs="GHEA Grapalat"/>
          <w:sz w:val="24"/>
          <w:szCs w:val="24"/>
          <w:lang w:val="hy-AM"/>
        </w:rPr>
        <w:t>Այս համակարգը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հնարավորություն է տալիս ֆիզիկական անձանց առցանց եղանակով ձեռք բերել պետական կարճաժամկետ, միջնաժամկետ, երկարաժամկետ և խնայողական արժեկտրոնային պարտատոմսերը։ Պարտատոմսերի վաճառքն իրականացվում է ուղղակի վաճառքի 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առանց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միջնորդավճարի</w:t>
      </w:r>
      <w:r w:rsidR="00CE1658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ֆիզիկական անձանց պարտատոմսերից ստացված եկամուտը չի հարկվում պետության կողմից:</w:t>
      </w:r>
    </w:p>
    <w:p w14:paraId="024BA1EC" w14:textId="77777777" w:rsidR="00386D24" w:rsidRPr="00CC57BC" w:rsidRDefault="00386D24" w:rsidP="00386D24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A8F98DA" w14:textId="77777777" w:rsidR="00EF7A91" w:rsidRPr="00CC57BC" w:rsidRDefault="00B11C2A" w:rsidP="00EF7A9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զարգացման, այդ թվում՝ կորպորատիվ պարտատոմսերի պատշաճ գնանշման, ներդրողների ներգրավման, ինչպես նաև երկրում սպասվող գնաճի և տոկոսադրույքի ապագա վարքագծի վերաբերյալ շուկայի մասնակիցներին ազդակ հաղորդելու համար կարևոր է </w:t>
      </w:r>
      <w:r w:rsidR="0038369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ուղենիշային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ձևավորումը:</w:t>
      </w:r>
      <w:r w:rsidR="00BB5111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00A08" w:rsidRPr="00786CA1">
        <w:rPr>
          <w:rFonts w:ascii="GHEA Grapalat" w:hAnsi="GHEA Grapalat" w:cs="GHEA Grapalat"/>
          <w:sz w:val="24"/>
          <w:szCs w:val="24"/>
          <w:lang w:val="hy-AM"/>
        </w:rPr>
        <w:t>Ո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>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կարճաժամկետ՝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որն ավելի հետաքրքիր կարող է լինել 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 xml:space="preserve">լայն շրջանակի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ներդրողների համար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>։ Օ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րինակ,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գործիք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մնացել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քաղաքականությունը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կտա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լայնածավալ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շուրջ՝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դրանով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եկամտաբերության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կորի՝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զերծ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տոկոսադրույքի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ձևավորմանը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Հեջավորման գործիքների </w:t>
      </w:r>
      <w:r w:rsidR="0038369A" w:rsidRPr="00CC57BC">
        <w:rPr>
          <w:rFonts w:ascii="GHEA Grapalat" w:hAnsi="GHEA Grapalat" w:cs="GHEA Grapalat"/>
          <w:sz w:val="24"/>
          <w:szCs w:val="24"/>
          <w:lang w:val="hy-AM"/>
        </w:rPr>
        <w:t>ներդրումը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 նույնպես </w:t>
      </w:r>
      <w:r w:rsidR="00EF7A91" w:rsidRPr="00CC57BC">
        <w:rPr>
          <w:rFonts w:ascii="GHEA Grapalat" w:hAnsi="GHEA Grapalat" w:cs="Sylfaen"/>
          <w:sz w:val="24"/>
          <w:szCs w:val="24"/>
          <w:lang w:val="hy-AM"/>
        </w:rPr>
        <w:t>կնպաստի օտարերկրյա ներդրողների հետաքրքրության բարձրացմանը պետական պարտատոմսերի նկատմամբ։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p w14:paraId="61E7ACED" w14:textId="77777777" w:rsidR="00BB5111" w:rsidRPr="00CC57BC" w:rsidRDefault="00BB5111" w:rsidP="00BB511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FE1E6C1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11C2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օտարերկրյա 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խրախուսման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աշխատել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="00DD2F9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հարթակներում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գնանշման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Քլիրսթրիմի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ձեռքբերելու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զբաղեցնում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65D5C" w:rsidRPr="00CC57BC">
        <w:rPr>
          <w:rFonts w:ascii="GHEA Grapalat" w:hAnsi="GHEA Grapalat" w:cs="GHEA Grapalat"/>
          <w:sz w:val="24"/>
          <w:szCs w:val="24"/>
          <w:lang w:val="hy-AM"/>
        </w:rPr>
        <w:t>0,0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խնդիրներից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մեկն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շրջանառվող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440795" w:rsidRPr="00CC57BC">
        <w:rPr>
          <w:rFonts w:ascii="GHEA Grapalat" w:hAnsi="GHEA Grapalat" w:cs="GHEA Grapalat"/>
          <w:sz w:val="24"/>
          <w:szCs w:val="24"/>
          <w:lang w:val="hy-AM"/>
        </w:rPr>
        <w:t xml:space="preserve">Մեծ ծավալով պարտատոմսերի </w:t>
      </w:r>
      <w:r w:rsidR="005559FD" w:rsidRPr="00CC57BC">
        <w:rPr>
          <w:rFonts w:ascii="GHEA Grapalat" w:hAnsi="GHEA Grapalat" w:cs="GHEA Grapalat"/>
          <w:sz w:val="24"/>
          <w:szCs w:val="24"/>
          <w:lang w:val="hy-AM"/>
        </w:rPr>
        <w:t>շուկայի</w:t>
      </w:r>
      <w:r w:rsidR="00440795" w:rsidRPr="00CC57BC">
        <w:rPr>
          <w:rFonts w:ascii="GHEA Grapalat" w:hAnsi="GHEA Grapalat" w:cs="GHEA Grapalat"/>
          <w:sz w:val="24"/>
          <w:szCs w:val="24"/>
          <w:lang w:val="hy-AM"/>
        </w:rPr>
        <w:t xml:space="preserve"> ձևավորումը և հեղինակավոր ինդեքսներում ներառումը</w:t>
      </w:r>
      <w:r w:rsidR="00B6701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B67019" w:rsidRPr="00CC57BC">
        <w:rPr>
          <w:rFonts w:ascii="GHEA Grapalat" w:hAnsi="GHEA Grapalat" w:cs="GHEA Grapalat"/>
          <w:sz w:val="24"/>
          <w:szCs w:val="24"/>
          <w:lang w:val="hy-AM"/>
        </w:rPr>
        <w:t xml:space="preserve">օրինակ՝ </w:t>
      </w:r>
      <w:r w:rsidR="00B67019" w:rsidRPr="00CC57BC">
        <w:rPr>
          <w:rFonts w:ascii="GHEA Grapalat" w:hAnsi="GHEA Grapalat" w:cs="Sylfaen"/>
          <w:sz w:val="24"/>
          <w:szCs w:val="24"/>
          <w:lang w:val="hy-AM"/>
        </w:rPr>
        <w:t>Bloomberg-Barclays Market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կմեծացնի օտարերկրյա ներդրողների պահանջարկը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վերջիններս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ինդեքսներում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կբերեն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85E27BE" w14:textId="77777777" w:rsidR="003559D2" w:rsidRPr="00CC57BC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F27959C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բազայի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ընդլայնման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զարգացնել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հարաբերությունների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գործառույթը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</w:p>
    <w:p w14:paraId="2CA38FF6" w14:textId="77777777" w:rsidR="003559D2" w:rsidRPr="00CC57BC" w:rsidRDefault="006063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ա)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Տեղեկատվական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թափանցիկության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բարձրացման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ներդրողներին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նվիրված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առանձին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ինտերնետային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կայքի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ստեղծում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ծավալուն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ռազմավարությունը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թարմացվում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տեղեկագիր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վիճակագրական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պահանջները՝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թողարկումների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աճուրդների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կարգավորումների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ուղեցույցների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պարբերականությամբ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հրապարակել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մակրոտնտեսական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թարմ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օրինակ,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եռամսյակային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։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բանկը,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հերթին,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կապիտալի շուկայի վերաբերյալ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է նաև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միաժամանակյա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հայերեն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անգլերեն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կենտրոնացնել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տեղում՝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մատչելի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դարձնելու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 xml:space="preserve">համար: </w:t>
      </w:r>
    </w:p>
    <w:p w14:paraId="19D6A7D0" w14:textId="77777777" w:rsidR="003559D2" w:rsidRPr="00CC57BC" w:rsidRDefault="006063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բ) </w:t>
      </w:r>
      <w:r w:rsidR="00D32CA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երդրողների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կանոնավոր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սերտ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համագործակց</w:t>
      </w:r>
      <w:r w:rsidR="00D32CA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ություն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պարբերական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roadshow-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շնորհանդեսներ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զարգացնել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՛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՛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125F8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եվրոպարտատոմսերի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ձեռքբերված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շրջանակը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roadshow-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AF08910" w14:textId="77777777" w:rsidR="006063CD" w:rsidRPr="00CC57BC" w:rsidRDefault="006063CD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br w:type="page"/>
      </w:r>
    </w:p>
    <w:p w14:paraId="58C714FC" w14:textId="77777777" w:rsidR="00F76BC8" w:rsidRPr="002A431F" w:rsidRDefault="00A059CB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2" w:name="_Toc35420827"/>
      <w:r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Դրամական շուկա: </w:t>
      </w:r>
      <w:r w:rsidR="00ED5433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Ռ</w:t>
      </w:r>
      <w:r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եպո շուկա</w:t>
      </w:r>
      <w:bookmarkEnd w:id="12"/>
    </w:p>
    <w:p w14:paraId="687CF025" w14:textId="77777777" w:rsidR="00ED5433" w:rsidRPr="002A431F" w:rsidRDefault="00ED5433" w:rsidP="00F76BC8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C15AB29" w14:textId="77777777" w:rsidR="00F76BC8" w:rsidRPr="00CC57BC" w:rsidRDefault="007D1E4F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sz w:val="24"/>
          <w:szCs w:val="24"/>
          <w:lang w:val="hy-AM"/>
        </w:rPr>
        <w:t>ՀՀ կ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ապիտալի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b/>
          <w:sz w:val="24"/>
          <w:szCs w:val="24"/>
          <w:lang w:val="hy-AM"/>
        </w:rPr>
        <w:t>շուկայի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  <w:r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 նախապայմաններից</w:t>
      </w:r>
      <w:r w:rsidRPr="002E038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մեկը իրացվելի </w:t>
      </w:r>
      <w:r w:rsidR="00A5195A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դրամական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շուկայի, այդ թվում՝ գնագոյացման համար պարզ ուղենիշի առկայությունն է:</w:t>
      </w:r>
      <w:r w:rsidR="001D2C3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 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րամական շուկայի թերզարգացվածությունը, մասնավորապես՝ ըստ ժամկետների շուկայական տոկոսադրույքների բացակայությունը խոչընդոտում է այլ՝  կարճա</w:t>
      </w:r>
      <w:r w:rsidR="003D544E" w:rsidRPr="00CC57BC">
        <w:rPr>
          <w:rFonts w:ascii="GHEA Grapalat" w:hAnsi="GHEA Grapalat" w:cs="Sylfaen"/>
          <w:sz w:val="24"/>
          <w:szCs w:val="24"/>
          <w:lang w:val="hy-AM"/>
        </w:rPr>
        <w:t>ժա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մկետ և երկարաժամկետ գործիքների զարգացմանը: 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Պետք է հաշվի առնել, որ ի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րացվելի փողի շուկան հնարավորություն է տալիս բացահայտել դրամի իրական գինը, որն էլ ուղենիշ է մի շարք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F76BC8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="00F76BC8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207E03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DD2F96" w:rsidRPr="002A431F">
        <w:rPr>
          <w:rFonts w:ascii="GHEA Grapalat" w:hAnsi="GHEA Grapalat" w:cs="Sylfaen"/>
          <w:sz w:val="24"/>
          <w:szCs w:val="24"/>
          <w:lang w:val="hy-AM"/>
        </w:rPr>
        <w:t>Դ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րամական</w:t>
      </w:r>
      <w:r w:rsidR="00DD2F96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38369A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DD2F96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792C55">
        <w:rPr>
          <w:rFonts w:ascii="GHEA Grapalat" w:hAnsi="GHEA Grapalat" w:cs="Sylfaen"/>
          <w:sz w:val="24"/>
          <w:szCs w:val="24"/>
          <w:lang w:val="hy-AM"/>
        </w:rPr>
        <w:t>գործիք</w:t>
      </w:r>
      <w:r w:rsidR="00DD2F96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07E03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DD2F96"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գործ</w:t>
      </w:r>
      <w:r w:rsidR="00057A6F" w:rsidRPr="00CC57BC">
        <w:rPr>
          <w:rFonts w:ascii="GHEA Grapalat" w:hAnsi="GHEA Grapalat" w:cs="Sylfaen"/>
          <w:sz w:val="24"/>
          <w:szCs w:val="24"/>
          <w:lang w:val="hy-AM"/>
        </w:rPr>
        <w:t>առնությունները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նպաստ</w:t>
      </w:r>
      <w:r w:rsidR="006B31E8" w:rsidRPr="00CC57BC">
        <w:rPr>
          <w:rFonts w:ascii="GHEA Grapalat" w:hAnsi="GHEA Grapalat" w:cs="Sylfaen"/>
          <w:sz w:val="24"/>
          <w:szCs w:val="24"/>
          <w:lang w:val="hy-AM"/>
        </w:rPr>
        <w:t xml:space="preserve">ում են </w:t>
      </w:r>
      <w:r w:rsidR="00DD2F96" w:rsidRPr="002A431F">
        <w:rPr>
          <w:rFonts w:ascii="GHEA Grapalat" w:hAnsi="GHEA Grapalat" w:cs="Sylfaen"/>
          <w:sz w:val="24"/>
          <w:szCs w:val="24"/>
          <w:lang w:val="hy-AM"/>
        </w:rPr>
        <w:t>պետական և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07E03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DD2F96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E038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շուկաների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իրացվելիության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բարձրացմանը</w:t>
      </w:r>
      <w:r w:rsidR="00951DCD" w:rsidRPr="00CC57BC">
        <w:rPr>
          <w:rFonts w:ascii="GHEA Grapalat" w:hAnsi="GHEA Grapalat" w:cs="Sylfaen"/>
          <w:sz w:val="24"/>
          <w:szCs w:val="24"/>
          <w:lang w:val="hy-AM"/>
        </w:rPr>
        <w:t>, որոնք ծառայում են որպես գրավ ռեպո գործառնությունների համար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951562" w:rsidRPr="002A431F">
        <w:rPr>
          <w:rFonts w:ascii="GHEA Grapalat" w:hAnsi="GHEA Grapalat" w:cs="Sylfaen"/>
          <w:sz w:val="24"/>
          <w:szCs w:val="24"/>
          <w:lang w:val="hy-AM"/>
        </w:rPr>
        <w:t>զ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արգացած</w:t>
      </w:r>
      <w:r w:rsidR="0095156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B31E8" w:rsidRPr="0038369A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6B31E8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792C55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1D2C3F" w:rsidRPr="00207E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C3F" w:rsidRPr="002A431F">
        <w:rPr>
          <w:rFonts w:ascii="GHEA Grapalat" w:hAnsi="GHEA Grapalat" w:cs="Sylfaen"/>
          <w:sz w:val="24"/>
          <w:szCs w:val="24"/>
          <w:lang w:val="hy-AM"/>
        </w:rPr>
        <w:t>(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1D2C3F" w:rsidRPr="0038369A">
        <w:rPr>
          <w:rFonts w:ascii="GHEA Grapalat" w:hAnsi="GHEA Grapalat" w:cs="Sylfaen"/>
          <w:sz w:val="24"/>
          <w:szCs w:val="24"/>
          <w:lang w:val="hy-AM"/>
        </w:rPr>
        <w:t xml:space="preserve"> դեմս </w:t>
      </w:r>
      <w:r w:rsidR="001D2C3F" w:rsidRPr="00792C55">
        <w:rPr>
          <w:rFonts w:ascii="GHEA Grapalat" w:hAnsi="GHEA Grapalat" w:cs="Sylfaen"/>
          <w:sz w:val="24"/>
          <w:szCs w:val="24"/>
          <w:lang w:val="hy-AM"/>
        </w:rPr>
        <w:t>ռեպո</w:t>
      </w:r>
      <w:r w:rsidR="001D2C3F" w:rsidRPr="00207E03">
        <w:rPr>
          <w:rFonts w:ascii="GHEA Grapalat" w:hAnsi="GHEA Grapalat" w:cs="Sylfaen"/>
          <w:sz w:val="24"/>
          <w:szCs w:val="24"/>
          <w:lang w:val="hy-AM"/>
        </w:rPr>
        <w:t xml:space="preserve"> շուկայի</w:t>
      </w:r>
      <w:r w:rsidR="001D2C3F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38369A">
        <w:rPr>
          <w:rFonts w:ascii="GHEA Grapalat" w:hAnsi="GHEA Grapalat" w:cs="Sylfaen"/>
          <w:sz w:val="24"/>
          <w:szCs w:val="24"/>
          <w:lang w:val="hy-AM"/>
        </w:rPr>
        <w:t>լուծում</w:t>
      </w:r>
      <w:r w:rsidR="0095156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="00951562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207E03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95156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2E038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իրացվելիության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տոկոսադրույքի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խնդիրները՝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դրանով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կայունությանը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951562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վերջո</w:t>
      </w:r>
      <w:r w:rsidR="00F76BC8" w:rsidRPr="0038369A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զարգացած</w:t>
      </w:r>
      <w:r w:rsidR="00F76BC8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sz w:val="24"/>
          <w:szCs w:val="24"/>
          <w:lang w:val="hy-AM"/>
        </w:rPr>
        <w:t>փողի</w:t>
      </w:r>
      <w:r w:rsidR="00F76BC8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E038C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տարատեսակ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հստակ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ուղենիշ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կարևորվում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3CD2"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="009A3C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</w:p>
    <w:p w14:paraId="06541712" w14:textId="77777777" w:rsidR="00040C98" w:rsidRPr="00CC57BC" w:rsidRDefault="00040C98" w:rsidP="00040C9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305B27A" w14:textId="77777777" w:rsidR="00E928F2" w:rsidRPr="00CC57BC" w:rsidRDefault="000B218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Ռեպո շուկայի ծավալները բավականին մեծ են՝ ի շնորհիվ Կենտրոնական բանկի հարթակում կնքվող ռեպո գործարքների</w:t>
      </w:r>
      <w:r w:rsidR="008135D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(Գծ</w:t>
      </w:r>
      <w:r w:rsidR="003A64E3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. 6</w:t>
      </w:r>
      <w:r w:rsidR="008135D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.)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2019թ. ընթացքում ՀՀ արժեթղթերի շուկայում իրականացված </w:t>
      </w:r>
      <w:r w:rsidR="006C04D4" w:rsidRPr="00CC57BC">
        <w:rPr>
          <w:rFonts w:ascii="GHEA Grapalat" w:hAnsi="GHEA Grapalat" w:cs="Sylfaen"/>
          <w:sz w:val="24"/>
          <w:szCs w:val="24"/>
          <w:lang w:val="hy-AM"/>
        </w:rPr>
        <w:t xml:space="preserve">բոլոր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ռեպո գործառնությունների, այդ թվում՝ ԿԲ հարթակում կնքված ռեպո գործարքների ընդհանուր ծավալը </w:t>
      </w:r>
      <w:r w:rsidR="00586095" w:rsidRPr="00CC57BC">
        <w:rPr>
          <w:rFonts w:ascii="GHEA Grapalat" w:hAnsi="GHEA Grapalat" w:cs="Sylfaen"/>
          <w:sz w:val="24"/>
          <w:szCs w:val="24"/>
          <w:lang w:val="hy-AM"/>
        </w:rPr>
        <w:t>24,5 տրլն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է (որոշակի կրկնահաշվարկով): </w:t>
      </w:r>
      <w:r w:rsidR="001D2C3F" w:rsidRPr="00CC57BC">
        <w:rPr>
          <w:rFonts w:ascii="GHEA Grapalat" w:hAnsi="GHEA Grapalat" w:cs="GHEA Grapalat"/>
          <w:sz w:val="24"/>
          <w:szCs w:val="24"/>
          <w:lang w:val="hy-AM"/>
        </w:rPr>
        <w:t>Ռեպո շ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ուկայի հիմնական մասնակիցներն են բանկերը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 xml:space="preserve"> ներդրումային ընկերությունները, ինչպես նաև Կենտրոնական բանկը: </w:t>
      </w:r>
    </w:p>
    <w:p w14:paraId="6C9CE136" w14:textId="77777777" w:rsidR="008135D8" w:rsidRPr="00CC57BC" w:rsidRDefault="008135D8" w:rsidP="008135D8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5978CE39" w14:textId="77777777" w:rsidR="008135D8" w:rsidRPr="00CC57BC" w:rsidRDefault="008135D8" w:rsidP="008135D8">
      <w:pPr>
        <w:pStyle w:val="ListParagraph"/>
        <w:jc w:val="center"/>
        <w:rPr>
          <w:rFonts w:ascii="GHEA Grapalat" w:hAnsi="GHEA Grapalat" w:cs="GHEA Grapalat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Գծ. </w:t>
      </w:r>
      <w:r w:rsidR="003A64E3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6</w:t>
      </w: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Բոլոր գործիքներով ռեպո գործառնությունների ծավալները (եռամսյակային)</w:t>
      </w:r>
      <w:r w:rsidR="00C974F2">
        <w:rPr>
          <w:rStyle w:val="FootnoteReference"/>
          <w:rFonts w:ascii="GHEA Grapalat" w:hAnsi="GHEA Grapalat" w:cs="GHEA Grapalat"/>
          <w:b/>
          <w:bCs/>
          <w:sz w:val="20"/>
          <w:szCs w:val="24"/>
          <w:lang w:val="hy-AM"/>
        </w:rPr>
        <w:footnoteReference w:id="17"/>
      </w:r>
    </w:p>
    <w:p w14:paraId="0A8C596C" w14:textId="77777777" w:rsidR="00E928F2" w:rsidRPr="00CC57BC" w:rsidRDefault="00E928F2" w:rsidP="008135D8">
      <w:pPr>
        <w:pStyle w:val="ListParagraph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04356404" wp14:editId="0F4AAEDE">
            <wp:extent cx="6314535" cy="1820173"/>
            <wp:effectExtent l="0" t="0" r="10160" b="2794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4F2940" w14:textId="77777777" w:rsidR="00FE4ABD" w:rsidRPr="00207E03" w:rsidRDefault="00FE4ABD" w:rsidP="00FE4AB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8EE4BC1" w14:textId="77777777" w:rsidR="00F76BC8" w:rsidRPr="00CC57BC" w:rsidRDefault="006C04D4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Ինչ</w:t>
      </w:r>
      <w:r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վերաբերում է միջբանկային և ներբանկային ռեպո  շուկաներին, ապա այս հարթակում ռեպո գործառնությունների ծավալը զգալիորեն զիջում է ընդհանուր ռեպո գործառնությունների ծավալը և բավարար չէ,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որպեսզի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հիմք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ծառա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յի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շուկայի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դրույքի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հաշվարկման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Այսպես,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ԿԲ հարթակից դուրս 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ռեպո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 ընդհանուր ծավալը 2019թ. ընթացքում կազմել է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7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 տրլն 557 մլրդ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դրամ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(որոշակի կրկնակի հաշվարկով)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: ԿԲ հարթակից դուրս կ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նքված ռեպո 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հիմնականում իրականացվել են պետական պարտատոմսերով, ընդ որում՝ 33.9%-ը միջնաժամկետ, 65.3%-ը երկարաժամկետ և 0.1%-ը կարճաժամկետ պետական պարտատոմսերով: Մնացած 0.7%-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իրականացվել է կորպորատիվ պարտատոմսերով: Խնդիրն այն է, որ բացակայում է որևէ կոնկրետ ժամկետայնությամբ ռեպո շուկա, որտեղ յուրաքանչյուր օր կլինեն բավարար ծավալով գործարքներ (10-20 մլրդ դրամ) և որոնք կարելի է օգտագործել դրամի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ուղենշային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գնի հաշվարկման համար: Նույնիսկ մեծ է այն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օրերի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8DCD3E0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անդրադառնանք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օվերնայթ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գրեթե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հազվադեպ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28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AB90B06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ցույց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1711 </w:t>
      </w:r>
      <w:r w:rsidR="00792C55" w:rsidRPr="00CC57BC">
        <w:rPr>
          <w:rFonts w:ascii="GHEA Grapalat" w:hAnsi="GHEA Grapalat" w:cs="GHEA Grapalat"/>
          <w:sz w:val="24"/>
          <w:szCs w:val="24"/>
          <w:lang w:val="hy-AM"/>
        </w:rPr>
        <w:t>օ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հաշվարկով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1056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վա 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բարենպաստ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46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77E8A611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վերլուծելիս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պատկերն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աննշան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բարելավվում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1711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 xml:space="preserve">հաշվարկով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985</w:t>
      </w:r>
      <w:r w:rsidR="00FE4ABD" w:rsidRPr="00CC57BC">
        <w:rPr>
          <w:rFonts w:ascii="GHEA Grapalat" w:hAnsi="GHEA Grapalat" w:cs="GHEA Grapalat"/>
          <w:sz w:val="24"/>
          <w:szCs w:val="24"/>
          <w:lang w:val="hy-AM"/>
        </w:rPr>
        <w:t xml:space="preserve"> օրվա 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337BF8E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CBC7B48" w14:textId="77777777" w:rsidR="00F76BC8" w:rsidRPr="00CC57BC" w:rsidRDefault="00DD2F96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եպո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ներկա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պայմաններում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իրական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պարզ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ուղենիշի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դուրս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բերումը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հնարավոր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չէ</w:t>
      </w:r>
      <w:r w:rsidR="002F4359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հետևաբար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ակնհայտ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դառնում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խորացման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համար հնարավոր միջոցառումների բացահայտման ու իրագործման անհրաժեշտությունը: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="00040C98" w:rsidRPr="00CC57BC">
        <w:rPr>
          <w:rFonts w:ascii="GHEA Grapalat" w:hAnsi="GHEA Grapalat" w:cs="Sylfaen"/>
          <w:sz w:val="24"/>
          <w:szCs w:val="24"/>
          <w:lang w:val="hy-AM"/>
        </w:rPr>
        <w:t>թ.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ԿԲ-ի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ՎԶԵԲ-ի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ընդգրկվածությամբ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ձևավորվել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խումբ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Խմբի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ձևավորման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առաջխաղացման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մոտեցումների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ներկայացումն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իրագործումն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5D26B0C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46188CB" w14:textId="77777777" w:rsidR="00F76BC8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ստանդարտացվածության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պայմաններում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համադրելի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տոկոսադրույքների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դուրսբերումը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դրանց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օգտագործումը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դրույքի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ձևավորման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լրացուցիչ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յուրաքանչյուրն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օրինակելի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հատկանիշներով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տարբերվում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հեյրքաթ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տոկոսադրույքների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համադրելիությունը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դառնում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3CC9C0FE" w14:textId="77777777" w:rsidR="00464FD1" w:rsidRPr="00CC57BC" w:rsidRDefault="00464FD1" w:rsidP="00464FD1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22FDA3AC" w14:textId="77777777" w:rsidR="00DD2F96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Ռեպո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պայմանագրերի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ստանդարտացման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ԿԲ-ը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որոշակի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քայլեր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նախաձեռնել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հունիսին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ասոցիացիայի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(ICMA)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, որը</w:t>
      </w:r>
      <w:r w:rsidR="00464FD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ընդունված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ստանդարտ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րի օրինակելի ձևը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>GMRA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>: ICMA-ն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ընձեռում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GMRA-ի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համար, մասնավորապես՝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կարծիք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C77AA1" w:rsidRPr="00CC57BC">
        <w:rPr>
          <w:rFonts w:ascii="GHEA Grapalat" w:hAnsi="GHEA Grapalat" w:cs="Sylfaen"/>
          <w:sz w:val="24"/>
          <w:szCs w:val="24"/>
          <w:lang w:val="hy-AM"/>
        </w:rPr>
        <w:t>ն 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հաստատ</w:t>
      </w:r>
      <w:r w:rsidR="00C77AA1" w:rsidRPr="00CC57BC">
        <w:rPr>
          <w:rFonts w:ascii="GHEA Grapalat" w:hAnsi="GHEA Grapalat" w:cs="Sylfaen"/>
          <w:sz w:val="24"/>
          <w:szCs w:val="24"/>
          <w:lang w:val="hy-AM"/>
        </w:rPr>
        <w:t>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թույլատրում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777CB753" w14:textId="77777777" w:rsidR="00DD2F96" w:rsidRPr="00CC57BC" w:rsidRDefault="00DD2F96" w:rsidP="00DD2F9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0691F40D" w14:textId="77777777" w:rsidR="00464FD1" w:rsidRPr="00CC57BC" w:rsidRDefault="008135D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 է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աշխատանքներ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տանել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որ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պեսզի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ICMA-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կայքում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տեղադրվի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նաև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համակարգում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ասել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ապացույց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»</w:t>
      </w:r>
      <w:r w:rsidR="00C77AA1" w:rsidRPr="00CC57BC">
        <w:rPr>
          <w:rFonts w:ascii="GHEA Grapalat" w:hAnsi="GHEA Grapalat" w:cs="GHEA Grapalat"/>
          <w:sz w:val="24"/>
          <w:szCs w:val="24"/>
          <w:lang w:val="hy-AM"/>
        </w:rPr>
        <w:t>։ 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գովազդ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այդպիսով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կնպաստի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ներդրողների՝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4FD1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գործելուն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ab/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Բացի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ICMA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նրանք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ստիպված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հայցելու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ծախս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կրել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 ICMA-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եզրակացություններին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հասանելիություն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աշխարհահռչակ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):</w:t>
      </w:r>
    </w:p>
    <w:p w14:paraId="284C44CE" w14:textId="77777777" w:rsidR="00F76BC8" w:rsidRPr="00CC57BC" w:rsidRDefault="00F76BC8" w:rsidP="00464FD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ab/>
      </w:r>
    </w:p>
    <w:p w14:paraId="10F86184" w14:textId="77777777" w:rsidR="00F76BC8" w:rsidRPr="002A431F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GMRA-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կիրառելիության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որոշակիություն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ICMA-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կայքում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եզրակացություն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տեղադրելու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նպատակով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նախաձեռնվել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օրենսդրական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013A18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ախագծերը</w:t>
      </w:r>
      <w:r w:rsidR="003A64E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="00754A7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3A64E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754A7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ընթերցմամբ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հավանությ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արժանացել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փոփոխություններից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աշխատանքներ տանել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ICMA</w:t>
      </w:r>
      <w:r w:rsidRPr="00CC57BC">
        <w:rPr>
          <w:rFonts w:ascii="GHEA Grapalat" w:hAnsi="GHEA Grapalat" w:cs="Sylfaen"/>
          <w:sz w:val="24"/>
          <w:szCs w:val="24"/>
          <w:lang w:val="hy-AM"/>
        </w:rPr>
        <w:t>—ի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0D6B4D" w:rsidRPr="00CC57BC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խորացման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իրազեկման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D6B4D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3C1ADCB" w14:textId="77777777" w:rsidR="00380383" w:rsidRPr="002A431F" w:rsidRDefault="00380383" w:rsidP="002A431F">
      <w:pPr>
        <w:pStyle w:val="ListParagrap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5834F7FF" w14:textId="77777777" w:rsidR="00380383" w:rsidRPr="002A431F" w:rsidRDefault="00380383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Երկրորդային</w:t>
      </w:r>
      <w:r w:rsidRPr="0038369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GHEA Grapalat"/>
          <w:b/>
          <w:bCs/>
          <w:sz w:val="24"/>
          <w:szCs w:val="24"/>
          <w:lang w:val="hy-AM"/>
        </w:rPr>
        <w:t>շուկայի զարգացումը խթանելու համար</w:t>
      </w: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անհրաժեշտ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է ներդրումային </w:t>
      </w:r>
      <w:r w:rsidR="0034525E">
        <w:rPr>
          <w:rFonts w:ascii="GHEA Grapalat" w:hAnsi="GHEA Grapalat" w:cs="GHEA Grapalat"/>
          <w:b/>
          <w:bCs/>
          <w:sz w:val="24"/>
          <w:szCs w:val="24"/>
          <w:lang w:val="hy-AM"/>
        </w:rPr>
        <w:t>ծառայ</w:t>
      </w:r>
      <w:r w:rsidR="00D37074">
        <w:rPr>
          <w:rFonts w:ascii="GHEA Grapalat" w:hAnsi="GHEA Grapalat" w:cs="GHEA Grapalat"/>
          <w:b/>
          <w:bCs/>
          <w:sz w:val="24"/>
          <w:szCs w:val="24"/>
          <w:lang w:val="hy-AM"/>
        </w:rPr>
        <w:t>ությունների մատուցման ոլորտի էական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զարգացում: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Ներդրումային 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ծառայությունների մատուցումը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պետք է առանձնացված լին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ի առևտրային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բանկ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ի կազմակերպ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>կան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կառուցվածքում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առանձնացվ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ի՝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որպես շահույթի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կենտրոն: Ներդրումային բանկ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ային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գործունեության տարանջատումը կարող է լինել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օրենսդրական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կամ գործառնական</w:t>
      </w:r>
      <w:r w:rsidR="00CC57BC" w:rsidRPr="00CC57BC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031AD4C5" w14:textId="77777777" w:rsidR="00F76BC8" w:rsidRPr="002A431F" w:rsidRDefault="00464FD1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br w:type="page"/>
      </w:r>
      <w:bookmarkStart w:id="13" w:name="_Toc35420828"/>
      <w:r w:rsidR="00A059CB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>Ածանցյալների շուկա</w:t>
      </w:r>
      <w:bookmarkEnd w:id="13"/>
    </w:p>
    <w:p w14:paraId="376148F5" w14:textId="77777777" w:rsidR="00464FD1" w:rsidRPr="002A431F" w:rsidRDefault="00464FD1" w:rsidP="00464FD1">
      <w:pPr>
        <w:rPr>
          <w:rFonts w:ascii="GHEA Grapalat" w:hAnsi="GHEA Grapalat"/>
          <w:sz w:val="24"/>
          <w:szCs w:val="24"/>
          <w:lang w:val="hy-AM"/>
        </w:rPr>
      </w:pPr>
    </w:p>
    <w:p w14:paraId="2A38AC1C" w14:textId="77777777" w:rsidR="00F76BC8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Ներկայումս</w:t>
      </w:r>
      <w:r w:rsidRPr="0038369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792C55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ածանցյալ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բացառիկ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դեպքերում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գերակշիռ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բորսայից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sz w:val="24"/>
          <w:szCs w:val="24"/>
          <w:lang w:val="hy-AM"/>
        </w:rPr>
        <w:t>արժութային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և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lang w:val="hy-AM"/>
        </w:rPr>
        <w:t>փոխարժեքային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սվոփ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="00B31AC2" w:rsidRPr="00CC57BC">
        <w:rPr>
          <w:rFonts w:ascii="GHEA Grapalat" w:hAnsi="GHEA Grapalat" w:cs="GHEA Grapalat"/>
          <w:sz w:val="24"/>
          <w:szCs w:val="24"/>
          <w:lang w:val="hy-AM"/>
        </w:rPr>
        <w:t>: 2019թ.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սվոփ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42B8" w:rsidRPr="00CC57BC">
        <w:rPr>
          <w:rFonts w:ascii="GHEA Grapalat" w:hAnsi="GHEA Grapalat" w:cs="GHEA Grapalat"/>
          <w:sz w:val="24"/>
          <w:szCs w:val="24"/>
          <w:lang w:val="hy-AM"/>
        </w:rPr>
        <w:t>25.1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եվրոյով՝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42B8" w:rsidRPr="00CC57BC">
        <w:rPr>
          <w:rFonts w:ascii="GHEA Grapalat" w:hAnsi="GHEA Grapalat" w:cs="GHEA Grapalat"/>
          <w:sz w:val="24"/>
          <w:szCs w:val="24"/>
          <w:lang w:val="hy-AM"/>
        </w:rPr>
        <w:t>7.8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ռուբլիով՝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12.4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</w:t>
      </w:r>
      <w:r w:rsidR="005C42B8" w:rsidRPr="00CC57BC">
        <w:rPr>
          <w:rFonts w:ascii="GHEA Grapalat" w:hAnsi="GHEA Grapalat" w:cs="Sylfaen"/>
          <w:sz w:val="24"/>
          <w:szCs w:val="24"/>
          <w:lang w:val="hy-AM"/>
        </w:rPr>
        <w:t>լ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Աննշան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ֆորվարդ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ֆյուչերս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օպցիոն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գործիքներով</w:t>
      </w:r>
      <w:r w:rsidR="002569EC" w:rsidRPr="002A431F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sz w:val="24"/>
          <w:szCs w:val="24"/>
          <w:lang w:val="hy-AM"/>
        </w:rPr>
        <w:t>ՀՀ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գործընկերների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հարթակում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գնանշումները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B2F7521" w14:textId="77777777" w:rsidR="00F76BC8" w:rsidRPr="00CC57BC" w:rsidRDefault="00F76BC8" w:rsidP="00F76BC8">
      <w:pPr>
        <w:tabs>
          <w:tab w:val="left" w:pos="90"/>
          <w:tab w:val="left" w:pos="900"/>
          <w:tab w:val="left" w:pos="1080"/>
        </w:tabs>
        <w:autoSpaceDE w:val="0"/>
        <w:autoSpaceDN w:val="0"/>
        <w:adjustRightInd w:val="0"/>
        <w:spacing w:before="120" w:after="120" w:line="24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6AD4D5A" w14:textId="77777777" w:rsidR="00F32B10" w:rsidRPr="00CC57BC" w:rsidRDefault="00F76BC8" w:rsidP="003A64E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ածանցյալ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կայացման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ակտիվացման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բխում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կողմերից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642F7D" w:rsidRPr="00CC57BC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E1658" w:rsidRPr="00CC57BC">
        <w:rPr>
          <w:rFonts w:ascii="GHEA Grapalat" w:hAnsi="GHEA Grapalat" w:cs="Sylfaen"/>
          <w:sz w:val="24"/>
          <w:szCs w:val="24"/>
          <w:lang w:val="hy-AM"/>
        </w:rPr>
        <w:t>բացակայությունն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</w:t>
      </w:r>
      <w:r w:rsidR="00DF1E3E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մակրոմիջավայրում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37FD1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անորոշությունների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հաղթահարումը</w:t>
      </w:r>
      <w:r w:rsidR="00737FD1" w:rsidRPr="00CC57BC">
        <w:rPr>
          <w:rFonts w:ascii="GHEA Grapalat" w:hAnsi="GHEA Grapalat" w:cs="Sylfaen"/>
          <w:sz w:val="24"/>
          <w:szCs w:val="24"/>
          <w:lang w:val="hy-AM"/>
        </w:rPr>
        <w:t xml:space="preserve"> և ռիսկերի կառավարումը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կիրառությ</w:t>
      </w:r>
      <w:r w:rsidR="00A86EA9" w:rsidRPr="00CC57BC">
        <w:rPr>
          <w:rFonts w:ascii="GHEA Grapalat" w:hAnsi="GHEA Grapalat" w:cs="Sylfaen"/>
          <w:sz w:val="24"/>
          <w:szCs w:val="24"/>
          <w:lang w:val="hy-AM"/>
        </w:rPr>
        <w:t>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տնտեսվարող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գործունեության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արտարժութային</w:t>
      </w:r>
      <w:r w:rsidR="00BF7B33" w:rsidRPr="00CC57BC">
        <w:rPr>
          <w:rFonts w:ascii="GHEA Grapalat" w:hAnsi="GHEA Grapalat" w:cs="Sylfaen"/>
          <w:sz w:val="24"/>
          <w:szCs w:val="24"/>
          <w:lang w:val="hy-AM"/>
        </w:rPr>
        <w:t>, տոկոսային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զսպման</w:t>
      </w:r>
      <w:r w:rsidR="004E3133" w:rsidRPr="00CC57BC">
        <w:rPr>
          <w:rFonts w:ascii="GHEA Grapalat" w:hAnsi="GHEA Grapalat" w:cs="Sylfaen"/>
          <w:sz w:val="24"/>
          <w:szCs w:val="24"/>
          <w:lang w:val="hy-AM"/>
        </w:rPr>
        <w:t>, ինչպես նաև ներդրումային պորտֆելի արդյունավետ կառավարման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պահանջարկը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7B33" w:rsidRPr="00CC57BC">
        <w:rPr>
          <w:rFonts w:ascii="GHEA Grapalat" w:hAnsi="GHEA Grapalat" w:cs="GHEA Grapalat"/>
          <w:sz w:val="24"/>
          <w:szCs w:val="24"/>
          <w:lang w:val="hy-AM"/>
        </w:rPr>
        <w:t xml:space="preserve">կարող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7B33"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3A55"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4E3133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97D6E" w:rsidRPr="00CC57BC">
        <w:rPr>
          <w:rFonts w:ascii="GHEA Grapalat" w:hAnsi="GHEA Grapalat" w:cs="GHEA Grapalat"/>
          <w:sz w:val="24"/>
          <w:szCs w:val="24"/>
          <w:lang w:val="hy-AM"/>
        </w:rPr>
        <w:t xml:space="preserve">մի զգալի մասը ենթակա է արտարժութային, ինչպես նաև տոկոսային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ռիսկեր</w:t>
      </w:r>
      <w:r w:rsidR="00C97D6E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76BC5" w:rsidRPr="00CC57BC">
        <w:rPr>
          <w:rFonts w:ascii="GHEA Grapalat" w:hAnsi="GHEA Grapalat" w:cs="GHEA Grapalat"/>
          <w:sz w:val="24"/>
          <w:szCs w:val="24"/>
          <w:lang w:val="hy-AM"/>
        </w:rPr>
        <w:t xml:space="preserve">Ածանցյալ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բազմազանությունը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կարևոր նախադրյալ է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խաղացողների՝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շուկա ներգրավելու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86EA9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17D51C9" w14:textId="77777777" w:rsidR="003A64E3" w:rsidRPr="00CC57BC" w:rsidRDefault="003A64E3" w:rsidP="003A64E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FB74890" w14:textId="77777777" w:rsidR="00F76BC8" w:rsidRPr="00CC57BC" w:rsidRDefault="00493A55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016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թ. հո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տեմբերի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ածանցյա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լ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 շուկայի 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օ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րենսդրության կատա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ելագո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մ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ուղ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ղությամբ կ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ատարվեցին իր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ավ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ական փ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փոխությ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ւններ: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Օրենս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րական 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խաձեռնության շն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րհիվ 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ռ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ձնահատու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մոտեցումներ են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մրագ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վել ածանց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ալ գործիքնե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րի կարգավորման ուղղ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ությամբ: Ստեղծվել են իրավական հիմք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եր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 գործա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քների գրանցման միաս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ռեգիստ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 ստեղծման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որտեղ գրան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ց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ված գործարքների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 սահմանված ե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շահութա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հ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արկից 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շակի նվա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զ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ւմներ: Հատկա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նշ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է նաև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 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փերի և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ցյալների ասոցիացիայի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(ISDA) կողմից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շակ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ած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 գործարքները կարգավո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ղ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ստ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նդարտ պ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յմանագրերի (ISDA MA)՝ ՀՀ-ում կիրառության ու դրա վերաբերյալ ISDA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 կողմից իրա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կան եզրակացու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հրապարակմ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նն ուղղված իրա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փոփ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խութ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ունները: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յս տեսանկյ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ւնից էական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նշանակությ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ւն ուներ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գործար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քի կողմեր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պա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տավորու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յունն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րի զուտ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աց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րավորութ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ան իր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վական ամր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ագրումը՝ կողմերից մեկի պարտականությունները չկատարելու, հարկային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օրենս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ությա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 փ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փոխման,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ի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րավական կարգա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որման որոշ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փ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փ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ոխու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յան,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նան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ության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 ֆորս մաժո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և այլ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դեպքերում:</w:t>
      </w:r>
    </w:p>
    <w:p w14:paraId="75678D29" w14:textId="77777777" w:rsidR="00F76BC8" w:rsidRPr="00CC57BC" w:rsidRDefault="00F76BC8" w:rsidP="00F76BC8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09F42D3" w14:textId="77777777" w:rsidR="00F76BC8" w:rsidRPr="00CC57BC" w:rsidRDefault="0089000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րոնա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բա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կի և ISDA-ի համագործակց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ւթյան շ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որհիվ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2019թ. հոկտեմ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բ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երին ISDA-ի կա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յ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քում հրապարա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կվ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եց ISDA-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 ՀՀ իրավ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ակ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համակարգ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ւմ կիրառելիությա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 վերաբերյալ իրավակա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 ե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զ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րակացությո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նը: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 նշանա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է, որ ՀՀ 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րը ISD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գործար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քն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եր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նքելիս կխն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յեն իրենց 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խսերը՝ իրավ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եզրակացությ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 կապված: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 առն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որ ISDA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 կայքում տե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ղադ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ված եզրակացություններին հասանելիություն ու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900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ամենա</w:t>
      </w:r>
      <w:r w:rsidR="00514CD5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կտիվ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</w:t>
      </w:r>
      <w:r w:rsidR="00B1063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գործընկերներ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նախադրյալ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="00AE71F5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անդրադառնում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514CD5" w:rsidRPr="00CC57BC">
        <w:rPr>
          <w:rFonts w:ascii="GHEA Grapalat" w:hAnsi="GHEA Grapalat" w:cs="Sylfaen"/>
          <w:sz w:val="24"/>
          <w:szCs w:val="24"/>
          <w:lang w:val="hy-AM"/>
        </w:rPr>
        <w:t>-ում գործող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1063B" w:rsidRPr="00CC57BC">
        <w:rPr>
          <w:rFonts w:ascii="GHEA Grapalat" w:hAnsi="GHEA Grapalat" w:cs="GHEA Grapalat"/>
          <w:sz w:val="24"/>
          <w:szCs w:val="24"/>
          <w:lang w:val="hy-AM"/>
        </w:rPr>
        <w:t xml:space="preserve">շրջանակի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, վարկային կազմակերպություններ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0C1E36" w:rsidRPr="00CC57BC">
        <w:rPr>
          <w:rFonts w:ascii="GHEA Grapalat" w:hAnsi="GHEA Grapalat" w:cs="Sylfaen"/>
          <w:sz w:val="24"/>
          <w:szCs w:val="24"/>
          <w:lang w:val="hy-AM"/>
        </w:rPr>
        <w:t xml:space="preserve"> (բացառությամբ ընկերակցությունների)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AE71F5" w:rsidRPr="00CC57BC">
        <w:rPr>
          <w:rFonts w:ascii="GHEA Grapalat" w:hAnsi="GHEA Grapalat" w:cs="GHEA Grapalat"/>
          <w:sz w:val="24"/>
          <w:szCs w:val="24"/>
          <w:lang w:val="hy-AM"/>
        </w:rPr>
        <w:t xml:space="preserve">, ինչը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կնքելիս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ISDA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չի 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հավանական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թեկնածուներ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դառնալու</w:t>
      </w:r>
      <w:r w:rsidR="004A7C4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35D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ISDA</w:t>
      </w:r>
      <w:r w:rsidR="004A7C42" w:rsidRPr="00CC57BC">
        <w:rPr>
          <w:rFonts w:ascii="GHEA Grapalat" w:hAnsi="GHEA Grapalat" w:cs="GHEA Grapalat"/>
          <w:sz w:val="24"/>
          <w:szCs w:val="24"/>
          <w:lang w:val="hy-AM"/>
        </w:rPr>
        <w:t>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ընդլայնման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18D365E8" w14:textId="77777777" w:rsidR="00F76BC8" w:rsidRPr="00CC57BC" w:rsidRDefault="00F76BC8" w:rsidP="00F76BC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0F9332D" w14:textId="77777777" w:rsidR="00F76BC8" w:rsidRPr="00CC57BC" w:rsidRDefault="004A7C4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Մինչ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այժմ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կատարված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725504" w:rsidRPr="00CC57BC">
        <w:rPr>
          <w:rFonts w:ascii="GHEA Grapalat" w:hAnsi="GHEA Grapalat" w:cs="Sylfaen"/>
          <w:b/>
          <w:sz w:val="24"/>
          <w:szCs w:val="24"/>
          <w:lang w:val="hy-AM"/>
        </w:rPr>
        <w:t>աշխատանքներն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կարևոր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նախադրյալներ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սակայն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C00C7A" w:rsidRPr="00CC57BC">
        <w:rPr>
          <w:rFonts w:ascii="GHEA Grapalat" w:hAnsi="GHEA Grapalat" w:cs="Sylfaen"/>
          <w:b/>
          <w:sz w:val="24"/>
          <w:szCs w:val="24"/>
          <w:lang w:val="hy-AM"/>
        </w:rPr>
        <w:t>շուկայի ակտիվացման համար մի շարք խնդիրներ լուծումներ են պահանջում,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մասնավորապես՝</w:t>
      </w:r>
    </w:p>
    <w:p w14:paraId="732CFA2B" w14:textId="77777777" w:rsidR="00C00C7A" w:rsidRPr="00CC57BC" w:rsidRDefault="00C00C7A" w:rsidP="00C00C7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F864600" w14:textId="77777777" w:rsidR="00F76BC8" w:rsidRPr="00CC57BC" w:rsidRDefault="00C00C7A" w:rsidP="00C00C7A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ա)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բացակայությունը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արժութային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սփոթ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թերզարգացվածությունը</w:t>
      </w:r>
      <w:r w:rsidR="00F76BC8" w:rsidRPr="00CC57BC">
        <w:rPr>
          <w:rFonts w:ascii="GHEA Grapalat" w:hAnsi="GHEA Grapalat" w:cs="GHEA Grapalat"/>
          <w:iCs/>
          <w:sz w:val="24"/>
          <w:szCs w:val="24"/>
          <w:lang w:val="hy-AM"/>
        </w:rPr>
        <w:t>,</w:t>
      </w:r>
    </w:p>
    <w:p w14:paraId="7D382F1C" w14:textId="77777777" w:rsidR="00F76BC8" w:rsidRPr="00CC57BC" w:rsidRDefault="00E7664E" w:rsidP="00DC6F54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Ինչպես արդեն նշվել է,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հաճախորդների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 ընդունելի գնագոյացումը: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6F743F74" w14:textId="77777777" w:rsidR="00F76BC8" w:rsidRPr="00CC57BC" w:rsidRDefault="00F76BC8" w:rsidP="00DC6F54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Իրացվելի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արտարժույթի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սփոթ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խոչընդոտում է արժութային ածանցյալների զարգացմանը: </w:t>
      </w:r>
      <w:r w:rsidR="003836E8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Խոսքը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46B2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հատկապես 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կազմակերպված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արտարժույթի շուկա</w:t>
      </w:r>
      <w:r w:rsidR="004B534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յի մասին է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C167A6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որտեղ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ձևավորվում է </w:t>
      </w:r>
      <w:r w:rsidR="00246B2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շուկայական գին</w:t>
      </w:r>
      <w:r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</w:p>
    <w:p w14:paraId="59B32FC3" w14:textId="77777777" w:rsidR="00F76BC8" w:rsidRPr="00CC57BC" w:rsidRDefault="00F76BC8" w:rsidP="00F76BC8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A3C37F6" w14:textId="77777777" w:rsidR="00F76BC8" w:rsidRPr="002A431F" w:rsidRDefault="00350BFD" w:rsidP="00350BFD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բ)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Գրագիտության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բացը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033BB655" w14:textId="77777777" w:rsidR="00F32B10" w:rsidRPr="002A431F" w:rsidRDefault="00F76BC8" w:rsidP="003A64E3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գնանշումները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հաճախորդներին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: Ց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գրագիտության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հաճախորդները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պարզվեց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lastRenderedPageBreak/>
        <w:t>կոնտրագենտներից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ֆորվարդների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շահավետ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առաջարկներ՝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գնանշումներով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4CE85D1" w14:textId="77777777" w:rsidR="003A64E3" w:rsidRPr="002A431F" w:rsidRDefault="003A64E3" w:rsidP="003A64E3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1F0597A" w14:textId="77777777" w:rsidR="00F76BC8" w:rsidRPr="002A431F" w:rsidRDefault="00350BFD" w:rsidP="00350BFD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գ)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Հարկ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ա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յին խնդիրն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ե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րը</w:t>
      </w:r>
    </w:p>
    <w:p w14:paraId="1CA570CB" w14:textId="77777777" w:rsidR="00F76BC8" w:rsidRPr="002A431F" w:rsidRDefault="00F76BC8" w:rsidP="00DC6F54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Սվո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փ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գործարքների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ց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ստացվո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ղ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եկ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մուտների հար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կ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ման խ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ն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դիր: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 Ածանցյալ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գործիքների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շ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ուկայ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ի զ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արգ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ցման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խոչըն</w:t>
      </w:r>
      <w:r w:rsidR="00792C55" w:rsidRPr="00207E03">
        <w:rPr>
          <w:rFonts w:ascii="GHEA Grapalat" w:hAnsi="GHEA Grapalat" w:cs="GHEA Grapalat"/>
          <w:sz w:val="24"/>
          <w:szCs w:val="24"/>
          <w:lang w:val="hy-AM"/>
        </w:rPr>
        <w:t>դ</w:t>
      </w:r>
      <w:r w:rsidR="00792C55" w:rsidRPr="00207E03">
        <w:rPr>
          <w:rFonts w:ascii="GHEA Grapalat" w:hAnsi="GHEA Grapalat" w:cs="Sylfaen"/>
          <w:sz w:val="24"/>
          <w:szCs w:val="24"/>
          <w:lang w:val="hy-AM"/>
        </w:rPr>
        <w:t>ոտ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երջին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երիս հ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ս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տակ հարկ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յին իրավակ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րգա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վո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րմա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բա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ակայությունը,: Մաս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ավորապես՝ խոսքը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վերաբերում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է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սվոփ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գործար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ք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նե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ից ստաց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ող եկամուտն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ե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րի (այդ թվ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ւմ՝ տոկոսային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եկ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գնի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գնի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տարբերության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ձևավորված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դրույքաչափին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</w:t>
      </w:r>
      <w:r w:rsidR="003C6DB3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հստակություն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նախքան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կնքումը՝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թերկարգավորումը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խաթարում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գործընկերների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1E4DC90" w14:textId="77777777" w:rsidR="00F76BC8" w:rsidRPr="002A431F" w:rsidRDefault="00F76BC8" w:rsidP="003A64E3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նպատակով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կնքվող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գործիքներից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ստացվող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եկամուտների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հարկման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խնդիր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Հաճախ ածանցյալ ֆինանսական գործարքները կնքվում են որոշակի ռիսկ (արտարժութային, որևէ ապրանքի գնի, տոկոսադրույքի և այլ) հեջավորելու նպատակով: 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725504" w:rsidRPr="0038369A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725504" w:rsidRPr="00792C55">
        <w:rPr>
          <w:rFonts w:ascii="GHEA Grapalat" w:hAnsi="GHEA Grapalat" w:cs="Sylfaen"/>
          <w:sz w:val="24"/>
          <w:szCs w:val="24"/>
          <w:lang w:val="hy-AM"/>
        </w:rPr>
        <w:t xml:space="preserve"> նկատել, </w:t>
      </w:r>
      <w:r w:rsidR="00725504" w:rsidRPr="00207E03">
        <w:rPr>
          <w:rFonts w:ascii="GHEA Grapalat" w:hAnsi="GHEA Grapalat" w:cs="Sylfaen"/>
          <w:sz w:val="24"/>
          <w:szCs w:val="24"/>
          <w:lang w:val="hy-AM"/>
        </w:rPr>
        <w:t xml:space="preserve">որ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հեջավորման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կնքման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0-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/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5504" w:rsidRPr="0038369A">
        <w:rPr>
          <w:rFonts w:ascii="GHEA Grapalat" w:hAnsi="GHEA Grapalat" w:cs="Sylfaen"/>
          <w:sz w:val="24"/>
          <w:szCs w:val="24"/>
          <w:lang w:val="hy-AM"/>
        </w:rPr>
        <w:t xml:space="preserve">գործարքի </w:t>
      </w:r>
      <w:r w:rsidR="00725504" w:rsidRPr="00792C55">
        <w:rPr>
          <w:rFonts w:ascii="GHEA Grapalat" w:hAnsi="GHEA Grapalat" w:cs="Sylfaen"/>
          <w:sz w:val="24"/>
          <w:szCs w:val="24"/>
          <w:lang w:val="hy-AM"/>
        </w:rPr>
        <w:t>կողմերի համար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>: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38369A">
        <w:rPr>
          <w:rFonts w:ascii="GHEA Grapalat" w:hAnsi="GHEA Grapalat" w:cs="GHEA Grapalat"/>
          <w:sz w:val="24"/>
          <w:szCs w:val="24"/>
          <w:lang w:val="hy-AM"/>
        </w:rPr>
        <w:t>Այսինքն,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>եթե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>հեջավորող</w:t>
      </w:r>
      <w:r w:rsidR="00725504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 xml:space="preserve">գործիքից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37008" w:rsidRPr="00CC57BC">
        <w:rPr>
          <w:rFonts w:ascii="GHEA Grapalat" w:hAnsi="GHEA Grapalat" w:cs="GHEA Grapalat"/>
          <w:sz w:val="24"/>
          <w:szCs w:val="24"/>
          <w:lang w:val="hy-AM"/>
        </w:rPr>
        <w:t>նույն</w:t>
      </w:r>
      <w:r w:rsidR="00F37008" w:rsidRPr="0038369A">
        <w:rPr>
          <w:rFonts w:ascii="GHEA Grapalat" w:hAnsi="GHEA Grapalat" w:cs="GHEA Grapalat"/>
          <w:sz w:val="24"/>
          <w:szCs w:val="24"/>
          <w:lang w:val="hy-AM"/>
        </w:rPr>
        <w:t xml:space="preserve"> չափով</w:t>
      </w:r>
      <w:r w:rsidR="00F37008" w:rsidRPr="00792C55">
        <w:rPr>
          <w:rFonts w:ascii="GHEA Grapalat" w:hAnsi="GHEA Grapalat" w:cs="GHEA Grapalat"/>
          <w:sz w:val="24"/>
          <w:szCs w:val="24"/>
          <w:lang w:val="hy-AM"/>
        </w:rPr>
        <w:t xml:space="preserve"> ստացվում </w:t>
      </w:r>
      <w:r w:rsidR="00F37008" w:rsidRPr="00207E03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="00F37008" w:rsidRPr="002E038C">
        <w:rPr>
          <w:rFonts w:ascii="GHEA Grapalat" w:hAnsi="GHEA Grapalat" w:cs="GHEA Grapalat"/>
          <w:sz w:val="24"/>
          <w:szCs w:val="24"/>
          <w:lang w:val="hy-AM"/>
        </w:rPr>
        <w:t>կորուստ</w:t>
      </w:r>
      <w:r w:rsidR="00F3700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օրինակ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արտարժութային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լողացող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տոկոսադրույքով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ավանդ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>Ուստի՝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մոտ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փաստացի 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ձևավորվում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Մինչդեռ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կարողանում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ծախսագրել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կանոն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վերագնահատման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ենթական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բազայից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խնդիրն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շահութահարկ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վճարողների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երբ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տարիներում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շահութահարկ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վճարողների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Խնդրի լուծմ</w:t>
      </w:r>
      <w:r w:rsidR="00A62A1C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ն 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շարժվել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ստանդարտներով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Courier New" w:hAnsi="Courier New" w:cs="Courier New"/>
          <w:sz w:val="24"/>
          <w:szCs w:val="24"/>
          <w:lang w:val="hy-AM"/>
        </w:rPr>
        <w:t> 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միաժամանակյա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հաշվանցի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եթե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չեն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3EE385D" w14:textId="77777777" w:rsidR="00F76BC8" w:rsidRPr="002A431F" w:rsidRDefault="00F76BC8" w:rsidP="00F76BC8">
      <w:pPr>
        <w:autoSpaceDE w:val="0"/>
        <w:autoSpaceDN w:val="0"/>
        <w:adjustRightInd w:val="0"/>
        <w:spacing w:after="160" w:line="240" w:lineRule="auto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4F4F62B" w14:textId="77777777" w:rsidR="00F76BC8" w:rsidRPr="002A431F" w:rsidRDefault="00136D96" w:rsidP="00136D96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GHEA Grapalat"/>
          <w:i/>
          <w:i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դ)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Ածանցյալ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գործիքներով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բացված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դիրքերը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փակելու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հնարավորության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բացակայությունը</w:t>
      </w:r>
      <w:r w:rsidR="00F76BC8"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</w:p>
    <w:p w14:paraId="349493CF" w14:textId="77777777" w:rsidR="00F76BC8" w:rsidRPr="002A431F" w:rsidRDefault="00F76BC8" w:rsidP="00DC6F54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Հաճախորդի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ռիսկը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խուսափում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վերցնել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այսինքն՝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ցանկություն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ունեն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փակել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ուրիշ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տեղ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Մասնավորապես</w:t>
      </w:r>
      <w:r w:rsidR="00C36524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բանկերը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IFC-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փակում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գործարքների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սակայն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կարողանում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հազվադեպ՝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միայն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գործարքների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Խնդրի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տարբերակ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այնպիսի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ինստիտուտի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ներդրումը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ինչպիսին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Նիդերլանդներում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ստեղ</w:t>
      </w:r>
      <w:r w:rsidR="0044790C" w:rsidRPr="004C6E10">
        <w:rPr>
          <w:rFonts w:ascii="GHEA Grapalat" w:hAnsi="GHEA Grapalat" w:cs="Sylfaen"/>
          <w:color w:val="000000"/>
          <w:sz w:val="24"/>
          <w:szCs w:val="24"/>
          <w:lang w:val="hy-AM"/>
        </w:rPr>
        <w:t>ծ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the Currency Exchange Fund-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(TCX):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մարմինը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հատուկ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նշանակության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ֆոնդ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մշտապես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արժութային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սվոփ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ֆորվարդ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գործիքներ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այնքան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զարգացած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ունեցող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երկրներում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հնարավորություն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F624F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բաց դիրքերը հեջավորելու </w:t>
      </w:r>
      <w:r w:rsidR="00DA10EA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C477AC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Որպես</w:t>
      </w:r>
      <w:r w:rsidR="00C477AC" w:rsidRPr="0038369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477AC" w:rsidRPr="00CC57BC">
        <w:rPr>
          <w:rFonts w:ascii="GHEA Grapalat" w:hAnsi="GHEA Grapalat" w:cs="GHEA Grapalat"/>
          <w:sz w:val="24"/>
          <w:szCs w:val="24"/>
          <w:lang w:val="hy-AM"/>
        </w:rPr>
        <w:t>պոտենցիալ</w:t>
      </w:r>
      <w:r w:rsidR="00C477AC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օգտագործողներ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C477AC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477AC" w:rsidRPr="0038369A">
        <w:rPr>
          <w:rFonts w:ascii="GHEA Grapalat" w:hAnsi="GHEA Grapalat" w:cs="Sylfaen"/>
          <w:sz w:val="24"/>
          <w:szCs w:val="24"/>
          <w:lang w:val="hy-AM"/>
        </w:rPr>
        <w:t xml:space="preserve">ինչպես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ներմուծող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արտահանող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ընկերություննե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2F72AEA" w14:textId="77777777" w:rsidR="00F76BC8" w:rsidRPr="002A431F" w:rsidRDefault="00F76BC8" w:rsidP="00F76BC8">
      <w:pPr>
        <w:autoSpaceDE w:val="0"/>
        <w:autoSpaceDN w:val="0"/>
        <w:adjustRightInd w:val="0"/>
        <w:spacing w:after="160" w:line="240" w:lineRule="auto"/>
        <w:ind w:left="851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362E1F" w14:textId="77777777" w:rsidR="00F76BC8" w:rsidRPr="002A431F" w:rsidRDefault="00EB4F4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Հեջավորման գործիքների անհրաժեշտություն ունեն ինչպես ՀՀ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ֆոնդերը, այնպես էլ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միջազգային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կազմ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792C55"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կերպությունները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Պետք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արտարժութային ակտիվներում, ինչն էլ</w:t>
      </w:r>
      <w:r w:rsidR="007055B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իհարկե</w:t>
      </w:r>
      <w:r w:rsidR="007055B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արտարժութային ռիսկի հեջավորման անհրաժեշտություն է առաջացնում: Մյուս կողմից՝ միջազգային կազմակերպությունները ՀՀ դրամով երկարաժամկետ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փոխառություններ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են տրամադրում ՀՀ-</w:t>
      </w:r>
      <w:r w:rsidR="000C0CFF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և կրում դրամի արժեզրկման ռիսկը: Հետևաբար, այս</w:t>
      </w:r>
      <w:r w:rsidR="00174B10" w:rsidRPr="002A431F">
        <w:rPr>
          <w:rFonts w:ascii="GHEA Grapalat" w:hAnsi="GHEA Grapalat" w:cs="Sylfaen"/>
          <w:sz w:val="24"/>
          <w:szCs w:val="24"/>
          <w:lang w:val="hy-AM"/>
        </w:rPr>
        <w:t xml:space="preserve"> երկու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սուբյեկտները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երկար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զսպել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ռիսկերը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միմյանց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A44E4" w:rsidRPr="002A431F">
        <w:rPr>
          <w:rFonts w:ascii="GHEA Grapalat" w:hAnsi="GHEA Grapalat" w:cs="Sylfaen"/>
          <w:sz w:val="24"/>
          <w:szCs w:val="24"/>
          <w:lang w:val="hy-AM"/>
        </w:rPr>
        <w:t>պայմանագր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Ընդ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փոխառություններ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տրամադրելիս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արժեզրկման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ռիսկը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ներկա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զսպում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TCX-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գործարք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կնքելու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A11C5" w:rsidRPr="002A431F">
        <w:rPr>
          <w:rFonts w:ascii="GHEA Grapalat" w:hAnsi="GHEA Grapalat" w:cs="Sylfaen"/>
          <w:sz w:val="24"/>
          <w:szCs w:val="24"/>
          <w:lang w:val="hy-AM"/>
        </w:rPr>
        <w:t>Մեր հաշվարկները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ցույց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TCX-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գինը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թանկ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իսկ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շահավետ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A44E4" w:rsidRPr="002A431F">
        <w:rPr>
          <w:rFonts w:ascii="GHEA Grapalat" w:hAnsi="GHEA Grapalat" w:cs="GHEA Grapalat"/>
          <w:sz w:val="24"/>
          <w:szCs w:val="24"/>
          <w:lang w:val="hy-AM"/>
        </w:rPr>
        <w:t>երկու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7C94304D" w14:textId="77777777" w:rsidR="00F76BC8" w:rsidRPr="002A431F" w:rsidRDefault="00F76BC8" w:rsidP="00F76BC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HEA Grapalat" w:hAnsi="GHEA Grapalat" w:cs="GHEA Grapalat"/>
          <w:b/>
          <w:bCs/>
          <w:color w:val="17365D"/>
          <w:sz w:val="24"/>
          <w:szCs w:val="24"/>
          <w:lang w:val="hy-AM"/>
        </w:rPr>
      </w:pPr>
    </w:p>
    <w:p w14:paraId="5C0E0065" w14:textId="77777777" w:rsidR="00EE7527" w:rsidRPr="002A431F" w:rsidRDefault="00EE7527" w:rsidP="00B03B40">
      <w:pPr>
        <w:autoSpaceDE w:val="0"/>
        <w:autoSpaceDN w:val="0"/>
        <w:adjustRightInd w:val="0"/>
        <w:spacing w:after="160" w:line="240" w:lineRule="auto"/>
        <w:ind w:left="720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br w:type="page"/>
      </w:r>
    </w:p>
    <w:p w14:paraId="2031F770" w14:textId="77777777" w:rsidR="009E2FEE" w:rsidRPr="00207E03" w:rsidRDefault="003559D2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lang w:val="hy-AM"/>
        </w:rPr>
      </w:pPr>
      <w:bookmarkStart w:id="14" w:name="_Toc35420829"/>
      <w:r w:rsidRPr="00CC57BC">
        <w:rPr>
          <w:rFonts w:ascii="GHEA Grapalat" w:hAnsi="GHEA Grapalat" w:cs="Sylfaen"/>
          <w:lang w:val="hy-AM"/>
        </w:rPr>
        <w:lastRenderedPageBreak/>
        <w:t>ՇՈՒԿԱՅԻ</w:t>
      </w:r>
      <w:r w:rsidRPr="0038369A">
        <w:rPr>
          <w:rFonts w:ascii="GHEA Grapalat" w:hAnsi="GHEA Grapalat" w:cs="Sylfaen"/>
          <w:lang w:val="hy-AM"/>
        </w:rPr>
        <w:t xml:space="preserve"> ՊԱՀԱՆՋԱՐԿԸ</w:t>
      </w:r>
      <w:r w:rsidRPr="00792C55">
        <w:rPr>
          <w:rFonts w:ascii="GHEA Grapalat" w:hAnsi="GHEA Grapalat" w:cs="Sylfaen"/>
          <w:lang w:val="hy-AM"/>
        </w:rPr>
        <w:t xml:space="preserve">: ՆԵՐԴՐՈՂՆԵՐԻ </w:t>
      </w:r>
      <w:r w:rsidRPr="00207E03">
        <w:rPr>
          <w:rFonts w:ascii="GHEA Grapalat" w:hAnsi="GHEA Grapalat" w:cs="Sylfaen"/>
          <w:lang w:val="hy-AM"/>
        </w:rPr>
        <w:t>ԲԱԶԱ</w:t>
      </w:r>
      <w:bookmarkEnd w:id="14"/>
    </w:p>
    <w:p w14:paraId="37EE47E0" w14:textId="77777777" w:rsidR="00A44F73" w:rsidRPr="00CC57BC" w:rsidRDefault="00686B54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5" w:name="_Toc35420830"/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ընդհանուր կառուցվածքը</w:t>
      </w:r>
      <w:bookmarkEnd w:id="15"/>
    </w:p>
    <w:p w14:paraId="4B481B17" w14:textId="77777777" w:rsidR="0010542D" w:rsidRPr="00CC57BC" w:rsidRDefault="0010542D" w:rsidP="0010542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8441C78" w14:textId="77777777" w:rsidR="007228EE" w:rsidRPr="00CC57BC" w:rsidRDefault="008D2B1D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Ե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թե համեմատենք պարտքային և բաժնային արժեթղթերում ներդրողների կառուցվածքը</w:t>
      </w:r>
      <w:r w:rsidR="00840D1C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31/01/2020թ. դրությամբ</w:t>
      </w:r>
      <w:r w:rsidR="0053546B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861F09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Գծ</w:t>
      </w:r>
      <w:r w:rsidR="003A64E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. 7</w:t>
      </w:r>
      <w:r w:rsidR="00861F09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)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, ապա առաջին տպավորությունը կլինի այն, որ բաժնային արժեթղթերի շուկայի </w:t>
      </w:r>
      <w:r w:rsidR="00792C55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նկատմամբ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պահանջարկն անհամեմատ մեծ է, այնինչ իրական պատկերը հակառակն է: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A3CC9" w:rsidRPr="00CC57BC">
        <w:rPr>
          <w:rFonts w:ascii="GHEA Grapalat" w:hAnsi="GHEA Grapalat" w:cs="GHEA Grapalat"/>
          <w:sz w:val="24"/>
          <w:szCs w:val="24"/>
          <w:lang w:val="hy-AM"/>
        </w:rPr>
        <w:t>31/01/2020թ. դրությամբ բոլոր պարտքային (այդ թվում՝ պետական) և բաժնային արժեթղթերի ներդրողների հաշիվները կազմում են 114876, որից ընդամենը 13%-ն (15181) է համարվում ակտիվ հաշիվ</w:t>
      </w:r>
      <w:r w:rsidR="003A3CC9" w:rsidRPr="00CC57BC">
        <w:rPr>
          <w:rStyle w:val="FootnoteReference"/>
          <w:rFonts w:ascii="GHEA Grapalat" w:hAnsi="GHEA Grapalat" w:cs="GHEA Grapalat"/>
          <w:sz w:val="24"/>
          <w:szCs w:val="24"/>
          <w:lang w:val="hy-AM"/>
        </w:rPr>
        <w:footnoteReference w:id="18"/>
      </w:r>
      <w:r w:rsidR="003A3CC9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A3CC9" w:rsidRPr="0038369A">
        <w:rPr>
          <w:rFonts w:ascii="GHEA Grapalat" w:hAnsi="GHEA Grapalat" w:cs="GHEA Grapalat"/>
          <w:sz w:val="24"/>
          <w:szCs w:val="24"/>
          <w:lang w:val="hy-AM"/>
        </w:rPr>
        <w:t>Գծ. 11):</w:t>
      </w:r>
      <w:r w:rsidR="003A3CC9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65494" w:rsidRPr="00792C55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Բաժնային </w:t>
      </w:r>
      <w:r w:rsidR="00F65494"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արժեթղթերում </w:t>
      </w:r>
      <w:r w:rsidR="00F65494" w:rsidRPr="002E038C">
        <w:rPr>
          <w:rFonts w:ascii="GHEA Grapalat" w:hAnsi="GHEA Grapalat" w:cs="GHEA Grapalat"/>
          <w:sz w:val="24"/>
          <w:szCs w:val="24"/>
          <w:highlight w:val="white"/>
          <w:lang w:val="hy-AM"/>
        </w:rPr>
        <w:t>ն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երդրողների մեծ բանակ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ը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հիմնականում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ձևավորվել 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է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Հայաստանում զանգվածային մասնավորեցման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ինչպես նաև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ոչ ռեզիդենտ սեփականատերերի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կողմից մի շարք ենթակառուցվածքային և խոշոր հայկական ընկերությունների ձեռքբերման արդյունքում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5123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(որոնցից ընդամենը 10 բաժնետիրական ընկերության բաժնետոմսերն են շրջանառվում ֆոնդային բորսայում)</w:t>
      </w:r>
      <w:r w:rsidR="007055B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և այս ներդրողները (նույնիսկ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ակտիվ հաշիվ ունեցող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բաժնետեր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ը)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շուկայում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փաստացի ակտիվություն չեն դրսևորում (գործարքներ չեն կնքում):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Բաժնային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արժեթղթերում փաստացի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>ներդրողների փոքր թվի մասին է վկայում նաև Հայաստանի ֆոնդային բորսայում իրականացված գործարքների չնչին ծավալը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ընդամենը 2.1 մլրդ 2019թ. </w:t>
      </w:r>
      <w:r w:rsidR="00792C55" w:rsidRPr="00CC57BC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, մինչդեռ կորպորատիվ </w:t>
      </w:r>
      <w:r w:rsidR="007228EE" w:rsidRPr="00CC57BC">
        <w:rPr>
          <w:rFonts w:ascii="GHEA Grapalat" w:hAnsi="GHEA Grapalat" w:cs="GHEA Grapalat"/>
          <w:sz w:val="24"/>
          <w:szCs w:val="24"/>
          <w:lang w:val="hy-AM"/>
        </w:rPr>
        <w:t xml:space="preserve">և պետական պարտատոմսերով բորսայական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գործարքները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համապատասխանաբար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13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30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անգամ գերազանցում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 այս մեծությունը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804FCA3" w14:textId="77777777" w:rsidR="003A64E3" w:rsidRPr="00CC57BC" w:rsidRDefault="003A64E3" w:rsidP="003A64E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25CD946" w14:textId="77777777" w:rsidR="00DA10EA" w:rsidRPr="00CC57BC" w:rsidRDefault="00DA10EA" w:rsidP="00A22B79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GHEA Grapalat" w:hAnsi="GHEA Grapalat"/>
          <w:b/>
          <w:sz w:val="20"/>
          <w:szCs w:val="24"/>
          <w:lang w:val="hy-AM"/>
        </w:rPr>
      </w:pPr>
      <w:r w:rsidRPr="00CC57BC">
        <w:rPr>
          <w:rFonts w:ascii="GHEA Grapalat" w:hAnsi="GHEA Grapalat"/>
          <w:b/>
          <w:sz w:val="20"/>
          <w:szCs w:val="24"/>
          <w:lang w:val="hy-AM"/>
        </w:rPr>
        <w:t>Գծ.</w:t>
      </w:r>
      <w:r w:rsidR="003A64E3" w:rsidRPr="00CC57BC">
        <w:rPr>
          <w:rFonts w:ascii="GHEA Grapalat" w:hAnsi="GHEA Grapalat"/>
          <w:b/>
          <w:sz w:val="20"/>
          <w:szCs w:val="24"/>
          <w:lang w:val="hy-AM"/>
        </w:rPr>
        <w:t xml:space="preserve"> 7</w:t>
      </w:r>
      <w:r w:rsidRPr="00CC57BC">
        <w:rPr>
          <w:rFonts w:ascii="GHEA Grapalat" w:hAnsi="GHEA Grapalat"/>
          <w:b/>
          <w:sz w:val="20"/>
          <w:szCs w:val="24"/>
          <w:lang w:val="hy-AM"/>
        </w:rPr>
        <w:t xml:space="preserve"> Ակտիվ հաշիվ ունեցող արժեթղթերի սեփականատերերի կառուցվածքը (31/01/2020թ)</w:t>
      </w:r>
      <w:r w:rsidR="002A389F">
        <w:rPr>
          <w:rStyle w:val="FootnoteReference"/>
          <w:rFonts w:ascii="GHEA Grapalat" w:hAnsi="GHEA Grapalat"/>
          <w:b/>
          <w:sz w:val="20"/>
          <w:szCs w:val="24"/>
          <w:lang w:val="hy-AM"/>
        </w:rPr>
        <w:footnoteReference w:id="19"/>
      </w:r>
    </w:p>
    <w:p w14:paraId="4F082706" w14:textId="77777777" w:rsidR="00DA10EA" w:rsidRPr="00CC57BC" w:rsidRDefault="00DA10EA" w:rsidP="00A22B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19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6CDEDCB" w14:textId="77777777" w:rsidR="00DA10EA" w:rsidRPr="00CC57BC" w:rsidRDefault="00DA10EA" w:rsidP="00A22B79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22B79"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3F234414" wp14:editId="46F78D67">
            <wp:extent cx="2860159" cy="3040911"/>
            <wp:effectExtent l="19050" t="0" r="16391" b="7089"/>
            <wp:docPr id="8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21F895F7" wp14:editId="589DEDA2">
            <wp:extent cx="3444949" cy="3030279"/>
            <wp:effectExtent l="19050" t="0" r="22151" b="0"/>
            <wp:docPr id="5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5284BB5" w14:textId="77777777" w:rsidR="00ED3772" w:rsidRPr="00792C55" w:rsidRDefault="00ED3772" w:rsidP="00DA10E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5ED12C2" w14:textId="77777777" w:rsidR="00C13E4D" w:rsidRPr="00CC57BC" w:rsidRDefault="00ED377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Ի</w:t>
      </w:r>
      <w:r w:rsidR="0034790F"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նչ</w:t>
      </w:r>
      <w:r w:rsidR="0034790F" w:rsidRPr="002E038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4790F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վերաբերում է պարտքային արժեթղթերում ներդրողների կառուցվածքին, </w:t>
      </w:r>
      <w:r w:rsidR="00065B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ապա այս շուկայում իրական ակտիվություն ցուցաբերող ներդրողների քանակն ավելի շատ է: </w:t>
      </w:r>
      <w:r w:rsidR="0034790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31/01/2020թ դրությամբ 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կորպորատիվ պարտատոմսերում ներդրողների թիվը կազմել է</w:t>
      </w:r>
      <w:r w:rsidR="0056249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2705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իսկ</w:t>
      </w:r>
      <w:r w:rsidR="00F732A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պետական 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պարտատոմսերում և եվրոպարտատոմսերում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ներդրո</w:t>
      </w:r>
      <w:r w:rsidR="00BD307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ղները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համապատասխանաբար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739-ը և 21-ն են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  <w:r w:rsidR="00F732A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A22B79" w:rsidRPr="00CC57BC">
        <w:rPr>
          <w:rFonts w:ascii="GHEA Grapalat" w:hAnsi="GHEA Grapalat" w:cs="GHEA Grapalat"/>
          <w:sz w:val="24"/>
          <w:szCs w:val="24"/>
          <w:lang w:val="hy-AM"/>
        </w:rPr>
        <w:t>Պարտքային արժեթղթերում օ</w:t>
      </w:r>
      <w:r w:rsidR="00C13E4D" w:rsidRPr="00CC57BC">
        <w:rPr>
          <w:rFonts w:ascii="GHEA Grapalat" w:hAnsi="GHEA Grapalat" w:cs="GHEA Grapalat"/>
          <w:sz w:val="24"/>
          <w:szCs w:val="24"/>
          <w:lang w:val="hy-AM"/>
        </w:rPr>
        <w:t xml:space="preserve">տարերկրյա ներդրողների </w:t>
      </w:r>
      <w:r w:rsidR="00C13E4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քանակը պարտքային արժեթղթերում ներդրողների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ընդհանուր </w:t>
      </w:r>
      <w:r w:rsidR="00A44F7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քանակի մեջ</w:t>
      </w:r>
      <w:r w:rsidR="00C13E4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կազմում է ընդամենը 2.5%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։ Կորպորատիվ </w:t>
      </w:r>
      <w:r w:rsidR="00260D6C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պարտատոմսերում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ներդրողների </w:t>
      </w:r>
      <w:r w:rsidR="00562490" w:rsidRPr="00CC57BC">
        <w:rPr>
          <w:rFonts w:ascii="GHEA Grapalat" w:hAnsi="GHEA Grapalat" w:cs="GHEA Grapalat"/>
          <w:sz w:val="24"/>
          <w:szCs w:val="24"/>
          <w:lang w:val="hy-AM"/>
        </w:rPr>
        <w:t xml:space="preserve">76%-ը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>ֆ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>իզիկական անձ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ինք են,</w:t>
      </w:r>
      <w:r w:rsidR="00A22B79" w:rsidRPr="00CC57BC">
        <w:rPr>
          <w:rFonts w:ascii="GHEA Grapalat" w:hAnsi="GHEA Grapalat" w:cs="GHEA Grapalat"/>
          <w:sz w:val="24"/>
          <w:szCs w:val="24"/>
          <w:lang w:val="hy-AM"/>
        </w:rPr>
        <w:t xml:space="preserve"> 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24%-ը՝ իրավաբանական անձինք:</w:t>
      </w:r>
    </w:p>
    <w:p w14:paraId="42F55233" w14:textId="77777777" w:rsidR="00C13E4D" w:rsidRPr="00CC57BC" w:rsidRDefault="00C13E4D" w:rsidP="00C13E4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85F516E" w14:textId="77777777" w:rsidR="004B4E2D" w:rsidRPr="00CC57BC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6" w:name="_Toc35420831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Կենսաթոշակային ֆոնդեր</w:t>
      </w:r>
      <w:bookmarkEnd w:id="16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BC3E02C" w14:textId="77777777" w:rsidR="00931966" w:rsidRPr="00CC57BC" w:rsidRDefault="00A8309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Կուտակային կենսաթոշակային համակարգը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Հայաստանում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կապիտալի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շուկայի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զարգացման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ուժեղ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կատալիզատոր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DC5F1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Կուտակային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համակարգի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2014թ.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ներդրման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շնորհիվ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ֆոնդեր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ն այժմ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ամենախոշոր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632D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ց են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31.01.2020թ.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դրությամբ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շուրջ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364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հազար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մարդ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կատարում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7706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հատկացո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ւմներ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ընդ որում՝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հատվածի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17706B" w:rsidRPr="00CC57BC">
        <w:rPr>
          <w:rFonts w:ascii="GHEA Grapalat" w:hAnsi="GHEA Grapalat" w:cs="GHEA Grapalat"/>
          <w:sz w:val="24"/>
          <w:szCs w:val="24"/>
          <w:lang w:val="hy-AM"/>
        </w:rPr>
        <w:t xml:space="preserve"> 78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C17223" w:rsidRPr="00CC57BC">
        <w:rPr>
          <w:rFonts w:ascii="GHEA Grapalat" w:hAnsi="GHEA Grapalat" w:cs="GHEA Grapalat"/>
          <w:sz w:val="24"/>
          <w:szCs w:val="24"/>
          <w:lang w:val="hy-AM"/>
        </w:rPr>
        <w:t xml:space="preserve">իսկ </w:t>
      </w:r>
      <w:r w:rsidR="00C17223" w:rsidRPr="00CC57BC">
        <w:rPr>
          <w:rFonts w:ascii="GHEA Grapalat" w:hAnsi="GHEA Grapalat" w:cs="Sylfaen"/>
          <w:sz w:val="24"/>
          <w:szCs w:val="24"/>
          <w:lang w:val="hy-AM"/>
        </w:rPr>
        <w:t>286 հազարը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 xml:space="preserve"> մասնավոր </w:t>
      </w:r>
      <w:r w:rsidR="00CA593D" w:rsidRPr="00CC57BC">
        <w:rPr>
          <w:rFonts w:ascii="GHEA Grapalat" w:hAnsi="GHEA Grapalat" w:cs="Sylfaen"/>
          <w:sz w:val="24"/>
          <w:szCs w:val="24"/>
          <w:lang w:val="hy-AM"/>
        </w:rPr>
        <w:t>հատվածի ներկայացուցիչներն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CA593D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2019թ.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69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հատկացում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5E37EF" w:rsidRPr="00CC57BC">
        <w:rPr>
          <w:rFonts w:ascii="GHEA Grapalat" w:hAnsi="GHEA Grapalat" w:cs="GHEA Grapalat"/>
          <w:sz w:val="24"/>
          <w:szCs w:val="24"/>
          <w:lang w:val="hy-AM"/>
        </w:rPr>
        <w:t>ինչը տարեցտարի աճելու է</w:t>
      </w:r>
      <w:r w:rsidR="00B44B77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90E16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E16" w:rsidRPr="00CC57BC">
        <w:rPr>
          <w:rFonts w:ascii="GHEA Grapalat" w:hAnsi="GHEA Grapalat" w:cs="Calibri"/>
          <w:sz w:val="24"/>
          <w:szCs w:val="24"/>
          <w:lang w:val="hy-AM"/>
        </w:rPr>
        <w:t>րդյունքում  ֆոնդերի զուտ ակտիվների արժեքը 2037թ.-ին կանխատեսվում է հասնել 6,5 տրիլիոն ՀՀ դրամի կամ ՀՆԱ-ի մոտ 25%-ին (Գծ. 8.)</w:t>
      </w:r>
      <w:r w:rsidR="00890E16" w:rsidRPr="00CC57BC" w:rsidDel="005E37E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419AD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9632D6" w:rsidRPr="00CC57BC">
        <w:rPr>
          <w:rFonts w:ascii="GHEA Grapalat" w:hAnsi="GHEA Grapalat" w:cs="Calibri"/>
          <w:sz w:val="24"/>
          <w:szCs w:val="24"/>
          <w:lang w:val="hy-AM"/>
        </w:rPr>
        <w:t>2019թ. վերջի դրությամբ 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ենսաթոշ</w:t>
      </w:r>
      <w:r w:rsidR="00CA593D" w:rsidRPr="00CC57BC">
        <w:rPr>
          <w:rFonts w:ascii="GHEA Grapalat" w:hAnsi="GHEA Grapalat" w:cs="Calibri"/>
          <w:sz w:val="24"/>
          <w:szCs w:val="24"/>
          <w:lang w:val="hy-AM"/>
        </w:rPr>
        <w:t>ակային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ֆոնդերի զուտ ակտիվները գերազանց</w:t>
      </w:r>
      <w:r w:rsidR="009632D6" w:rsidRPr="00CC57BC">
        <w:rPr>
          <w:rFonts w:ascii="GHEA Grapalat" w:hAnsi="GHEA Grapalat" w:cs="Calibri"/>
          <w:sz w:val="24"/>
          <w:szCs w:val="24"/>
          <w:lang w:val="hy-AM"/>
        </w:rPr>
        <w:t>ում 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251 մլրդ դրամը, որի մեջ </w:t>
      </w:r>
      <w:r w:rsidR="005E37EF" w:rsidRPr="00CC57BC">
        <w:rPr>
          <w:rFonts w:ascii="GHEA Grapalat" w:hAnsi="GHEA Grapalat" w:cs="Calibri"/>
          <w:sz w:val="24"/>
          <w:szCs w:val="24"/>
          <w:lang w:val="hy-AM"/>
        </w:rPr>
        <w:t xml:space="preserve">շուրջ 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48 մլրդ դրամը կամ 19,2% տոկոսը կառավարման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արդյունքում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ստացված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եկամուտն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047BD174" w14:textId="77777777" w:rsidR="00931966" w:rsidRPr="00CC57BC" w:rsidRDefault="00931966" w:rsidP="00931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D1EFDF9" w14:textId="77777777" w:rsidR="00931966" w:rsidRPr="00CC57BC" w:rsidRDefault="00994315" w:rsidP="00931966">
      <w:pPr>
        <w:pStyle w:val="ListParagraph"/>
        <w:jc w:val="center"/>
        <w:rPr>
          <w:rFonts w:ascii="GHEA Grapalat" w:hAnsi="GHEA Grapalat" w:cs="Sylfaen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3196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Գծ</w:t>
      </w:r>
      <w:r w:rsidR="00890E1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. 8</w:t>
      </w:r>
      <w:r w:rsidR="0093196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. Կենսաթոշակային ֆոնդերի ակտիվների կանխատեսվող մեծությունը</w:t>
      </w:r>
      <w:r w:rsidR="002A389F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20"/>
      </w:r>
    </w:p>
    <w:p w14:paraId="49020117" w14:textId="77777777" w:rsidR="00807553" w:rsidRPr="00CC57BC" w:rsidRDefault="00807553" w:rsidP="00931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CF09BB4" w14:textId="77777777" w:rsidR="005419AD" w:rsidRPr="002A431F" w:rsidRDefault="0093196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632682">
        <w:rPr>
          <w:rFonts w:ascii="GHEA Grapalat" w:hAnsi="GHEA Grapalat" w:cs="GHEA Grapalat"/>
          <w:noProof/>
          <w:sz w:val="24"/>
          <w:szCs w:val="24"/>
        </w:rPr>
        <w:drawing>
          <wp:inline distT="0" distB="0" distL="0" distR="0" wp14:anchorId="3DB255F0" wp14:editId="7D97BC37">
            <wp:extent cx="5981700" cy="2714625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5924C1D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387EDAF7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75A2F4D1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0796F3E2" w14:textId="77777777" w:rsidR="00994315" w:rsidRPr="00792C55" w:rsidRDefault="003658D6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Չնայած</w:t>
      </w:r>
      <w:r w:rsidR="00783CED" w:rsidRPr="0038369A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783CED" w:rsidRPr="00792C55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ներդրումային այդքան մեծ </w:t>
      </w:r>
      <w:r w:rsidR="00783CED"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պոտենցիալին՝</w:t>
      </w:r>
      <w:r w:rsidR="00783CED" w:rsidRPr="002E038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կապիտալի շուկայի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որակ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յալ գործիքների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փոքր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ծավալը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հանգեցնում է նրան, որ </w:t>
      </w:r>
      <w:r w:rsidR="00783CE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կենսաթոշակային ֆոնդերը</w:t>
      </w:r>
      <w:r w:rsidR="00C172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8D10F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այս պահին </w:t>
      </w:r>
      <w:r w:rsidR="00C172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«զուսպ» են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մասնավոր հատվածի ֆինանսավորման </w:t>
      </w:r>
      <w:r w:rsidR="009632D6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հարցում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: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որպ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ր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ա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տիվ պարտատոմսերի բաժինը կենսաթոշակային ֆոնդերի ընդհանուր ակտիվներում կազմում է ընդամենը 9 % (23.3մլրդ դրամ), իսկ բաժնային արժեթղթերում ներդրումներ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ը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ընդհանրապես բացակայում են:</w:t>
      </w:r>
      <w:r w:rsidR="001607D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Կենսաթոշակային 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ակտիվները </w:t>
      </w:r>
      <w:r w:rsidR="00792C5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հիմնականում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ներդրված 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են ՀՀ պետական պարտատոմսեր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 բանկային ավանդներ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և օտարերկրյա ներդրումային ֆոնդերի արժեթղթեր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. </w:t>
      </w:r>
      <w:r w:rsidR="005135EE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9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.)</w:t>
      </w:r>
      <w:r w:rsidR="00586588" w:rsidRPr="0038369A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</w:p>
    <w:p w14:paraId="4516E59D" w14:textId="77777777" w:rsidR="007228EE" w:rsidRPr="00792C55" w:rsidRDefault="007228EE" w:rsidP="007228EE">
      <w:pPr>
        <w:pStyle w:val="ListParagrap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A73A0F0" w14:textId="77777777" w:rsidR="007C0E80" w:rsidRPr="00792C55" w:rsidRDefault="007C0E80" w:rsidP="002E6B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</w:p>
    <w:p w14:paraId="60F1D60D" w14:textId="77777777" w:rsidR="007228EE" w:rsidRPr="00CC57BC" w:rsidRDefault="00861F09" w:rsidP="002E6B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  <w:r w:rsidRPr="00792C55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Գծ. </w:t>
      </w:r>
      <w:r w:rsidR="005135EE" w:rsidRPr="00207E03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9</w:t>
      </w:r>
      <w:r w:rsidRPr="00207E03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. </w:t>
      </w:r>
      <w:r w:rsidRPr="002E038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Կ</w:t>
      </w:r>
      <w:r w:rsidR="002E6B88"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ենսաթոշակային ֆոնդերի ակտիվների կառուցվածքը 31/01/2020 դրությամբ</w:t>
      </w:r>
      <w:r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 </w:t>
      </w:r>
      <w:r w:rsidR="002E6B88"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(ՀՀ դրամ)</w:t>
      </w:r>
      <w:r w:rsidR="002A389F">
        <w:rPr>
          <w:rStyle w:val="FootnoteReference"/>
          <w:rFonts w:ascii="GHEA Grapalat" w:hAnsi="GHEA Grapalat" w:cs="GHEA Grapalat"/>
          <w:b/>
          <w:sz w:val="20"/>
          <w:szCs w:val="24"/>
          <w:highlight w:val="white"/>
          <w:lang w:val="hy-AM"/>
        </w:rPr>
        <w:footnoteReference w:id="21"/>
      </w:r>
    </w:p>
    <w:p w14:paraId="38AD99C6" w14:textId="77777777" w:rsidR="00657CF6" w:rsidRPr="00CC57BC" w:rsidRDefault="003559D2" w:rsidP="00093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GHEA Grapalat" w:hAnsi="GHEA Grapalat" w:cs="Sylfaen"/>
          <w:sz w:val="24"/>
          <w:szCs w:val="24"/>
          <w:highlight w:val="lightGray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093588" w:rsidRPr="00632682">
        <w:rPr>
          <w:noProof/>
        </w:rPr>
        <w:drawing>
          <wp:inline distT="0" distB="0" distL="0" distR="0" wp14:anchorId="411C76A0" wp14:editId="7BFFC0A6">
            <wp:extent cx="6377049" cy="2185060"/>
            <wp:effectExtent l="0" t="0" r="24130" b="24765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6F10DBA" w14:textId="77777777" w:rsidR="00657CF6" w:rsidRPr="00792C55" w:rsidRDefault="00657CF6" w:rsidP="00093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8A89FBE" w14:textId="77777777" w:rsidR="00657CF6" w:rsidRPr="002A431F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7" w:name="_Toc35420832"/>
      <w:r w:rsidRPr="00792C55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Բանկեր</w:t>
      </w:r>
      <w:bookmarkEnd w:id="17"/>
    </w:p>
    <w:p w14:paraId="18050994" w14:textId="77777777" w:rsidR="005135EE" w:rsidRPr="002A431F" w:rsidRDefault="005135EE" w:rsidP="005135EE">
      <w:pPr>
        <w:rPr>
          <w:lang w:val="hy-AM"/>
        </w:rPr>
      </w:pPr>
    </w:p>
    <w:p w14:paraId="144D262B" w14:textId="5A0947A5" w:rsidR="00586588" w:rsidRPr="00CC57BC" w:rsidRDefault="0058658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ab/>
      </w:r>
      <w:r w:rsidR="003559D2" w:rsidRPr="0038369A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Բա</w:t>
      </w:r>
      <w:r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ն</w:t>
      </w:r>
      <w:r w:rsidR="003559D2"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կային</w:t>
      </w:r>
      <w:r w:rsidR="003559D2" w:rsidRPr="00792C55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համակարգը</w:t>
      </w:r>
      <w:r w:rsidR="003559D2" w:rsidRPr="00792C55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207E03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համարվում</w:t>
      </w:r>
      <w:r w:rsidR="003559D2" w:rsidRPr="00207E03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2E038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ՀՀ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պետական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9632D6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պարտատոմս</w:t>
      </w:r>
      <w:r w:rsidR="00D10E05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ե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րում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ակտիվ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ներդրող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 31/12/2019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թ. դրությամբ գործում են 17 բանկ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, որոնց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ընդհանուր ակտիվները կազմում են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5,8 տրլն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դրամ: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Բանկերը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հիմնականում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կատարում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պետական արժեթղթերում 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(</w:t>
      </w:r>
      <w:r w:rsidR="00CF4F9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ակտիվների 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10%)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փոքր ծավալով ներդրումներ են իրականացնում նաև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այնպիսի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պարտատոմսերում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որոնք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հանդիսանալ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ռեպո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գործարքի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առարկա</w:t>
      </w:r>
      <w:r w:rsidR="00861F0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(Գծ. 1</w:t>
      </w:r>
      <w:r w:rsidR="005135EE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0</w:t>
      </w:r>
      <w:r w:rsidR="00861F0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.)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Դոլարիզացիայի կրճատման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նպատակով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դրամային ավանդների ներգրավման</w:t>
      </w:r>
      <w:r w:rsidR="001B4659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ը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խրախուսումը կարող է ստեղծել լրացուցիչ պահանջարկ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բանկերի կողմից 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ՀՀ դրամով արտահայտված պարտատոմսերի նկատմամբ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</w:p>
    <w:p w14:paraId="6EBE0A52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0B9EEFAB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6B5D1A9B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6DD2A1F2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449BA1A6" w14:textId="77777777" w:rsidR="00065B23" w:rsidRPr="00CC57BC" w:rsidRDefault="00065B23" w:rsidP="00065B2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219523F7" w14:textId="77777777" w:rsidR="00861F09" w:rsidRPr="00CC57BC" w:rsidRDefault="00861F09" w:rsidP="00861F0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Cs w:val="24"/>
          <w:highlight w:val="white"/>
          <w:lang w:val="hy-AM"/>
        </w:rPr>
      </w:pPr>
      <w:r w:rsidRPr="00792C55">
        <w:rPr>
          <w:rFonts w:ascii="GHEA Grapalat" w:hAnsi="GHEA Grapalat" w:cs="GHEA Grapalat"/>
          <w:b/>
          <w:szCs w:val="24"/>
          <w:highlight w:val="white"/>
          <w:lang w:val="hy-AM"/>
        </w:rPr>
        <w:t>Գծ</w:t>
      </w:r>
      <w:r w:rsidRPr="00207E03">
        <w:rPr>
          <w:rFonts w:ascii="GHEA Grapalat" w:hAnsi="GHEA Grapalat" w:cs="GHEA Grapalat"/>
          <w:b/>
          <w:szCs w:val="24"/>
          <w:highlight w:val="white"/>
          <w:lang w:val="hy-AM"/>
        </w:rPr>
        <w:t>. 1</w:t>
      </w:r>
      <w:r w:rsidR="005135EE" w:rsidRPr="00207E03">
        <w:rPr>
          <w:rFonts w:ascii="GHEA Grapalat" w:hAnsi="GHEA Grapalat" w:cs="GHEA Grapalat"/>
          <w:b/>
          <w:szCs w:val="24"/>
          <w:highlight w:val="white"/>
          <w:lang w:val="hy-AM"/>
        </w:rPr>
        <w:t>0</w:t>
      </w:r>
      <w:r w:rsidRPr="002E038C">
        <w:rPr>
          <w:rFonts w:ascii="GHEA Grapalat" w:hAnsi="GHEA Grapalat" w:cs="GHEA Grapalat"/>
          <w:b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szCs w:val="24"/>
          <w:highlight w:val="white"/>
          <w:lang w:val="hy-AM"/>
        </w:rPr>
        <w:t>Բանկերի ակտիվների կառուցվածքը 31/01/2020 դրությամբ (ՀՀ դրամ)</w:t>
      </w:r>
      <w:r w:rsidR="002A389F">
        <w:rPr>
          <w:rStyle w:val="FootnoteReference"/>
          <w:rFonts w:ascii="GHEA Grapalat" w:hAnsi="GHEA Grapalat" w:cs="GHEA Grapalat"/>
          <w:b/>
          <w:szCs w:val="24"/>
          <w:highlight w:val="white"/>
          <w:lang w:val="hy-AM"/>
        </w:rPr>
        <w:footnoteReference w:id="22"/>
      </w:r>
    </w:p>
    <w:p w14:paraId="71917938" w14:textId="77777777" w:rsidR="007055B3" w:rsidRPr="00CC57BC" w:rsidRDefault="007055B3" w:rsidP="00861F0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Cs w:val="24"/>
          <w:highlight w:val="white"/>
          <w:lang w:val="hy-AM"/>
        </w:rPr>
      </w:pPr>
    </w:p>
    <w:p w14:paraId="74E445E9" w14:textId="77777777" w:rsidR="00093588" w:rsidRPr="00CC57BC" w:rsidRDefault="00093588" w:rsidP="000935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56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  <w:r w:rsidRPr="00632682">
        <w:rPr>
          <w:noProof/>
        </w:rPr>
        <w:drawing>
          <wp:inline distT="0" distB="0" distL="0" distR="0" wp14:anchorId="1D8E890F" wp14:editId="002CB588">
            <wp:extent cx="6475228" cy="2190307"/>
            <wp:effectExtent l="0" t="0" r="20955" b="19685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45B037D" w14:textId="77777777" w:rsidR="005135EE" w:rsidRPr="00792C55" w:rsidRDefault="005135EE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14:paraId="62A1B863" w14:textId="77777777" w:rsidR="002E6B88" w:rsidRPr="00CC57BC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8" w:name="_Toc35420833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ֆոնդեր</w:t>
      </w:r>
      <w:bookmarkEnd w:id="18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712B900B" w14:textId="77777777" w:rsidR="007C0E80" w:rsidRPr="00CC57BC" w:rsidRDefault="007C0E80" w:rsidP="007C0E80">
      <w:pPr>
        <w:rPr>
          <w:rFonts w:ascii="GHEA Grapalat" w:hAnsi="GHEA Grapalat"/>
          <w:lang w:val="hy-AM"/>
        </w:rPr>
      </w:pPr>
    </w:p>
    <w:p w14:paraId="2F41ED49" w14:textId="77777777" w:rsidR="00B10032" w:rsidRPr="00CC57BC" w:rsidRDefault="002D563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ՀՀ </w:t>
      </w:r>
      <w:r w:rsidR="00792C55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ֆոնդերի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ինդուստրիան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գտնվում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զարգացման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սաղմնային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փուլում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 և կապիտալի շուկայում որպես ներդրող </w:t>
      </w:r>
      <w:r w:rsidR="00D46D8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դեռևս մեծ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 նշանակություն </w:t>
      </w:r>
      <w:r w:rsidR="00D46D8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չ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:</w:t>
      </w:r>
      <w:r w:rsidR="00CF586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2019թ. վերջի դրությամբ ը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նդամենը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2 հրապարակային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ներդրումային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ֆոնդ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է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գործում և 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23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ոչ հրապարակային ֆոնդ: Բոլոր ֆոնդերի ակտիվների մեծությունը </w:t>
      </w:r>
      <w:r w:rsidR="000A5BB1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նույն պահի դրությամբ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կազմում է ընդամենը 23.3 մլրդ դրամ, որի</w:t>
      </w:r>
      <w:r w:rsidR="00065B23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6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0%-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ից ավելին ներդրվում է ՀՀ պետական արժեթղթերում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 11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.)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</w:p>
    <w:p w14:paraId="0F38C398" w14:textId="77777777" w:rsidR="00212A46" w:rsidRPr="00CC57BC" w:rsidRDefault="00212A46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0FB448EE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</w:pPr>
      <w:r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>Գծ. 1</w:t>
      </w:r>
      <w:r w:rsidR="005135EE"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>1</w:t>
      </w:r>
      <w:r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 xml:space="preserve">. Ներդրումային ֆոնդերի ակտիվների կառուցվածքը </w:t>
      </w:r>
      <w:r w:rsidRPr="00CC57BC"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  <w:t>31/01/2020 դրությամբ (ՀՀ դրամ)</w:t>
      </w:r>
      <w:r w:rsidR="00E8677F">
        <w:rPr>
          <w:rStyle w:val="FootnoteReference"/>
          <w:rFonts w:ascii="GHEA Grapalat" w:hAnsi="GHEA Grapalat" w:cs="GHEA Grapalat"/>
          <w:b/>
          <w:sz w:val="20"/>
          <w:szCs w:val="20"/>
          <w:highlight w:val="white"/>
          <w:lang w:val="hy-AM"/>
        </w:rPr>
        <w:footnoteReference w:id="23"/>
      </w:r>
    </w:p>
    <w:p w14:paraId="125E9A78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</w:pPr>
    </w:p>
    <w:p w14:paraId="5258B66C" w14:textId="77777777" w:rsidR="007C0E80" w:rsidRPr="00CC57BC" w:rsidRDefault="00093588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222222"/>
          <w:sz w:val="20"/>
          <w:szCs w:val="20"/>
          <w:lang w:val="hy-AM"/>
        </w:rPr>
      </w:pPr>
      <w:r w:rsidRPr="00632682">
        <w:rPr>
          <w:noProof/>
        </w:rPr>
        <w:drawing>
          <wp:inline distT="0" distB="0" distL="0" distR="0" wp14:anchorId="4E3CD4E8" wp14:editId="0EC0B276">
            <wp:extent cx="6448301" cy="2113808"/>
            <wp:effectExtent l="0" t="0" r="10160" b="2032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05B3C5B" w14:textId="77777777" w:rsidR="00212A46" w:rsidRPr="00792C55" w:rsidRDefault="00212A46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372730D9" w14:textId="77777777" w:rsidR="007C0E80" w:rsidRPr="00207E03" w:rsidRDefault="007C0E80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7589BABD" w14:textId="77777777" w:rsidR="003559D2" w:rsidRPr="00207E03" w:rsidRDefault="003559D2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3FCDD08F" w14:textId="77777777" w:rsidR="007C0E80" w:rsidRPr="002E038C" w:rsidRDefault="008B7849" w:rsidP="00AD1A3D">
      <w:pPr>
        <w:pStyle w:val="BodyText"/>
      </w:pPr>
      <w:r w:rsidRPr="00207E03">
        <w:rPr>
          <w:rStyle w:val="Heading2Char"/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5C6C701" w14:textId="77777777" w:rsidR="00784421" w:rsidRPr="00CC57BC" w:rsidRDefault="00212A46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9" w:name="_Toc35420834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Ներդրումային </w:t>
      </w:r>
      <w:r w:rsidR="00E31356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ընկերություններ</w:t>
      </w:r>
      <w:bookmarkEnd w:id="19"/>
    </w:p>
    <w:p w14:paraId="45CD4F06" w14:textId="77777777" w:rsidR="007C0E80" w:rsidRPr="00CC57BC" w:rsidRDefault="007C0E80" w:rsidP="007C0E80">
      <w:pPr>
        <w:rPr>
          <w:rFonts w:ascii="GHEA Grapalat" w:hAnsi="GHEA Grapalat"/>
          <w:lang w:val="hy-AM"/>
        </w:rPr>
      </w:pPr>
    </w:p>
    <w:p w14:paraId="705D74F7" w14:textId="77777777" w:rsidR="00212A46" w:rsidRPr="00CC57BC" w:rsidRDefault="00D46D8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>երդրումային ընկերություններ</w:t>
      </w:r>
      <w:r w:rsidR="005A40CE" w:rsidRPr="00CC57BC">
        <w:rPr>
          <w:rFonts w:ascii="GHEA Grapalat" w:hAnsi="GHEA Grapalat" w:cs="GHEA Grapalat"/>
          <w:b/>
          <w:sz w:val="24"/>
          <w:szCs w:val="24"/>
          <w:lang w:val="hy-AM"/>
        </w:rPr>
        <w:t>ը ֆինանսական հատվածի փոքր հատվածն են զբաղեցնում (0.9%) և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կապիտալի շուկայում ներդրումային պահանջարկի ձևավորման վրա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մեծ 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ազդեցություն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չ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>ունեն: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15.02.2020 թ. դրությամբ ՀՀ արժեթղթերի շուկայում 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գործում են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12 ներդրումային </w:t>
      </w:r>
      <w:r w:rsidR="00E3135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ընկերություն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, որոնց ընդհանուր ակտիվները կազմում են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12A46" w:rsidRPr="00CC57BC">
        <w:rPr>
          <w:rFonts w:ascii="GHEA Grapalat" w:hAnsi="GHEA Grapalat" w:cs="GHEA Grapalat"/>
          <w:sz w:val="24"/>
          <w:szCs w:val="24"/>
          <w:lang w:val="hy-AM"/>
        </w:rPr>
        <w:t>63 մլրդ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 xml:space="preserve"> դրամ: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 Ոլորտի կողմից բաժնային արժեթղթերում ներդրումները աննշան են, իսկ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պարտքային գործիքներում ներդրումները կազմում են ակտիվների 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12 %-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>ը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, որից 7%</w:t>
      </w:r>
      <w:r w:rsidR="00065B23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ը բաժին է ընկնում պետական արժեթղթեր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ւմ ներդրումներին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 xml:space="preserve"> (Գծ. 1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2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>.)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C5D1520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2A004DF5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68BB87F8" w14:textId="77777777" w:rsidR="005135EE" w:rsidRPr="00CC57BC" w:rsidRDefault="007C0E80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  <w:r w:rsidRPr="00CC57BC">
        <w:rPr>
          <w:rFonts w:ascii="GHEA Grapalat" w:hAnsi="GHEA Grapalat"/>
          <w:b/>
          <w:szCs w:val="20"/>
          <w:lang w:val="hy-AM"/>
        </w:rPr>
        <w:t>Գծ. 1</w:t>
      </w:r>
      <w:r w:rsidR="005135EE" w:rsidRPr="00CC57BC">
        <w:rPr>
          <w:rFonts w:ascii="GHEA Grapalat" w:hAnsi="GHEA Grapalat"/>
          <w:b/>
          <w:szCs w:val="20"/>
          <w:lang w:val="hy-AM"/>
        </w:rPr>
        <w:t>2</w:t>
      </w:r>
      <w:r w:rsidRPr="00CC57BC">
        <w:rPr>
          <w:rFonts w:ascii="GHEA Grapalat" w:hAnsi="GHEA Grapalat"/>
          <w:b/>
          <w:szCs w:val="20"/>
          <w:lang w:val="hy-AM"/>
        </w:rPr>
        <w:t>. Ներդրումային ընկերությունների ակտիվների կառուցվածքը 31/01/2020 դրությամբ (ՀՀ դրամ)</w:t>
      </w:r>
      <w:r w:rsidR="00CF5868" w:rsidRPr="00E005CA">
        <w:rPr>
          <w:rFonts w:ascii="GHEA Grapalat" w:hAnsi="GHEA Grapalat" w:cs="GHEA Grapalat"/>
          <w:color w:val="222222"/>
          <w:lang w:val="hy-AM"/>
        </w:rPr>
        <w:t xml:space="preserve"> </w:t>
      </w:r>
      <w:r w:rsidR="002A389F" w:rsidRPr="00E005CA">
        <w:rPr>
          <w:rStyle w:val="FootnoteReference"/>
          <w:rFonts w:ascii="GHEA Grapalat" w:hAnsi="GHEA Grapalat" w:cs="GHEA Grapalat"/>
          <w:color w:val="222222"/>
          <w:lang w:val="hy-AM"/>
        </w:rPr>
        <w:footnoteReference w:id="24"/>
      </w:r>
    </w:p>
    <w:p w14:paraId="7D5C185F" w14:textId="77777777" w:rsidR="005135EE" w:rsidRPr="00CC57BC" w:rsidRDefault="005135EE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</w:p>
    <w:p w14:paraId="511FE833" w14:textId="77777777" w:rsidR="005135EE" w:rsidRPr="00CC57BC" w:rsidRDefault="005135EE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</w:p>
    <w:p w14:paraId="501BD7C0" w14:textId="77777777" w:rsidR="00395F3C" w:rsidRPr="00CC57BC" w:rsidRDefault="00093588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  <w:r w:rsidRPr="00632682">
        <w:rPr>
          <w:noProof/>
        </w:rPr>
        <w:drawing>
          <wp:inline distT="0" distB="0" distL="0" distR="0" wp14:anchorId="118B0321" wp14:editId="1D03CD8D">
            <wp:extent cx="6464595" cy="2477386"/>
            <wp:effectExtent l="0" t="0" r="12700" b="18415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730B7D1" w14:textId="77777777" w:rsidR="005135EE" w:rsidRPr="00207E03" w:rsidRDefault="005135EE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14:paraId="0308A951" w14:textId="77777777" w:rsidR="00395F3C" w:rsidRPr="00CC57BC" w:rsidRDefault="00395F3C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0" w:name="_Toc35420835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Վարկային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կազմակերպություններ</w:t>
      </w:r>
      <w:bookmarkEnd w:id="20"/>
    </w:p>
    <w:p w14:paraId="7E543A79" w14:textId="77777777" w:rsidR="005E6DA2" w:rsidRPr="00CC57BC" w:rsidRDefault="005E6DA2" w:rsidP="005E6DA2">
      <w:pPr>
        <w:rPr>
          <w:rFonts w:ascii="Sylfaen" w:hAnsi="Sylfaen"/>
          <w:lang w:val="hy-AM"/>
        </w:rPr>
      </w:pPr>
    </w:p>
    <w:p w14:paraId="0054410E" w14:textId="77777777" w:rsidR="00395F3C" w:rsidRPr="00CC57BC" w:rsidRDefault="00395F3C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Վարկային կազմակերպությունները </w:t>
      </w:r>
      <w:r w:rsidR="005900C3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ակտիվների մեծությամբ երկրորդն են՝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ֆինանսական համակարգի </w:t>
      </w:r>
      <w:r w:rsidR="005900C3" w:rsidRPr="00CC57BC">
        <w:rPr>
          <w:rFonts w:ascii="GHEA Grapalat" w:hAnsi="GHEA Grapalat" w:cs="GHEA Grapalat"/>
          <w:b/>
          <w:sz w:val="24"/>
          <w:szCs w:val="24"/>
          <w:lang w:val="hy-AM"/>
        </w:rPr>
        <w:t>ակտիվների</w:t>
      </w:r>
      <w:r w:rsidR="007C0E8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մոտ 10%-ը, սակայն պասիվ են կապիտալի շուկայում ներդրումներ կատարելու տեսանկյունից: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15.02.2020 թ. դրությամբ ՀՀ արժեթղթերի շուկայում գործում են 43 վարկային կազմակերպություն, որոնց ընդհանուր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ակտիվները կազմում է 711 մլրդ դրամ: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Ակտիվների ընդամենը 4%-ը ներդրվում է պետական պարտատոմսերում, 4%-ը՝ կորպորատիվ արժեթղթերում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 xml:space="preserve"> (Գծ. 1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3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>.)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B505B53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14CC6390" w14:textId="77777777" w:rsidR="005135EE" w:rsidRPr="00CC57BC" w:rsidRDefault="005135EE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014361A" w14:textId="77777777" w:rsidR="005E6DA2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/>
          <w:b/>
          <w:sz w:val="20"/>
          <w:szCs w:val="20"/>
          <w:lang w:val="hy-AM"/>
        </w:rPr>
        <w:t>Գծ</w:t>
      </w:r>
      <w:r w:rsidR="005135EE" w:rsidRPr="00CC57BC">
        <w:rPr>
          <w:rFonts w:ascii="GHEA Grapalat" w:hAnsi="GHEA Grapalat"/>
          <w:b/>
          <w:sz w:val="20"/>
          <w:szCs w:val="20"/>
          <w:lang w:val="hy-AM"/>
        </w:rPr>
        <w:t>. 13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CC57BC">
        <w:rPr>
          <w:rFonts w:ascii="GHEA Grapalat" w:hAnsi="GHEA Grapalat"/>
          <w:b/>
          <w:bCs/>
          <w:sz w:val="20"/>
          <w:szCs w:val="20"/>
          <w:lang w:val="hy-AM"/>
        </w:rPr>
        <w:t xml:space="preserve">Վարկային կազմակերպությունների ակտիվների կառուցվածքը 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31/01/2020 դրությամբ (ՀՀ </w:t>
      </w:r>
    </w:p>
    <w:p w14:paraId="226C2C0F" w14:textId="77777777" w:rsidR="005E6DA2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Sylfaen" w:hAnsi="Sylfaen"/>
          <w:noProof/>
          <w:lang w:val="hy-AM"/>
        </w:rPr>
      </w:pPr>
      <w:r w:rsidRPr="00CC57BC">
        <w:rPr>
          <w:rFonts w:ascii="GHEA Grapalat" w:hAnsi="GHEA Grapalat"/>
          <w:b/>
          <w:sz w:val="20"/>
          <w:szCs w:val="20"/>
          <w:lang w:val="hy-AM"/>
        </w:rPr>
        <w:t>դրամ)</w:t>
      </w:r>
      <w:r w:rsidR="005E6DA2" w:rsidRPr="00CC57BC">
        <w:rPr>
          <w:noProof/>
          <w:lang w:val="hy-AM"/>
        </w:rPr>
        <w:t xml:space="preserve"> </w:t>
      </w:r>
      <w:r w:rsidR="002A389F">
        <w:rPr>
          <w:rStyle w:val="FootnoteReference"/>
          <w:noProof/>
          <w:lang w:val="hy-AM"/>
        </w:rPr>
        <w:footnoteReference w:id="25"/>
      </w:r>
    </w:p>
    <w:p w14:paraId="2AE30029" w14:textId="77777777" w:rsidR="007C0E80" w:rsidRPr="00CC57BC" w:rsidRDefault="005E6DA2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32682">
        <w:rPr>
          <w:noProof/>
        </w:rPr>
        <w:drawing>
          <wp:inline distT="0" distB="0" distL="0" distR="0" wp14:anchorId="35F1556B" wp14:editId="0666B062">
            <wp:extent cx="6347460" cy="2200275"/>
            <wp:effectExtent l="19050" t="0" r="1524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189FBA9" w14:textId="77777777" w:rsidR="00093588" w:rsidRPr="00792C55" w:rsidRDefault="00093588">
      <w:pPr>
        <w:rPr>
          <w:rFonts w:ascii="GHEA Grapalat" w:hAnsi="GHEA Grapalat"/>
          <w:noProof/>
          <w:lang w:val="hy-AM"/>
        </w:rPr>
      </w:pPr>
    </w:p>
    <w:p w14:paraId="05886946" w14:textId="77777777" w:rsidR="003559D2" w:rsidRPr="002A431F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1" w:name="_Toc35420836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Ապահովագրական 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ընկերություններ</w:t>
      </w:r>
      <w:bookmarkEnd w:id="21"/>
    </w:p>
    <w:p w14:paraId="5D3B64F7" w14:textId="77777777" w:rsidR="005135EE" w:rsidRPr="002A431F" w:rsidRDefault="005135EE" w:rsidP="005135EE">
      <w:pPr>
        <w:rPr>
          <w:lang w:val="hy-AM"/>
        </w:rPr>
      </w:pPr>
    </w:p>
    <w:p w14:paraId="4A9D3CF5" w14:textId="77777777" w:rsidR="00212A46" w:rsidRPr="00792C55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Ապահովագրական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ընկերությունները՝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որպես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կապիտալի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2E038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</w:t>
      </w:r>
      <w:r w:rsidR="00065B23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2D5631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2019թ.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ընթացքում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սկսել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ակտ</w:t>
      </w:r>
      <w:r w:rsidR="008D10F2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վություն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դրսևորել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սակայն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ծավալը՝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ոլորտի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ազդեցությունը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ակտիվացման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վրա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թույլ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կյանքի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A074CA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7</w:t>
      </w:r>
      <w:r w:rsidR="00A074CA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</w:t>
      </w:r>
      <w:r w:rsidR="00223AEA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 31.12.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2019</w:t>
      </w:r>
      <w:r w:rsidR="00065B2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թ.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հաշվեգրված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վճարներ</w:t>
      </w:r>
      <w:r w:rsidR="00065B2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)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49,3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="004772A7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(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0,75%-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)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Ոլորտի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66,9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ընդամենը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հիմնականում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ներդրվում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ավանդներում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8D10F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ՀՀ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որում՝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2008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թվականից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հետո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2019 թվականին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առաջին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անգամ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արժեթղթերում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գերազանցում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ավանդներում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ներդրումներին</w:t>
      </w:r>
      <w:r w:rsidR="007C0E8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(Գծ. 1</w:t>
      </w:r>
      <w:r w:rsidR="005135EE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4</w:t>
      </w:r>
      <w:r w:rsidR="007C0E8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.)</w:t>
      </w:r>
      <w:r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:</w:t>
      </w:r>
      <w:r w:rsidRPr="00792C55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 </w:t>
      </w:r>
    </w:p>
    <w:p w14:paraId="0D386C0F" w14:textId="77777777" w:rsidR="005135EE" w:rsidRPr="00792C55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489621E3" w14:textId="77777777" w:rsidR="007C0E80" w:rsidRPr="00CC57BC" w:rsidRDefault="007C0E80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07E03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Գծ</w:t>
      </w:r>
      <w:r w:rsidR="005135EE" w:rsidRPr="00207E03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. 1</w:t>
      </w:r>
      <w:r w:rsidR="005135EE" w:rsidRPr="002E038C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4</w:t>
      </w:r>
      <w:r w:rsidRPr="00CC57BC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color w:val="222222"/>
          <w:sz w:val="20"/>
          <w:szCs w:val="24"/>
          <w:highlight w:val="white"/>
          <w:lang w:val="hy-AM"/>
        </w:rPr>
        <w:t xml:space="preserve">Ապահովագրական ընկերությունների ակտիվների կառուցվածքը </w:t>
      </w:r>
      <w:r w:rsidRPr="00CC57BC">
        <w:rPr>
          <w:rFonts w:ascii="GHEA Grapalat" w:hAnsi="GHEA Grapalat"/>
          <w:b/>
          <w:sz w:val="20"/>
          <w:szCs w:val="20"/>
          <w:lang w:val="hy-AM"/>
        </w:rPr>
        <w:t>31/01/2020 դրությամբ (ՀՀ դրամ)</w:t>
      </w:r>
      <w:r w:rsidR="002A389F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6"/>
      </w:r>
    </w:p>
    <w:p w14:paraId="429EE246" w14:textId="77777777" w:rsidR="005E6DA2" w:rsidRPr="00CC57BC" w:rsidRDefault="005E6DA2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2C895028" wp14:editId="2AD4DCFC">
            <wp:extent cx="6560185" cy="2495550"/>
            <wp:effectExtent l="19050" t="0" r="12065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45B64FB" w14:textId="77777777" w:rsidR="007C0E80" w:rsidRPr="00CC57BC" w:rsidRDefault="007C0E80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222222"/>
          <w:sz w:val="20"/>
          <w:szCs w:val="24"/>
          <w:highlight w:val="white"/>
          <w:lang w:val="hy-AM"/>
        </w:rPr>
      </w:pPr>
    </w:p>
    <w:p w14:paraId="213DCAF3" w14:textId="77777777" w:rsidR="00065B23" w:rsidRPr="00207E03" w:rsidRDefault="00065B23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222222"/>
          <w:sz w:val="20"/>
          <w:szCs w:val="24"/>
          <w:lang w:val="hy-AM"/>
        </w:rPr>
      </w:pPr>
    </w:p>
    <w:p w14:paraId="5A9F96FB" w14:textId="77777777" w:rsidR="00212A46" w:rsidRPr="00CC57BC" w:rsidRDefault="00065B23" w:rsidP="005135EE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ՀՀ</w:t>
      </w:r>
      <w:r w:rsidR="0089000B" w:rsidRPr="002E038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-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ում լիցենզավորված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կյանքի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ապահովագրական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ընկերությունները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բացակայում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են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յս շուկայի զարգացումը կարևոր է երկարաժամկետ ներդրողների բազայի ձևավորման տեսանկյունից: </w:t>
      </w:r>
    </w:p>
    <w:p w14:paraId="376FF8B2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5DA49283" w14:textId="77777777" w:rsidR="003559D2" w:rsidRPr="00632682" w:rsidRDefault="000B253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2" w:name="_Toc35420837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ՀՀ ա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նհատ ներդրողներ (ֆիզիկական անձինք)</w:t>
      </w:r>
      <w:bookmarkEnd w:id="22"/>
    </w:p>
    <w:p w14:paraId="0D95A13B" w14:textId="77777777" w:rsidR="000B2532" w:rsidRPr="00CC57BC" w:rsidRDefault="000B2532" w:rsidP="000B2532">
      <w:pPr>
        <w:rPr>
          <w:rFonts w:ascii="GHEA Grapalat" w:hAnsi="GHEA Grapalat"/>
          <w:sz w:val="24"/>
          <w:szCs w:val="24"/>
          <w:lang w:val="hy-AM"/>
        </w:rPr>
      </w:pPr>
    </w:p>
    <w:p w14:paraId="40570EA7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Հայաստանում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զանգվածային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արդյունքում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ձևավորվել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0B253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բաժնետոմսերում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անհատ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բանակ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>31.01.2020թ. դրությամբ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>11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>1439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 xml:space="preserve"> անհատ ներդրողի արժեթղթերի հաշիվ կա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>, որից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 13%-ն (13815) է ընդամենը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 xml:space="preserve"> ակտիվ  ներդրողի հաշիվ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: 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>Ընդ որում՝ հաշիվների հիմնական մասը բաժնային արժեթղթերի հաշիվներ են՝ հաշվի առնելով 1990-ականների մասնավորեցման արդյունքում մի շարք հաշիվների ստեղծման անհրաժեշտությունը: Պետք է նկատի ունենալ, որ ն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>ույնիսկ ակտիվ հաշվետերերը իրական ակտիվություն չեն դրսևորում կապիտալի շուկայում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: Կարելի է ասել փաստացի ֆիզիկական անձ ներդրողները մոտ 2600-3000 են, որոնք 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>հիմնականում ներդրումներ են իրականացնում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 պարտքային 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 xml:space="preserve">գործիքներում (Գծ. </w:t>
      </w:r>
      <w:r w:rsidR="00575DF0" w:rsidRPr="00CC57BC">
        <w:rPr>
          <w:rFonts w:ascii="GHEA Grapalat" w:hAnsi="GHEA Grapalat"/>
          <w:sz w:val="24"/>
          <w:szCs w:val="24"/>
          <w:lang w:val="hy-AM"/>
        </w:rPr>
        <w:t>1</w:t>
      </w:r>
      <w:r w:rsidR="005135EE" w:rsidRPr="00CC57BC">
        <w:rPr>
          <w:rFonts w:ascii="GHEA Grapalat" w:hAnsi="GHEA Grapalat"/>
          <w:sz w:val="24"/>
          <w:szCs w:val="24"/>
          <w:lang w:val="hy-AM"/>
        </w:rPr>
        <w:t>5</w:t>
      </w:r>
      <w:r w:rsidR="00575DF0" w:rsidRPr="00CC57BC">
        <w:rPr>
          <w:rFonts w:ascii="GHEA Grapalat" w:hAnsi="GHEA Grapalat"/>
          <w:sz w:val="24"/>
          <w:szCs w:val="24"/>
          <w:lang w:val="hy-AM"/>
        </w:rPr>
        <w:t>.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>)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:  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6D9FBAD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39901F9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2FED9D67" w14:textId="77777777" w:rsidR="00575DF0" w:rsidRPr="00CC57BC" w:rsidRDefault="00575DF0" w:rsidP="00575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>Գծ. 1</w:t>
      </w:r>
      <w:r w:rsidR="005135EE"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>5</w:t>
      </w:r>
      <w:r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bCs/>
          <w:color w:val="222222"/>
          <w:sz w:val="20"/>
          <w:szCs w:val="20"/>
          <w:highlight w:val="white"/>
          <w:lang w:val="hy-AM"/>
        </w:rPr>
        <w:t>ՀՀ ֆիզիկական անձանց  ներդրումների ծավալները (սեփականատերերի քանակը)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 31/01/2020 դրությամբ (ՀՀ դրամ)</w:t>
      </w:r>
      <w:r w:rsidR="00593CAB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7"/>
      </w:r>
    </w:p>
    <w:p w14:paraId="49BC3A21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50EE94A" w14:textId="77777777" w:rsidR="003559D2" w:rsidRPr="00CC57BC" w:rsidRDefault="00B56150" w:rsidP="00C916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432E69D7" wp14:editId="669F4315">
            <wp:extent cx="6485861" cy="2402958"/>
            <wp:effectExtent l="0" t="0" r="10795" b="1651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818ABE7" w14:textId="77777777" w:rsidR="00B56150" w:rsidRPr="00AD1A3D" w:rsidRDefault="00B56150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</w:rPr>
      </w:pPr>
    </w:p>
    <w:p w14:paraId="2587859A" w14:textId="77777777" w:rsidR="00FE4ABD" w:rsidRPr="00CC57BC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3" w:name="_Toc35420838"/>
      <w:r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Օտարերկրյա</w:t>
      </w:r>
      <w:r w:rsidRPr="002E038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ներդրողներ</w:t>
      </w:r>
      <w:bookmarkEnd w:id="23"/>
    </w:p>
    <w:p w14:paraId="5B1D1FC3" w14:textId="77777777" w:rsidR="00FE4ABD" w:rsidRPr="00CC57BC" w:rsidRDefault="00FE4ABD" w:rsidP="00FE4ABD">
      <w:pPr>
        <w:rPr>
          <w:rFonts w:ascii="GHEA Grapalat" w:hAnsi="GHEA Grapalat"/>
          <w:lang w:val="hy-AM"/>
        </w:rPr>
      </w:pPr>
    </w:p>
    <w:p w14:paraId="07586C3C" w14:textId="77777777" w:rsidR="007D46E2" w:rsidRPr="00CC57BC" w:rsidRDefault="003559D2" w:rsidP="00065B23">
      <w:pPr>
        <w:pStyle w:val="ListParagraph"/>
        <w:numPr>
          <w:ilvl w:val="0"/>
          <w:numId w:val="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75DF0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Չ</w:t>
      </w:r>
      <w:r w:rsidR="003E785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նայած Քլիրսթրիմի հետ գործող համագործակցությանը,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ակտիվ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ներգրավվածությունը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քիչ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E785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31.01.2020 թ. դրությամբ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պահառուական համակարգում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մոտ 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1418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օտարերկրյա ներդրող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ի հաշիվ կա, սակայն դրանց </w:t>
      </w:r>
      <w:r w:rsidR="00A76A2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առնվազն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30%-ի մնացորդը զրոյական է: Օտարերկ</w:t>
      </w:r>
      <w:r w:rsidR="003E785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յա ներդրողների կողմից ներդրումների կազմում 90%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-ը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կազմում են բաժնային արժեթղթերը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 16</w:t>
      </w:r>
      <w:r w:rsidR="00575DF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)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Ինչպես արդեն նշվեց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,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բաժնային արժեթղթերում ներդրումների նման բարձր ցուցանիշը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պայմանավորված է նրանով, որ մի շարք խոշոր ընկերությունների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(որոնցից ընդամենը 10 բաժնետիրական ընկերության բաժնետոմսերն են շրջանառվում ֆոնդային բորսայում)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բաժնետերեր </w:t>
      </w:r>
      <w:r w:rsidR="00792C55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անձինք են</w:t>
      </w:r>
      <w:r w:rsidR="003E785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, և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պետք է </w:t>
      </w:r>
      <w:r w:rsidR="0000437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հաշվի ա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ռնել, որ այս անձինք 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ոչ հրապարակային կապիտալի շուկայում </w:t>
      </w:r>
      <w:r w:rsidR="0014393C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ե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ն և հրապարակային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շուկայի </w:t>
      </w:r>
      <w:r w:rsidR="0000437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պահանջարկի վրա մեծ ազդեցություն չունեն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</w:p>
    <w:p w14:paraId="663CFEF4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color w:val="222222"/>
          <w:sz w:val="24"/>
          <w:szCs w:val="24"/>
          <w:highlight w:val="yellow"/>
          <w:lang w:val="hy-AM"/>
        </w:rPr>
      </w:pPr>
    </w:p>
    <w:p w14:paraId="4D0DC995" w14:textId="77777777" w:rsidR="00575DF0" w:rsidRPr="00CC57BC" w:rsidRDefault="00575DF0" w:rsidP="00575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Գծ</w:t>
      </w:r>
      <w:r w:rsidR="005135EE"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. 16</w:t>
      </w:r>
      <w:r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. Օտարերկրյա անձանց ներդրումների ծավալները (սեփականատերերի քանակը)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 31/01/2020 դրությամբ (ՀՀ դրամ)</w:t>
      </w:r>
      <w:r w:rsidR="00593CAB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8"/>
      </w:r>
    </w:p>
    <w:p w14:paraId="24FB2509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1C87DD2" w14:textId="77777777" w:rsidR="008D2B1D" w:rsidRPr="00CC57BC" w:rsidRDefault="00B56150" w:rsidP="00C91643">
      <w:pPr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06DD5EA4" wp14:editId="75845D2B">
            <wp:extent cx="6677247" cy="2402958"/>
            <wp:effectExtent l="0" t="0" r="9525" b="1651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38FB9EF" w14:textId="77777777" w:rsidR="00B20CBD" w:rsidRPr="00207E03" w:rsidRDefault="00B20CBD" w:rsidP="00B20CB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0BDCB4BC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Սփյուռք</w:t>
      </w:r>
      <w:r w:rsidR="00C91643" w:rsidRPr="002E038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ներդրողների 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փաստացի ներդրումները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նույնպես փոքր 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են, թեև սփյուռքի ներդրումային պոտենցիալը բավա</w:t>
      </w:r>
      <w:r w:rsidR="00575DF0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կ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անին մեծ է</w:t>
      </w:r>
      <w:r w:rsidR="008D2B1D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: 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ՀՀ սփյուռքը ոչ պաշտոնական տվյալներով</w:t>
      </w:r>
      <w:r w:rsidR="00C84A0F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գերազանցում է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9 մլն (2018 թ, աղբյուրը՝ ՀԲ): Ս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փյուռքը կարող է լինել կապիտալի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ներգրավման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պոտենցիալ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աղբյուր,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սակայն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ներկա պահին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առավել հակված է ուղղակի ներդրումներ կատարել, այլ ոչ թե կապիտալի շուկայի միջոցով: 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Նման վարքագծին նպաստում է նաև արդյունավետ ներդրումային գործիքների բացակայությունը:</w:t>
      </w:r>
    </w:p>
    <w:p w14:paraId="2D0E3889" w14:textId="77777777" w:rsidR="007F5B6A" w:rsidRPr="00CC57BC" w:rsidRDefault="007F5B6A" w:rsidP="008D2B1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159BA801" w14:textId="77777777" w:rsidR="003559D2" w:rsidRPr="002A431F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4" w:name="_Toc35420839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Ներդրողների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բազայի ընդլայնման հնարավորությունները</w:t>
      </w:r>
      <w:bookmarkEnd w:id="24"/>
    </w:p>
    <w:p w14:paraId="0F88E5BD" w14:textId="77777777" w:rsidR="00E56643" w:rsidRPr="002A431F" w:rsidRDefault="00E56643" w:rsidP="00E56643">
      <w:pPr>
        <w:rPr>
          <w:rFonts w:ascii="GHEA Grapalat" w:hAnsi="GHEA Grapalat"/>
          <w:sz w:val="24"/>
          <w:szCs w:val="24"/>
          <w:lang w:val="hy-AM"/>
        </w:rPr>
      </w:pPr>
    </w:p>
    <w:p w14:paraId="11E2400E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iCs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Ոչ</w:t>
      </w:r>
      <w:r w:rsidRPr="00792C55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դիվերսիֆիկացված </w:t>
      </w:r>
      <w:r w:rsidRPr="00207E03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ներդրողների </w:t>
      </w:r>
      <w:r w:rsidRPr="002E038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կազմը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խնդիր է ներկա փուլում: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Ինչպես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տվյալներն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ցույց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տալիս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հիմնական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կենսաթոշակային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ֆոնդերն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053CB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բանկերը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Ճիշտ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ինստիտուցիոնալ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առկայությունը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չափազանց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կարևոր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շուկայում ներդրումային պատշաճ 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մշակույթ 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ձևավորելու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: Ս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ակայն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բազայի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դիվերսիֆիկաց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վածության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բացակայությունը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հետագայում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ռիսկի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ենթարկել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յի հետագա ըն</w:t>
      </w:r>
      <w:r w:rsidR="008D14F2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լայնումը</w:t>
      </w:r>
      <w:r w:rsidRPr="00792C55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C84A0F"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ման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ռիսկը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մեղմելու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կարևոր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ինստիտուցիոնալ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անհատ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օտարերկրյա ներդրողների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ներգրավումը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</w:p>
    <w:p w14:paraId="2FC01C00" w14:textId="77777777" w:rsidR="00E56643" w:rsidRPr="00CC57BC" w:rsidRDefault="00E56643" w:rsidP="00E5664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i/>
          <w:iCs/>
          <w:color w:val="222222"/>
          <w:sz w:val="24"/>
          <w:szCs w:val="24"/>
          <w:highlight w:val="white"/>
          <w:lang w:val="hy-AM"/>
        </w:rPr>
      </w:pPr>
    </w:p>
    <w:p w14:paraId="77FEE757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ռեզիդենտ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հաշվին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բազայի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ընդլայնումը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ընդհանուր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առմամբ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օգնում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նվազեցնել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երկարաժամկետ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ֆինանսավորման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ծախսերը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</w:t>
      </w:r>
      <w:r w:rsidR="00065B2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ավելի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քիչ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կախված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կլինեն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կատեգորիայից՝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նվազեցնելով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թողարկողի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ռիսկերը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ֆինանսավորման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անհրաժեշտությունը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կտրուկ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մեծանում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խումբ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պահանջարկն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էականորեն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նվազում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="00C365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զգույշ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ռեզիդենտների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մասնակցությունը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տեղական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մեծացնել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անկայունությունը՝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հեշտ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գալիս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lastRenderedPageBreak/>
        <w:t>անորոշության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բացասական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շոկերի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պարագայում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Այնուամենայնիվ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ռիսկը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չ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սպառնում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՝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տար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երկրյա ներդրողների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չափազանց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մասնակցությունը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ներկա փուլում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08FDEF6B" w14:textId="77777777" w:rsidR="00E56643" w:rsidRPr="00CC57BC" w:rsidRDefault="00E56643" w:rsidP="00E56643">
      <w:pPr>
        <w:pStyle w:val="ListParagrap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10D68443" w14:textId="77777777" w:rsidR="00E56643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բազայի դիվերսիֆիկացման և 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ընդլայնման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անհրաժեշտ</w:t>
      </w:r>
      <w:r w:rsidR="00272F44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է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ուժեղացնել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կիրթ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իրազեկ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ունենալուն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ուղղված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միջոցառումները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գործընթացում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պետք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ինչպես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հանրային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մարմիններին՝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ինանսների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նախարարության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Կրթության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նախարարությանը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մասնավոր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հատվածին՝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դեպոզիտարիային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C8689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Հայաստանի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ֆոնդային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բորսային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բանկերին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ընկերություններին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Իրազեկման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կրթական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հնարավոր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միջոցառումների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ներառել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ռանձին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կայքի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ստեղծումը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(միաժամանակ հայերեն և անգլերեն լեզուներով)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ուղղված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կրթմանը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ինչպես նաև շուկայում շրջանառվող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գործիքների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դրանց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թողարկողների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վերաբերյալ տեղեկությունների հրապարակմանը: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«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շաբաթ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»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վերնագրով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մարկետինգային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արշավների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զանգվածային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լրատվության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գրագիտության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բարձրացումը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հեռուստաեթերներ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ռադիոեթերներ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թերթերում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ամսագրերում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հրապարակումներ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հասարակության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տարբեր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նպատակային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խմբերի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սեմինարների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կազմակերպումը</w:t>
      </w:r>
      <w:r w:rsidR="00386D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նույնպես կարևոր են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կշռադատված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ներդրումային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որոշումներ</w:t>
      </w:r>
      <w:r w:rsidR="00386D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կայացնող ներդրողների շրջանակի ընդլայնման համար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  <w:r w:rsidR="00386D2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Ն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երդրողների հետ հարաբերությունների գործառույթի զարգաց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ման մասին 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մանրամասն ներկայացված 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է նաև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3.4-րդ ենթաբաժնում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C6499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(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պետական արժեթղթերի տեսանկյունից</w:t>
      </w:r>
      <w:r w:rsidR="00C6499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109CAE26" w14:textId="77777777" w:rsidR="00E56643" w:rsidRPr="00CC57BC" w:rsidRDefault="00E56643" w:rsidP="00E56643">
      <w:pPr>
        <w:pStyle w:val="ListParagrap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5D196EF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սխեմաների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ներդրումը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խթանել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ներդրումները</w:t>
      </w:r>
      <w:r w:rsidR="00C6499C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Հայաստանի կապիտալի շուկայում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մուտքը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հեշտացնելու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ներկայումս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աշխատանքներ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տարվում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ուղղությամբ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գործարկել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սխեմաների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առցանց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բնույթը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կնպաստի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նրան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ներդրողները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իրականացնել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24/7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ժամանակային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ռեժիմում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Մյուս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հնարավորություն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CF069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կտա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համախմբել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այնպիսի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մանր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272F4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համար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հասանելի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չէր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նախկինում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Հետևաբար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ֆինանսավորում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պահանջող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նախագծերի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դեպքում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դառնալ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արագ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ծախսատար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եղանակով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ռեսուրսների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փոխանցման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արդյունավետ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</w:p>
    <w:p w14:paraId="34983254" w14:textId="77777777" w:rsidR="00CF0696" w:rsidRPr="00CC57BC" w:rsidRDefault="00CF0696" w:rsidP="00CF069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4DCFA2BF" w14:textId="77777777" w:rsidR="00FE4ABD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Արդյունավետ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նախապայմանների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ստեղծման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դեպքում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պատերազմական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իրավիճակներում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սփյուռքի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պարտատոմսերը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միջոցների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համախմբման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աշխատող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գործիք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հանդիսանալ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Պետք է հաշվի առնել, որ հայկական սփյուռքի ներդրումային ներուժը Հայաստանի տնտեսությունում  շարունակում է մնալ չօգտագործված (կորպորատիվ հատվածի, ինչպես նաև ենթակառուցվածքների ֆինանսավորման համար):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Այդուհանդերձ,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սփյուռքի պարտատոմսերի թողարկումը պետք է լինի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պետական պարտքի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lastRenderedPageBreak/>
        <w:t xml:space="preserve">թողարկման ընդհանուր ռազմավարության ներքո և կարող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է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 պարտքի ծախսատարության տեսանկյունից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թանկ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Առաջին անգամ սփյուռքի պարտատոմսեր թողարկելու համար որպես թիրախային շուկա կարող է լինել ԱՄՆ-ն: </w:t>
      </w:r>
      <w:r w:rsidR="00FE4AB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Չնայած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միգրանտների քանակով առաջին տեղում է ՌԴ-ն, իսկ երկրորդ տեղում՝ ԱՄՆ-ն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(Աղյուսակ 5.)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 սակայն ՌԴ միգրանտներն առավել հակված են սպառելու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տարբերություն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առավել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խնայող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միգրանտների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</w:p>
    <w:p w14:paraId="31A3583F" w14:textId="77777777" w:rsidR="001319CF" w:rsidRPr="00CC57BC" w:rsidRDefault="001319CF" w:rsidP="001319C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27D4113" w14:textId="77777777" w:rsidR="00CF0696" w:rsidRPr="00792C55" w:rsidRDefault="00FE4ABD" w:rsidP="001319CF">
      <w:pPr>
        <w:pStyle w:val="ListParagraph"/>
        <w:jc w:val="center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Աղյուսակ 5. </w:t>
      </w:r>
      <w:r w:rsidR="001319CF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ՀՀ միգրանտների քանակը և խնայողությունների մեծությունը 2018թ. դրությամբ</w:t>
      </w:r>
      <w:r w:rsidR="001319CF" w:rsidRPr="00CC57BC">
        <w:rPr>
          <w:rStyle w:val="FootnoteReference"/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footnoteReference w:id="29"/>
      </w:r>
      <w:r w:rsidR="001319CF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 </w:t>
      </w: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121"/>
        <w:gridCol w:w="2682"/>
        <w:gridCol w:w="4264"/>
      </w:tblGrid>
      <w:tr w:rsidR="00CF0696" w:rsidRPr="00CC57BC" w14:paraId="00E0FC4E" w14:textId="77777777" w:rsidTr="00AA3EB1">
        <w:trPr>
          <w:trHeight w:val="86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7A366E1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Երկիրը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52A2952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Միգրանտների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քանակը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հազար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>)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D7FF4DA" w14:textId="77777777" w:rsidR="00CF0696" w:rsidRPr="002A431F" w:rsidRDefault="00CF0696" w:rsidP="007E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Միգրանտի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խնայողություն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մլն</w:t>
            </w:r>
            <w:r w:rsidR="007E324C"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$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>)</w:t>
            </w:r>
          </w:p>
        </w:tc>
      </w:tr>
      <w:tr w:rsidR="00CF0696" w:rsidRPr="00CC57BC" w14:paraId="79EAFAF7" w14:textId="77777777" w:rsidTr="00AA3EB1">
        <w:trPr>
          <w:trHeight w:val="3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BFD2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ԱՄՆ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6B793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90,946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61330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655</w:t>
            </w:r>
          </w:p>
        </w:tc>
      </w:tr>
      <w:tr w:rsidR="00CF0696" w:rsidRPr="00CC57BC" w14:paraId="226D1640" w14:textId="77777777" w:rsidTr="00AA3EB1">
        <w:trPr>
          <w:trHeight w:val="25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AD07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Ռուսաստան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C2D1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527,659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A8640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513</w:t>
            </w:r>
          </w:p>
        </w:tc>
      </w:tr>
      <w:tr w:rsidR="00CF0696" w:rsidRPr="00CC57BC" w14:paraId="2B29ABEF" w14:textId="77777777" w:rsidTr="00AA3EB1">
        <w:trPr>
          <w:trHeight w:val="2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B564A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Ֆրանսիա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2A21D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19,372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0D71F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74</w:t>
            </w:r>
          </w:p>
        </w:tc>
      </w:tr>
      <w:tr w:rsidR="00CF0696" w:rsidRPr="00CC57BC" w14:paraId="07601E07" w14:textId="77777777" w:rsidTr="00AA3EB1">
        <w:trPr>
          <w:trHeight w:val="39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5CA69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Գերմանիա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230F22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14,048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88841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62</w:t>
            </w:r>
          </w:p>
        </w:tc>
      </w:tr>
      <w:tr w:rsidR="00CF0696" w:rsidRPr="00CC57BC" w14:paraId="5E52C6F3" w14:textId="77777777" w:rsidTr="00AA3EB1">
        <w:trPr>
          <w:trHeight w:val="41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CA20D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Իսպանիա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91865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11,661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BAB9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37</w:t>
            </w:r>
          </w:p>
        </w:tc>
      </w:tr>
      <w:tr w:rsidR="00CF0696" w:rsidRPr="00CC57BC" w14:paraId="405689E4" w14:textId="77777777" w:rsidTr="00AA3EB1">
        <w:trPr>
          <w:trHeight w:val="29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7453A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</w:t>
            </w:r>
            <w:r w:rsidRPr="002A431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17799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968,686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0868D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1,604</w:t>
            </w:r>
          </w:p>
        </w:tc>
      </w:tr>
    </w:tbl>
    <w:p w14:paraId="52F4D248" w14:textId="77777777" w:rsidR="00CF0696" w:rsidRPr="00CC57BC" w:rsidRDefault="00CF0696" w:rsidP="00CF069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53407EC" w14:textId="77777777" w:rsidR="003559D2" w:rsidRPr="00207E03" w:rsidRDefault="003559D2" w:rsidP="00CF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</w:pPr>
    </w:p>
    <w:p w14:paraId="0820B491" w14:textId="77777777" w:rsidR="003559D2" w:rsidRPr="002E038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9BBCB42" w14:textId="77777777" w:rsidR="003559D2" w:rsidRPr="00CC57BC" w:rsidRDefault="003559D2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br w:type="page"/>
      </w:r>
      <w:bookmarkStart w:id="25" w:name="_Toc35420840"/>
      <w:r w:rsidRPr="00CC57BC">
        <w:rPr>
          <w:rFonts w:ascii="GHEA Grapalat" w:hAnsi="GHEA Grapalat" w:cs="Sylfaen"/>
          <w:lang w:val="hy-AM"/>
        </w:rPr>
        <w:lastRenderedPageBreak/>
        <w:t>ԿԱՊԻՏԱԼԻ ՇՈՒԿԱՅԻ ԵՆԹԱԿԱՌՈՒՑՎԱԾՔԸ</w:t>
      </w:r>
      <w:bookmarkEnd w:id="25"/>
    </w:p>
    <w:p w14:paraId="64717FBC" w14:textId="77777777" w:rsidR="003559D2" w:rsidRPr="00CC57BC" w:rsidRDefault="00E2257E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6" w:name="_Toc35420841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Առևտրային համակարգ: 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Հայաստանի ֆոնդային բորսա (AMX)</w:t>
      </w:r>
      <w:bookmarkEnd w:id="26"/>
    </w:p>
    <w:p w14:paraId="713E4A8D" w14:textId="77777777" w:rsidR="007E7CE4" w:rsidRPr="00CC57BC" w:rsidRDefault="007E7CE4" w:rsidP="007E7CE4">
      <w:pPr>
        <w:rPr>
          <w:rFonts w:ascii="GHEA Grapalat" w:hAnsi="GHEA Grapalat"/>
          <w:sz w:val="24"/>
          <w:szCs w:val="24"/>
          <w:lang w:val="hy-AM"/>
        </w:rPr>
      </w:pPr>
    </w:p>
    <w:p w14:paraId="7DBEFBB4" w14:textId="77777777" w:rsidR="00053CB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միակ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բորսան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Ներկայումս բորսայում առևտուր է իրականացվում սովորական և արտոնյալ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բաժնետոմսերով, կորպորատիվ պարտատոմսերով, պետ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>ա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կան պարտատոմսերով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ռեպո պայմանագրերով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(ՌԵՊՈ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) և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արտարժույթով (ԱՄՆ դոլար և Եվրո):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2019թ. ընթացքում կարգավորվող շուկայում արժեթղթերով կնքված 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98.6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 xml:space="preserve">կամ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9.4%-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(Գծ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. 17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>.)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>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59.8%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37.44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38%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2.16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2.2 %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2CB2B98" w14:textId="77777777" w:rsidR="00D76299" w:rsidRPr="00CC57BC" w:rsidRDefault="00D76299" w:rsidP="00D762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7541BCA" w14:textId="77777777" w:rsidR="00D76299" w:rsidRPr="00CC57BC" w:rsidRDefault="00D76299" w:rsidP="00D762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Գծ</w:t>
      </w:r>
      <w:r w:rsidR="00FE7C0F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17</w:t>
      </w: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Առուվաճառքի գործարքների ծավալները Հայաստանի ֆոնդային բորսայում (ամսական)</w:t>
      </w:r>
      <w:r w:rsidR="00593CAB">
        <w:rPr>
          <w:rStyle w:val="FootnoteReference"/>
          <w:rFonts w:ascii="GHEA Grapalat" w:hAnsi="GHEA Grapalat" w:cs="GHEA Grapalat"/>
          <w:b/>
          <w:bCs/>
          <w:sz w:val="20"/>
          <w:szCs w:val="24"/>
          <w:lang w:val="hy-AM"/>
        </w:rPr>
        <w:footnoteReference w:id="30"/>
      </w:r>
    </w:p>
    <w:p w14:paraId="20BB0FB8" w14:textId="77777777" w:rsidR="003559D2" w:rsidRPr="00CC57BC" w:rsidRDefault="003559D2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356B892" w14:textId="77777777" w:rsidR="003559D2" w:rsidRPr="00CC57BC" w:rsidRDefault="003559D2" w:rsidP="000B3AE4">
      <w:p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71F71F2C" wp14:editId="3073D232">
            <wp:extent cx="6486525" cy="280987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0F391C0" w14:textId="77777777" w:rsidR="00227976" w:rsidRPr="00207E03" w:rsidRDefault="00227976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B2B755A" w14:textId="77777777" w:rsidR="00E31356" w:rsidRPr="00CC57BC" w:rsidRDefault="00227976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Courier New"/>
          <w:b/>
          <w:sz w:val="24"/>
          <w:szCs w:val="24"/>
          <w:lang w:val="hy-AM"/>
        </w:rPr>
        <w:t>Բորսայական</w:t>
      </w:r>
      <w:r w:rsidRPr="002E038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ourier New"/>
          <w:b/>
          <w:sz w:val="24"/>
          <w:szCs w:val="24"/>
          <w:lang w:val="hy-AM"/>
        </w:rPr>
        <w:t>ռեպո շուկան գրեթե զրոյական է: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 xml:space="preserve"> 2019թ. ընթացքում կարգավորվող շուկայում</w:t>
      </w:r>
      <w:r w:rsidR="00396675" w:rsidRPr="00CC57BC">
        <w:rPr>
          <w:rFonts w:ascii="GHEA Grapalat" w:hAnsi="GHEA Grapalat" w:cs="Sylfaen"/>
          <w:sz w:val="24"/>
          <w:szCs w:val="24"/>
          <w:lang w:val="hy-AM"/>
        </w:rPr>
        <w:t xml:space="preserve"> ռ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եպո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27,3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C0AF0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կազմել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Courier New"/>
          <w:sz w:val="24"/>
          <w:szCs w:val="24"/>
          <w:lang w:val="hy-AM"/>
        </w:rPr>
        <w:t>գործառնությունների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>) 0,36%-</w:t>
      </w:r>
      <w:r w:rsidR="00FC0AF0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D41C83F" w14:textId="77777777" w:rsidR="00E31356" w:rsidRPr="00CC57BC" w:rsidRDefault="00E31356" w:rsidP="007E7CE4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Sylfaen"/>
          <w:b/>
          <w:bCs/>
          <w:i/>
          <w:iCs/>
          <w:sz w:val="24"/>
          <w:szCs w:val="24"/>
          <w:highlight w:val="cyan"/>
          <w:lang w:val="hy-AM"/>
        </w:rPr>
      </w:pPr>
    </w:p>
    <w:p w14:paraId="3FAC0ED3" w14:textId="77777777" w:rsidR="00227976" w:rsidRPr="00CC57BC" w:rsidRDefault="00227976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6C18ABF" w14:textId="77777777" w:rsidR="00227976" w:rsidRPr="00CC57BC" w:rsidRDefault="00227976" w:rsidP="00227976">
      <w:pPr>
        <w:pStyle w:val="ListParagraph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</w:p>
    <w:p w14:paraId="09F48FEA" w14:textId="77777777" w:rsidR="00F32B10" w:rsidRPr="00CC57BC" w:rsidRDefault="0089000B" w:rsidP="00FE7C0F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Առևտրային ենթակառուցվածքը 2020 թվականի փետրվարին </w:t>
      </w:r>
      <w:r w:rsidR="00792C55" w:rsidRPr="00CC57BC">
        <w:rPr>
          <w:rFonts w:ascii="GHEA Grapalat" w:hAnsi="GHEA Grapalat" w:cs="Sylfaen"/>
          <w:b/>
          <w:sz w:val="24"/>
          <w:szCs w:val="24"/>
          <w:lang w:val="hy-AM"/>
        </w:rPr>
        <w:t>կատարելագործվեց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ֆոնդային բորսայի և ARQA Technologies-ի կողմից QUIK ծրագրային համակարգի ներդրման շնորհիվ: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 Բորսայի տեխնոլոգիական նոր հարթակը ներկայում օգտագործվում է ՀՀ պետական պարտատոմսերի առաջնային տեղաբաշխման համար։ </w:t>
      </w:r>
      <w:r w:rsidR="0057279A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Համակարգի ներդրման առավելություն է վերջնական օգտագործման տերմինալների առկայությունը դեսքթոփ, վեբ և բջջային տարբերակներով։</w:t>
      </w:r>
    </w:p>
    <w:p w14:paraId="0641C546" w14:textId="77777777" w:rsidR="00FE7C0F" w:rsidRPr="00CC57BC" w:rsidRDefault="00FE7C0F" w:rsidP="00FE7C0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439C9ED" w14:textId="77777777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համակարգի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արդյունավետ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գործունեության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շարք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անհարմարություններ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ստեղծում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նախնական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դեպոնացմամբ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առևտուրը</w:t>
      </w:r>
      <w:r w:rsidR="003559D2" w:rsidRPr="00CC57B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սառեցնել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հաշիվներում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տարատեսակ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804451D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ներդրողի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>միջոցների սառեցում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sz w:val="24"/>
          <w:szCs w:val="24"/>
          <w:lang w:val="hy-AM"/>
        </w:rPr>
        <w:t xml:space="preserve">նշանակում է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անարդյունավետ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36DC5655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իրացվելիության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նվազում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դեպոնացումը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սահմանափակում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նստաշրջանի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վաճառելու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</w:p>
    <w:p w14:paraId="3DE8CAD4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շուկայական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գնագոյացման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մեխանիզմի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խեղաթյուրում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դեպոնացմամբ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առաջարկի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պահանջարկի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հետաքրքրության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չդեպոնացման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26B9F997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արժութային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ռիսկերի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բարդություններ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չունենալով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փոխարկեն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արժույթի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սառեցնեն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Խնդիրն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բնույթ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հարթակում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ձեռքբերելու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չբավարա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նրա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փոխանցվեն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7A8CFC6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ժամային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գոտիների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տարբերությունը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դրողի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3237C86E" w14:textId="77777777" w:rsidR="003559D2" w:rsidRPr="00CC57BC" w:rsidRDefault="003559D2" w:rsidP="000B3AE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110F436" w14:textId="310E6EAB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T+n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համակարգի ներդրումը կարող է լուծել վերոնշյալ </w:t>
      </w:r>
      <w:r w:rsidR="005135B4" w:rsidRPr="00CC57BC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57790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: 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քլիրինգի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53C6" w:rsidRPr="00CC57BC">
        <w:rPr>
          <w:rFonts w:ascii="GHEA Grapalat" w:hAnsi="GHEA Grapalat" w:cs="Sylfaen"/>
          <w:sz w:val="24"/>
          <w:szCs w:val="24"/>
          <w:lang w:val="hy-AM"/>
        </w:rPr>
        <w:t>ներկայիս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 T+0 </w:t>
      </w:r>
      <w:r w:rsidR="005135B4" w:rsidRPr="00CC57BC">
        <w:rPr>
          <w:rFonts w:ascii="GHEA Grapalat" w:hAnsi="GHEA Grapalat" w:cs="GHEA Grapalat"/>
          <w:sz w:val="24"/>
          <w:szCs w:val="24"/>
          <w:lang w:val="hy-AM"/>
        </w:rPr>
        <w:t xml:space="preserve">մոտեցումը պետք է փոխարինվի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միջազգային պրակտիկայում առավել ընդունված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T+2 (3)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ժամանակային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քլի</w:t>
      </w:r>
      <w:r w:rsidR="001B4659">
        <w:rPr>
          <w:rFonts w:ascii="GHEA Grapalat" w:hAnsi="GHEA Grapalat" w:cs="Sylfaen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E353C6" w:rsidRPr="00CC57BC">
        <w:rPr>
          <w:rFonts w:ascii="GHEA Grapalat" w:hAnsi="GHEA Grapalat" w:cs="Sylfaen"/>
          <w:sz w:val="24"/>
          <w:szCs w:val="24"/>
          <w:lang w:val="hy-AM"/>
        </w:rPr>
        <w:t>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դեպոնացումը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գործարքի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կոչված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երաշխիք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2-3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չիրականացման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ապա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T+n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>համակարգի ներդրումը ենթադրում է նաև վերջնահաշվարկի ռիսկերի զսպման մեխանիզմների ներդրում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27583B3" w14:textId="77777777" w:rsidR="00875B9A" w:rsidRPr="00CC57BC" w:rsidRDefault="00875B9A" w:rsidP="00875B9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Առևտրային բանկերի, ինչպես նաև բանկերի և իրենց հաճախորդների  միջև պարտատոմսերով կատարվող էլեկտրոնային առևտուրը պետք է հեշտացնել։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Հաշվի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առնելով այն հանգամանքը, որ պարտատոմսերի գները և շուկայի արդյունավետությունը կախված են նաև շուկայում գործարքների կատարման հնարավորությունների հետ՝ անհրաժեշտ է հեշտացնել ֆինանսական գործիքներով առևտրի կատարումը թե՛ առևտրային բանկերի միջև կնքվող գործարքների և թե՛ հաճախորդների հետ կնքվող գործարքների դեպքերում։ Այդպիսի նպաստող միջավայրի ձևավորումը պետք է դիտարկել էլեկտրոնային առևտրի գործիքների ներդրմամբ և դրանց լայն կիրառմամբ։</w:t>
      </w:r>
    </w:p>
    <w:p w14:paraId="114A39D4" w14:textId="77777777" w:rsidR="003559D2" w:rsidRPr="00632682" w:rsidRDefault="003559D2" w:rsidP="00FF4725">
      <w:pPr>
        <w:pStyle w:val="Heading2"/>
        <w:ind w:left="720"/>
        <w:rPr>
          <w:rStyle w:val="Heading2Char"/>
          <w:rFonts w:ascii="GHEA Grapalat" w:hAnsi="GHEA Grapalat" w:cs="Sylfaen"/>
          <w:bCs/>
          <w:sz w:val="24"/>
          <w:szCs w:val="24"/>
          <w:lang w:val="hy-AM"/>
        </w:rPr>
      </w:pPr>
    </w:p>
    <w:p w14:paraId="67993EA6" w14:textId="77777777" w:rsidR="003D6F21" w:rsidRPr="00CC57BC" w:rsidRDefault="00E2257E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7" w:name="_Toc35420842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Դեպոզիտար համակարգ: 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Հայաստանի </w:t>
      </w:r>
      <w:r w:rsidR="009C70D9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կ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ենտրոնական դեպոզիտարիա</w:t>
      </w:r>
      <w:bookmarkEnd w:id="27"/>
    </w:p>
    <w:p w14:paraId="7D054ED4" w14:textId="77777777" w:rsidR="003D6F21" w:rsidRPr="00CC57BC" w:rsidRDefault="003D6F21" w:rsidP="003D6F21">
      <w:pPr>
        <w:rPr>
          <w:rFonts w:ascii="GHEA Grapalat" w:hAnsi="GHEA Grapalat"/>
          <w:sz w:val="24"/>
          <w:szCs w:val="24"/>
          <w:lang w:val="hy-AM"/>
        </w:rPr>
      </w:pPr>
    </w:p>
    <w:p w14:paraId="4FAE03C4" w14:textId="11B854EA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ՀԿԴ-ն իրականացնում է բոլոր կորպորատիվ արժեթղթերի (և ցուցակված, և՛ չցուցակված) կենտրոնացված պահառությունը, ինչպես նաև պետական պարտատոմսերի ենթապահառությունը: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31.01.2020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թ. դրությամբ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կենտրոնացված պահառուի գործառույթի շրջանակներում վարվող արժեթղթերի սեփականատերերի հաշիվները 113495-ն են (ակտիվ հաշիվների թիվը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 15181 է): ՀԿԴ-ում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վարվում են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անվանական արժեթղթերի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2642 ռեեստր:</w:t>
      </w:r>
      <w:r w:rsidR="003505B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Որպես արժեթղթերի հաշվարկային համակարգի օպերատոր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ՀԿԴ-ն 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1B4659">
        <w:rPr>
          <w:rFonts w:ascii="GHEA Grapalat" w:hAnsi="GHEA Grapalat" w:cs="Sylfaen"/>
          <w:sz w:val="24"/>
          <w:szCs w:val="24"/>
          <w:lang w:val="hy-AM"/>
        </w:rPr>
        <w:t>ա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ցնում է բորսայական և արտաբորսայական գործարքների քլիրինգ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 xml:space="preserve"> ու վերջնահաշվարկ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, բացառությամբ պետական պարտատոմսերի և դրամական միջոցների վերջնահաշվարկի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իրականացվում է Կենտրոնական բանկի կողմից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Դեպոզիտարիայի (ՀԿԴ)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100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տոկոս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բաժնետերը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բորսան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61D34DA5" w14:textId="77777777" w:rsidR="00A7627F" w:rsidRPr="00CC57BC" w:rsidRDefault="00A7627F" w:rsidP="00A7627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2568BCF" w14:textId="77777777" w:rsidR="003559D2" w:rsidRPr="00CC57BC" w:rsidRDefault="00C86893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Դեպոզիտար համակարգն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էա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պես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կատարելագործվեց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շնորհիվ DEPEND  ծրագրային համակարգի ներդրման: </w:t>
      </w:r>
      <w:r w:rsidR="004C4D9D" w:rsidRPr="00CC57BC">
        <w:rPr>
          <w:rFonts w:ascii="GHEA Grapalat" w:hAnsi="GHEA Grapalat" w:cs="Sylfaen"/>
          <w:bCs/>
          <w:sz w:val="24"/>
          <w:szCs w:val="24"/>
          <w:lang w:val="hy-AM"/>
        </w:rPr>
        <w:t>2013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4C4D9D" w:rsidRPr="00CC57BC">
        <w:rPr>
          <w:rFonts w:ascii="GHEA Grapalat" w:hAnsi="GHEA Grapalat" w:cs="Sylfaen"/>
          <w:bCs/>
          <w:sz w:val="24"/>
          <w:szCs w:val="24"/>
          <w:lang w:val="hy-AM"/>
        </w:rPr>
        <w:t>.-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ից Հայաստանի կենտրոնական դեպոզիտարիան առաջարկում է միջազգային չափանիշներին համահունչ ծառայությունների ամբողջական ցանկ՝ կիրառելով առաջատար ծրագրային լուծումներ: DEPEND համակարգի ներդրմամբ քլիրինգի </w:t>
      </w:r>
      <w:r w:rsidR="009857D2" w:rsidRPr="00CC57B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վերջնահաշվարկի, պահառության ու ռեեստրավարման ծառայությունների առավել անվտանգ և արդյունավետ մատուցման հնարավորություններ ստեղծ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եցին: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Cs/>
          <w:sz w:val="24"/>
          <w:szCs w:val="24"/>
          <w:lang w:val="hy-AM"/>
        </w:rPr>
        <w:t>Միևնույն ժամանակ, ներդրվեց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դեպոզիտար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նոր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մոդել</w:t>
      </w:r>
      <w:r w:rsidR="00BA043F" w:rsidRPr="00CC57BC">
        <w:rPr>
          <w:rFonts w:ascii="GHEA Grapalat" w:hAnsi="GHEA Grapalat" w:cs="Sylfaen"/>
          <w:sz w:val="24"/>
          <w:szCs w:val="24"/>
          <w:lang w:val="hy-AM"/>
        </w:rPr>
        <w:t xml:space="preserve">՝ հիմնված հաշվի օպերատորների ինստիտուտի վրա։ </w:t>
      </w:r>
      <w:r w:rsidR="004C4D9D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րդյունքում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տասնյակ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օպերատորներ՝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ծառայություններն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դարձնելով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D3E4802" w14:textId="77777777" w:rsidR="00393F89" w:rsidRPr="00CC57BC" w:rsidRDefault="00393F89" w:rsidP="00393F8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695D5D54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3021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գլոբալ պահառուների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համագործակցությունը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նույնպես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նշանակություն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ունեցավ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ենթակառուցվածքի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բարելավման</w:t>
      </w:r>
      <w:r w:rsidR="004C4D9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միջազգայնացման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Մասնավորապես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2013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անվանատիրոջ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դեպոզիտարիայում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սպասարկվող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ընդգծել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Վերջիններս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100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C4D9D" w:rsidRPr="00CC57BC">
        <w:rPr>
          <w:rFonts w:ascii="GHEA Grapalat" w:hAnsi="GHEA Grapalat" w:cs="Sylfaen"/>
          <w:sz w:val="24"/>
          <w:szCs w:val="24"/>
          <w:lang w:val="hy-AM"/>
        </w:rPr>
        <w:t>ներդրում են իրականացնում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քայլերով՝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 2016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անվանատիրոջ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15B35" w:rsidRPr="00CC57BC">
        <w:rPr>
          <w:rFonts w:ascii="GHEA Grapalat" w:hAnsi="GHEA Grapalat" w:cs="Sylfaen"/>
          <w:sz w:val="24"/>
          <w:szCs w:val="24"/>
          <w:lang w:val="hy-AM"/>
        </w:rPr>
        <w:t>ՀԿԴ-ում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ներդրողներն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միջնորդների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լոկալ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պահառու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բանկը՝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թղթակցային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>ՀԿԴ-ն նմանատիպ կապեր ունի նաև Ռուսաստանի</w:t>
      </w:r>
      <w:r w:rsidR="00D15B35"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GHEA Grapalat"/>
          <w:sz w:val="24"/>
          <w:szCs w:val="24"/>
          <w:lang w:val="hy-AM"/>
        </w:rPr>
        <w:t>Բելառուսի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կենտրոնական դեպոզիտարիաների հետ։</w:t>
      </w:r>
    </w:p>
    <w:p w14:paraId="3DD23FE0" w14:textId="77777777" w:rsidR="003559D2" w:rsidRPr="00CC57BC" w:rsidRDefault="003559D2" w:rsidP="000B3AE4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5E93E7B" w14:textId="77777777" w:rsidR="00D213D1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/>
          <w:b/>
          <w:lang w:val="hy-AM"/>
        </w:rPr>
        <w:t>Շ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ուկայի ծավալների աճին զուգընթաց 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ՀԿԴ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Clearstream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-ի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կապը կօգտագործվի նաև կորպորատիվ արժեթղթերի շուկա օտարերկրյա ներդրողների ներգրավման համար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ծավալների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աճի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—ը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համագործակցել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գծով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Sylfaen"/>
          <w:sz w:val="24"/>
          <w:szCs w:val="24"/>
          <w:lang w:val="hy-AM"/>
        </w:rPr>
        <w:t>շրջանակներում: 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հետևողական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ծախսատարության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ժամանակատարության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նվազեց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ման և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պահանջարկը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մեծացնելու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00EC0D0" w14:textId="77777777" w:rsidR="00EB1ED7" w:rsidRPr="00D10E31" w:rsidRDefault="00875B9A" w:rsidP="00D10E3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E31">
        <w:rPr>
          <w:rFonts w:ascii="GHEA Grapalat" w:hAnsi="GHEA Grapalat" w:cs="Sylfaen"/>
          <w:b/>
          <w:bCs/>
          <w:sz w:val="24"/>
          <w:szCs w:val="24"/>
          <w:lang w:val="hy-AM"/>
        </w:rPr>
        <w:t>Դեպոզիտար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համակարգի արդյունավետությունը և համակարգի կենտրոնացումն ապահովելու նպատակով պետք է միավորել պետական և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կորպորատիվ</w:t>
      </w:r>
      <w:r w:rsidR="00776500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արժեթղթերի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պահառության համակարգերը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։ </w:t>
      </w:r>
      <w:r w:rsidRPr="00D10E31">
        <w:rPr>
          <w:rFonts w:ascii="GHEA Grapalat" w:hAnsi="GHEA Grapalat" w:cs="Sylfaen"/>
          <w:sz w:val="24"/>
          <w:szCs w:val="24"/>
          <w:lang w:val="hy-AM"/>
        </w:rPr>
        <w:t xml:space="preserve">Շուկայի ենթակառուցվածքների պատշաճ զարգացումը ենթադրում է ամբողջությամբ կենտրոնացված պահառության և ռեեստրավարման ծառայությունների մատուցում Կենտրոնական դեպոզիտարիայի կողմից։ </w:t>
      </w:r>
    </w:p>
    <w:p w14:paraId="7107B404" w14:textId="77777777" w:rsidR="00875B9A" w:rsidRPr="00D10E31" w:rsidRDefault="00875B9A" w:rsidP="00D10E31">
      <w:pPr>
        <w:pStyle w:val="ListParagraph"/>
        <w:numPr>
          <w:ilvl w:val="0"/>
          <w:numId w:val="4"/>
        </w:numPr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6500">
        <w:rPr>
          <w:rFonts w:ascii="GHEA Grapalat" w:hAnsi="GHEA Grapalat" w:cs="Sylfaen"/>
          <w:b/>
          <w:sz w:val="24"/>
          <w:szCs w:val="24"/>
          <w:lang w:val="hy-AM"/>
        </w:rPr>
        <w:t xml:space="preserve">Բորսայի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76500">
        <w:rPr>
          <w:rFonts w:ascii="GHEA Grapalat" w:hAnsi="GHEA Grapalat" w:cs="Sylfaen"/>
          <w:b/>
          <w:sz w:val="24"/>
          <w:szCs w:val="24"/>
          <w:lang w:val="hy-AM"/>
        </w:rPr>
        <w:t xml:space="preserve"> դեպոզիտա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րիայի տեխնիկական համակարգերն անհրաժեշտ է պարբերաբար վերանայել ։ </w:t>
      </w:r>
      <w:r w:rsidR="00C07B82" w:rsidRPr="00D10E31">
        <w:rPr>
          <w:rFonts w:ascii="GHEA Grapalat" w:hAnsi="GHEA Grapalat" w:cs="Sylfaen"/>
          <w:sz w:val="24"/>
          <w:szCs w:val="24"/>
          <w:lang w:val="hy-AM"/>
        </w:rPr>
        <w:t>Ժ</w:t>
      </w:r>
      <w:r w:rsidR="006C0404" w:rsidRPr="006C0404">
        <w:rPr>
          <w:rFonts w:ascii="GHEA Grapalat" w:hAnsi="GHEA Grapalat" w:cs="Sylfaen"/>
          <w:sz w:val="24"/>
          <w:szCs w:val="24"/>
          <w:lang w:val="hy-AM"/>
        </w:rPr>
        <w:t xml:space="preserve">ամանակի պահանջներին համահունչ </w:t>
      </w:r>
      <w:r w:rsidR="00C07B82" w:rsidRPr="00D10E31">
        <w:rPr>
          <w:rFonts w:ascii="GHEA Grapalat" w:hAnsi="GHEA Grapalat" w:cs="Sylfaen"/>
          <w:sz w:val="24"/>
          <w:szCs w:val="24"/>
          <w:lang w:val="hy-AM"/>
        </w:rPr>
        <w:t>դրանց շարունակական կատարելագործումը կարևոր նշանակություն ունի կապիտալի շուկայի զարգացման համատեքստում: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4F91F018" w14:textId="77777777" w:rsidR="00875B9A" w:rsidRPr="00CC57BC" w:rsidRDefault="00875B9A" w:rsidP="00875B9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6500">
        <w:rPr>
          <w:rFonts w:ascii="GHEA Grapalat" w:hAnsi="GHEA Grapalat" w:cs="Sylfaen"/>
          <w:b/>
          <w:sz w:val="24"/>
          <w:szCs w:val="24"/>
          <w:lang w:val="hy-AM"/>
        </w:rPr>
        <w:t>Ֆինանսական շուկայի ենթակառուցվածքները պետք է համապատասխանեցվեն Արժեթղթերի հանձնաժողովների միջազգային կազմակերպության կողմից ընդու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նված սկզբունքներին։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Այդ սկզբունքները բաղկացած են շուկայական ռիսկերի կառավարման համար նախատեսված 24 պայմաններից։ Անհրաժեշտ է ուսումնասիրել ֆինանսական շուկայի գործող ենթակառուցվածքների </w:t>
      </w:r>
      <w:r w:rsidR="00207E03" w:rsidRPr="00CC57BC">
        <w:rPr>
          <w:rFonts w:ascii="GHEA Grapalat" w:hAnsi="GHEA Grapalat" w:cs="GHEA Grapalat"/>
          <w:sz w:val="24"/>
          <w:szCs w:val="24"/>
          <w:lang w:val="hy-AM"/>
        </w:rPr>
        <w:t>համապատասխանությունը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նշված սկզբունքներին, և ըստ անհրաժեշտության, ձեռնարկել համապատասխանության ապահովմանն ուղղված գործողություններ։</w:t>
      </w:r>
    </w:p>
    <w:p w14:paraId="2CB49F43" w14:textId="77777777" w:rsidR="00B56150" w:rsidRPr="00CC57BC" w:rsidRDefault="00B56150" w:rsidP="00B56150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284E9F50" w14:textId="77777777" w:rsidR="00B56150" w:rsidRPr="00CC57BC" w:rsidRDefault="00B56150" w:rsidP="00B5615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B428EF6" w14:textId="77777777" w:rsidR="00E31356" w:rsidRPr="00632682" w:rsidRDefault="00F76BC8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8" w:name="_Toc35420843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Միջնորդական ծառայություններ մատուցող</w:t>
      </w:r>
      <w:r w:rsidR="00E2257E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</w:t>
      </w:r>
      <w:bookmarkEnd w:id="28"/>
    </w:p>
    <w:p w14:paraId="73735778" w14:textId="77777777" w:rsidR="00E31356" w:rsidRPr="00CC57BC" w:rsidRDefault="00E31356" w:rsidP="00E31356">
      <w:pPr>
        <w:rPr>
          <w:rFonts w:ascii="GHEA Grapalat" w:hAnsi="GHEA Grapalat"/>
          <w:sz w:val="24"/>
          <w:szCs w:val="24"/>
          <w:lang w:val="hy-AM"/>
        </w:rPr>
      </w:pPr>
    </w:p>
    <w:p w14:paraId="2AEF8A36" w14:textId="77777777" w:rsidR="00D91A23" w:rsidRPr="005360E6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Իրական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որակյալ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զարգացմանը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խոչընդոտող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գործոններից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>15.02.2020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մատուցում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17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բանկ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12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ընկերություն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>: Սակայն</w:t>
      </w:r>
      <w:r w:rsidR="00B769FD" w:rsidRPr="00CC57BC">
        <w:rPr>
          <w:rFonts w:ascii="GHEA Grapalat" w:hAnsi="GHEA Grapalat" w:cs="GHEA Grapalat"/>
          <w:sz w:val="24"/>
          <w:szCs w:val="24"/>
          <w:lang w:val="hy-AM"/>
        </w:rPr>
        <w:t xml:space="preserve"> դրանք դեռևս չունեն բավարար կարողություններ, որոնք անհրաժեշտ են լայնամասշտաբ ներդրումային ծրագրեր ֆինանսավորելու, պոտենցիալ թողարկողներին շուկա դուրս բերելու, նոր ֆինանսական գործիքներ ստեղծելու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B769FD" w:rsidRPr="00CC57BC">
        <w:rPr>
          <w:rFonts w:ascii="GHEA Grapalat" w:hAnsi="GHEA Grapalat" w:cs="GHEA Grapalat"/>
          <w:sz w:val="24"/>
          <w:szCs w:val="24"/>
          <w:lang w:val="hy-AM"/>
        </w:rPr>
        <w:t>համար։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295F795" w14:textId="77777777" w:rsidR="00EB1ED7" w:rsidRPr="00C4650E" w:rsidRDefault="003D16CE" w:rsidP="00C465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Հեռահար տեխնոլոգիաների օգտագործմամբ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 ներդրումային ծառայությունների մատուցումը կա</w:t>
      </w:r>
      <w:r w:rsidR="00D91A23" w:rsidRPr="00EC7A13">
        <w:rPr>
          <w:rFonts w:ascii="GHEA Grapalat" w:hAnsi="GHEA Grapalat" w:cs="GHEA Grapalat"/>
          <w:sz w:val="24"/>
          <w:szCs w:val="24"/>
          <w:lang w:val="hy-AM"/>
        </w:rPr>
        <w:t>ր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ող է զգալիորեն հեշտացնել այս ծառայությունների հասանելիությունը, հետևաբար, խթանել նոր </w:t>
      </w:r>
      <w:r w:rsidR="00D91A23" w:rsidRPr="00EC7A13">
        <w:rPr>
          <w:rFonts w:ascii="GHEA Grapalat" w:hAnsi="GHEA Grapalat" w:cs="GHEA Grapalat"/>
          <w:sz w:val="24"/>
          <w:szCs w:val="24"/>
          <w:lang w:val="hy-AM"/>
        </w:rPr>
        <w:t>հաճա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խորդների մուտքը կապիտալի շուկա: </w:t>
      </w:r>
    </w:p>
    <w:p w14:paraId="0E47F14A" w14:textId="77777777" w:rsidR="0034480F" w:rsidRPr="00CC57BC" w:rsidRDefault="0034480F" w:rsidP="0034480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9005568" w14:textId="77777777" w:rsidR="00F76BC8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Մեզ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պրոֆեսիոնալ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աշխատող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այնպիսի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Sylfaen"/>
          <w:b/>
          <w:sz w:val="24"/>
          <w:szCs w:val="24"/>
          <w:lang w:val="hy-AM"/>
        </w:rPr>
        <w:t>միջնորդներ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կկարողանա</w:t>
      </w:r>
      <w:r w:rsidR="00BC1E39" w:rsidRPr="00CC57B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հասկանալ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և՛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և՛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խորությամբ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կվերլուծեն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կնախագծեն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երկու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կողմերի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ցանկություններին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միաժամանակ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համապատասխանող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գործիքներ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կմիջնորդավորեն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կուղղորդեն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տեղաբաշխման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ցուցակման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ամբողջ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պրոցեսում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Զարգացած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կանոն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բրոքերները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C1E39" w:rsidRPr="00CC57BC">
        <w:rPr>
          <w:rFonts w:ascii="GHEA Grapalat" w:hAnsi="GHEA Grapalat" w:cs="Sylfaen"/>
          <w:sz w:val="24"/>
          <w:szCs w:val="24"/>
          <w:lang w:val="hy-AM"/>
        </w:rPr>
        <w:t>շուկա ստեղծող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զարգացնող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ղեկը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վերցնելով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ողջ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213D1" w:rsidRPr="00CC57BC">
        <w:rPr>
          <w:rFonts w:ascii="GHEA Grapalat" w:hAnsi="GHEA Grapalat" w:cs="Sylfaen"/>
          <w:sz w:val="24"/>
          <w:szCs w:val="24"/>
          <w:lang w:val="hy-AM"/>
        </w:rPr>
        <w:t>`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իրազեկման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կրթման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ճանապարհին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ընդունված մոտեցումներին համաձայն տեղեկությունների բացահայտումը առանցքային նախադրյալ է նաև օտարերկրյա ներդրողներ ներգրավելու տեսանկյունից: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Նկարագրված խնդրի լուծման համար հնարավոր տարբերակ կարող է լինել </w:t>
      </w:r>
      <w:r w:rsidR="001C3641" w:rsidRPr="00CC57BC" w:rsidDel="001C36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օտարերկրյա պրոֆեսիոնալ միջնորդների ներգրավումը: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br w:type="page"/>
      </w:r>
    </w:p>
    <w:p w14:paraId="1CD97975" w14:textId="77777777" w:rsidR="00F76BC8" w:rsidRPr="00CC57BC" w:rsidRDefault="00315CA4" w:rsidP="00B56150">
      <w:pPr>
        <w:pStyle w:val="Heading1"/>
        <w:numPr>
          <w:ilvl w:val="0"/>
          <w:numId w:val="38"/>
        </w:numPr>
        <w:jc w:val="center"/>
        <w:rPr>
          <w:rFonts w:ascii="GHEA Grapalat" w:hAnsi="GHEA Grapalat" w:cs="Sylfaen"/>
          <w:lang w:val="hy-AM"/>
        </w:rPr>
      </w:pPr>
      <w:bookmarkStart w:id="29" w:name="_Toc35420844"/>
      <w:r w:rsidRPr="00CC57BC">
        <w:rPr>
          <w:rFonts w:ascii="GHEA Grapalat" w:hAnsi="GHEA Grapalat" w:cs="Sylfaen"/>
          <w:lang w:val="hy-AM"/>
        </w:rPr>
        <w:lastRenderedPageBreak/>
        <w:t>ԿԱՊԻՏԱԼԻ</w:t>
      </w:r>
      <w:r w:rsidR="00FF4725" w:rsidRPr="00CC57BC">
        <w:rPr>
          <w:rFonts w:ascii="GHEA Grapalat" w:hAnsi="GHEA Grapalat" w:cs="Sylfaen"/>
          <w:lang w:val="hy-AM"/>
        </w:rPr>
        <w:t xml:space="preserve"> ՇՈՒԿԱՅԻ </w:t>
      </w:r>
      <w:r w:rsidR="00F76BC8" w:rsidRPr="00CC57BC">
        <w:rPr>
          <w:rFonts w:ascii="GHEA Grapalat" w:hAnsi="GHEA Grapalat" w:cs="Sylfaen"/>
          <w:lang w:val="hy-AM"/>
        </w:rPr>
        <w:t>ԿԱՐԳԱՎՈՐՈՒՄ</w:t>
      </w:r>
      <w:r w:rsidR="00BE5277" w:rsidRPr="00CC57BC">
        <w:rPr>
          <w:rFonts w:ascii="GHEA Grapalat" w:hAnsi="GHEA Grapalat" w:cs="Sylfaen"/>
          <w:lang w:val="hy-AM"/>
        </w:rPr>
        <w:t xml:space="preserve">Ն ՈՒ </w:t>
      </w:r>
      <w:r w:rsidR="00F76BC8" w:rsidRPr="00CC57BC">
        <w:rPr>
          <w:rFonts w:ascii="GHEA Grapalat" w:hAnsi="GHEA Grapalat" w:cs="Sylfaen"/>
          <w:lang w:val="hy-AM"/>
        </w:rPr>
        <w:t>ՎԵՐԱՀՍԿՈՂՈՒԹՅՈՒՆ</w:t>
      </w:r>
      <w:r w:rsidR="00BE5277" w:rsidRPr="00CC57BC">
        <w:rPr>
          <w:rFonts w:ascii="GHEA Grapalat" w:hAnsi="GHEA Grapalat" w:cs="Sylfaen"/>
          <w:lang w:val="hy-AM"/>
        </w:rPr>
        <w:t>Ը</w:t>
      </w:r>
      <w:bookmarkEnd w:id="29"/>
    </w:p>
    <w:p w14:paraId="5E154EF3" w14:textId="77777777" w:rsidR="003C27CA" w:rsidRDefault="00875B9A" w:rsidP="00DB692C">
      <w:pPr>
        <w:pStyle w:val="Heading2"/>
        <w:numPr>
          <w:ilvl w:val="1"/>
          <w:numId w:val="43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Օրենսդրական և կարգավորման համակարգի վերանայում</w:t>
      </w:r>
    </w:p>
    <w:p w14:paraId="7282AB1F" w14:textId="77777777" w:rsidR="00F32B10" w:rsidRPr="00CC57BC" w:rsidRDefault="00F76BC8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2006 թվականից Կենտրոնական բանկը ստանձնել է ամբողջ ֆինանսական համակարգի 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8469E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ներառյալ՝ կապիտալի շուկան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469E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միասնական կարգավորող և վերահսկող մարմնի դերը: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0344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Կենտրոնական </w:t>
      </w:r>
      <w:r w:rsidR="00C53AF8" w:rsidRPr="00CC57BC">
        <w:rPr>
          <w:rFonts w:ascii="GHEA Grapalat" w:hAnsi="GHEA Grapalat" w:cs="Sylfaen"/>
          <w:bCs/>
          <w:sz w:val="24"/>
          <w:szCs w:val="24"/>
          <w:lang w:val="hy-AM"/>
        </w:rPr>
        <w:t>բանկ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C0344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ունի բավարար ռեսուրսներ կապիտալի շուկայի պատշաճ կարգավորումն ու վերահսկողությունն իրականացնելու համար: </w:t>
      </w:r>
    </w:p>
    <w:p w14:paraId="19EBC537" w14:textId="77777777" w:rsidR="00FE7C0F" w:rsidRPr="00CC57BC" w:rsidRDefault="00FE7C0F" w:rsidP="00FE7C0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4F999B0" w14:textId="77777777" w:rsidR="00307395" w:rsidRPr="00CC57BC" w:rsidRDefault="00647C1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կարգավորման և վերահսկողության գործընթացում իրենց կարևոր դերակատարումն </w:t>
      </w:r>
      <w:r w:rsidR="0076397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ունեն նաև այլ կառույցները: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Խոսքը վերաբերում է մեծապես Հայաստանի ֆոնդային բորսային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07395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Կենտրոնական դեպոզիտարիա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յին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, որոնք իրենց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կանոնների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միջոցով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լրացուցիչ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կարգավոր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ման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հսկ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ողական մեխանիզմներ են կիրառում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իրենց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այլ 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>մասնակիցների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նկատմամբ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: Կարևոր </w:t>
      </w:r>
      <w:r w:rsidR="00C53AF8" w:rsidRPr="00CC57BC">
        <w:rPr>
          <w:rFonts w:ascii="GHEA Grapalat" w:hAnsi="GHEA Grapalat" w:cs="Courier New"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ընդգծել նաև 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2018թ. վերջին Հայաստանի ֆինանսական շուկայում ստեղծված նոր կառույցի՝ ՖԻՆԱՐՄ </w:t>
      </w:r>
      <w:r w:rsidR="00525135" w:rsidRPr="00CC57BC">
        <w:rPr>
          <w:rFonts w:ascii="GHEA Grapalat" w:hAnsi="GHEA Grapalat" w:cs="Courier New"/>
          <w:bCs/>
          <w:sz w:val="24"/>
          <w:szCs w:val="24"/>
          <w:lang w:val="hy-AM"/>
        </w:rPr>
        <w:t>ֆ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ինանսական շուկայի մասնակիցների ասոցիացիայի դերը: Վերջինս նպատակ ունի ինստիտուցիոնալ հիմքերի վրա դնել շուկայի մասնակիցներին հուզող խնդիրների բարձրաձայնումն ու դրանց </w:t>
      </w:r>
      <w:r w:rsidR="00A46344" w:rsidRPr="00CC57BC">
        <w:rPr>
          <w:rFonts w:ascii="GHEA Grapalat" w:hAnsi="GHEA Grapalat" w:cs="Courier New"/>
          <w:bCs/>
          <w:sz w:val="24"/>
          <w:szCs w:val="24"/>
          <w:lang w:val="hy-AM"/>
        </w:rPr>
        <w:t>հետև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ողական լուծմանն ուղղված ջանքերը, այդ թվում՝ կապիտալի շուկայի կարգավորման և վերահսկողության ոլորտում: </w:t>
      </w:r>
    </w:p>
    <w:p w14:paraId="7689AC15" w14:textId="77777777" w:rsidR="00307395" w:rsidRPr="00CC57BC" w:rsidRDefault="00307395" w:rsidP="00307395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A9B95D8" w14:textId="77777777" w:rsidR="00995BC5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կարգավորման ռեժիմը բավականին արդյունավետ է: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2007թ. </w:t>
      </w:r>
      <w:r w:rsidR="008469ED" w:rsidRPr="00CC57BC">
        <w:rPr>
          <w:rFonts w:ascii="GHEA Grapalat" w:hAnsi="GHEA Grapalat" w:cs="Sylfaen"/>
          <w:bCs/>
          <w:sz w:val="24"/>
          <w:szCs w:val="24"/>
          <w:lang w:val="hy-AM"/>
        </w:rPr>
        <w:t>ընդունվեց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«Արժեթղթերի շուկայի մասին» ՀՀ օրենքը՝ ԵՄ ստանդարտներին համահունչ: 2012թ. Կենտրոնական բանկի կողմից իրակա</w:t>
      </w:r>
      <w:r w:rsidR="00207E03">
        <w:rPr>
          <w:rFonts w:ascii="GHEA Grapalat" w:hAnsi="GHEA Grapalat" w:cs="Sylfaen"/>
          <w:bCs/>
          <w:sz w:val="24"/>
          <w:szCs w:val="24"/>
          <w:lang w:val="hy-AM"/>
        </w:rPr>
        <w:t>նա</w:t>
      </w:r>
      <w:r w:rsidRPr="00207E03">
        <w:rPr>
          <w:rFonts w:ascii="GHEA Grapalat" w:hAnsi="GHEA Grapalat" w:cs="Sylfaen"/>
          <w:bCs/>
          <w:sz w:val="24"/>
          <w:szCs w:val="24"/>
          <w:lang w:val="hy-AM"/>
        </w:rPr>
        <w:t>ցրած գնահատումների արդյունքում</w:t>
      </w:r>
      <w:r w:rsidRPr="002E038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արժեթղթերի շուկայի օրենսդրությունը մեծապես համապատասխանում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>էր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Արժեթղթերի</w:t>
      </w:r>
      <w:r w:rsidRPr="00CC57B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Հանձնաժողովների</w:t>
      </w:r>
      <w:r w:rsidRPr="00CC57B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CC57BC">
        <w:rPr>
          <w:rFonts w:ascii="GHEA Grapalat" w:hAnsi="GHEA Grapalat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/>
          <w:sz w:val="24"/>
          <w:szCs w:val="24"/>
          <w:lang w:val="hy-AM"/>
        </w:rPr>
        <w:t>Կազմակերպությ</w:t>
      </w:r>
      <w:r w:rsidR="008A36E8" w:rsidRPr="00CC57BC">
        <w:rPr>
          <w:rFonts w:ascii="GHEA Grapalat" w:hAnsi="GHEA Grapalat"/>
          <w:sz w:val="24"/>
          <w:szCs w:val="24"/>
          <w:lang w:val="hy-AM"/>
        </w:rPr>
        <w:t>ան (IOSCO)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կողմից մշակված արժեթղթերի շուկայի կարգավորման միջազգային սկզբունքներին: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Վերջին տարիների ընթացքում </w:t>
      </w:r>
      <w:r w:rsidR="008469ED" w:rsidRPr="00CC57BC">
        <w:rPr>
          <w:rFonts w:ascii="GHEA Grapalat" w:hAnsi="GHEA Grapalat" w:cs="Sylfaen"/>
          <w:bCs/>
          <w:sz w:val="24"/>
          <w:szCs w:val="24"/>
          <w:lang w:val="hy-AM"/>
        </w:rPr>
        <w:t>փոփոխվել են արժեթղթերի շուկան կարգավորող հիմնական օրենքները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, որոնց հիմնական նպատակն էր վերացնել ի հայտ եկած խոչընդոտները, գործող օրենսդրությունը համապատասխանեցնել առկա զարգացումներին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ինչպես նաև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թողարկումների և ներդրումների համար ապահովել հստակ և գործուն իրավական լուծումներ:</w:t>
      </w:r>
      <w:r w:rsidR="00995BC5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5DD04ED1" w14:textId="77777777" w:rsidR="00633D17" w:rsidRPr="00CC57BC" w:rsidRDefault="00633D17" w:rsidP="00633D17">
      <w:pPr>
        <w:pStyle w:val="ListParagrap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1B6C8F7B" w14:textId="77777777" w:rsidR="00F76BC8" w:rsidRPr="00CC57BC" w:rsidRDefault="00995BC5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Թողարկումները խթանելու համար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կատարելագործվել է </w:t>
      </w:r>
      <w:r w:rsidR="00907D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նաև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 շուկան կարգավորող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ենթաօրենսդրական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դաշտը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Կարևոր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>է նշել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կապիտալի շուկայի տարբեր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գործիքների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թողարկողների համար ազդագրի կանոնների տարբերակված մոտեցումների կիրառումը, ինչպես նաև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պ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արբերական թողարկումները խթանելու նպատակով ծրագրային ազդագրի ներդրման համար իրավական պահանջների </w:t>
      </w:r>
      <w:r w:rsidR="005A13A9" w:rsidRPr="00CC57BC">
        <w:rPr>
          <w:rFonts w:ascii="GHEA Grapalat" w:hAnsi="GHEA Grapalat" w:cs="Sylfaen"/>
          <w:bCs/>
          <w:sz w:val="24"/>
          <w:szCs w:val="24"/>
          <w:lang w:val="hy-AM"/>
        </w:rPr>
        <w:t>ներմուծումը, ինչը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զգալիորեն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թրթռացրեց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թողարկողների բեռը տեղեկությունների 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>բացահայտման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տեսանկյունից: Հատկանշական </w:t>
      </w:r>
      <w:r w:rsidR="00633D17" w:rsidRPr="00CC57BC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նաև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բանկերի կողմից արտարժութային և երկարաժամկետ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պարտատոմսերի թողարկումները խթանելու համար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նորմատիվային պահանջ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ների մեղմացումը</w:t>
      </w:r>
      <w:r w:rsidR="00633D1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2015թ</w:t>
      </w:r>
      <w:r w:rsidR="005A13A9" w:rsidRPr="00CC57B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նորհիվ Կենտրոնական բանկի խթանող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քաղաքականության, ականատես ենք լինում բանկային հատվածի կողմից պարտատոմսերի թողարկման </w:t>
      </w:r>
      <w:r w:rsidR="00451E28" w:rsidRPr="00CC57BC">
        <w:rPr>
          <w:rFonts w:ascii="GHEA Grapalat" w:hAnsi="GHEA Grapalat" w:cs="Sylfaen"/>
          <w:bCs/>
          <w:sz w:val="24"/>
          <w:szCs w:val="24"/>
          <w:lang w:val="hy-AM"/>
        </w:rPr>
        <w:t>մեծ ալիքի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2EC91636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7365D5C1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«Արժեթղթերի շուկայի մասին» Հայաստանի Հանրապետության օրենքն ընդունվել է 2007 թվականին</w:t>
      </w:r>
      <w:r w:rsidR="0072052C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, որից հետո էական փոփոխությունների չի ենթարկվել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Օրենքի ընդունման համար հիմք են ծառայել Եվրոպական Միության՝ արժեթղթերի շուկան կարգավորող հրահանգները, ինչպես նաև ԵՄ անդամ պետությունների համապատասխան օրենսդրական ակտերը: Ակնհայտ է, որ թեև «Արժեթղթերի շուկայի մասին» ՀՀ օրենքն ընդունվել է միջազգային լավագույն փորձի հիման վրա, մոտ 12 տարվա կիրառման արդյունքում ի հայտ են եկել դրա հետ կապված բազմաթիվ խնդրահարույց հարցեր: Նախևառաջ դա պայմանավորված է աստիճանաբար ակտիվացող արժեթղթերի շուկայով, ինչ արդյունքում օրենքի կիրառման կամ անկատար կարգավորման խնդիրներ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են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ծագում:  Բացի այդ, վերջին տարիների ընթացքում արժեթղթերի թողարկմանը, շրջանառությանը և առուվաճառքին առնչվող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>կարգավորումները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զգալի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փոփոխությունների են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ենթարկվել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(Ֆինանսական գործիքների շուկայի երկրորդ դիրեկտիվի (MIFID II 2014/65/EU), Ազդագրի կանոնակարգ (ԵՄ) 2017/1129): 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Ըստ այդմ,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>անհրաժեշտ է նաև ապահովել, որ կարգավորման դաշտը համահունչ լինի միջազգային լավագույն փորձին և ստանդարտներին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24C63989" w14:textId="77777777" w:rsidR="00F76BC8" w:rsidRPr="00CC57BC" w:rsidRDefault="00F76BC8" w:rsidP="00F76BC8">
      <w:pPr>
        <w:pStyle w:val="ListParagraph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39A1050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Բաժնետիրական ընկերությունների մասին» Հայաստանի Հանրապետության </w:t>
      </w:r>
      <w:r w:rsidR="00875B9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օրենքը ընդունվել է 2001 թվականին՝ հիմք ընդունելով 1996 թվականին ընդունված ԱՊՀ երկրների մոդելային օրենքը։ </w:t>
      </w:r>
      <w:r w:rsidR="00875B9A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Այդ պատճառով անհրաժեշտ է արդիականացնել ընկերությունների իրավունքը կարգավորող օրենսդրական միջավայրը՝ այն համապատասխանեցնելով շուկայի պահանջներին։ Մասնավորապես՝ առկա են խնդիրներ փոխարկելի արժեթղթերով միջոցների ներգրավման, աշխատակիցներին արժեթղթերով վարձատրման, բացասական սեփական կապիտալով գործունեության և այլ կարգավորումներում։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Իհարկե, </w:t>
      </w:r>
      <w:r w:rsidR="00875B9A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«Բաժնետիրական ընկերությունների մասին» օրենքի ազդեցության շրջանակը (կարգավորման առարկան) ոչ միշտ է համընկնում արժեթղթերի շուկայի հետ, սակայն ակնհայտ է, որ այն ստեղծում է կարևոր միջավայրային նախադրյալ ընկերություններում կորպորատիվ մշակույթի և ընկերությունների զարգացման հարցերում։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Բացի այդ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բաժնետիրական ընկերությունների օրենսդրության բարեփոխումների շրջանակներում անհրաժեշտ է անդրադառնալ կորպորատիվ (բաժնետիրական) կառավարման միջազգային սկզբունքների պահպանմանը: Վերջապես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այս ոլորտի բարեփոխումները պայմանավորված են նաև վերջին տասնամյակի՝ ՀՀ տնտեսական իրավիճակի փոփոխություններով, որը պետք է իր արտահայտությունը գտնի գործող օրենսդրությունում: </w:t>
      </w:r>
    </w:p>
    <w:p w14:paraId="2870BB35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07CABA8C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քաղաքացիական օրենսգ</w:t>
      </w:r>
      <w:r w:rsidR="009C0E8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րք</w:t>
      </w:r>
      <w:r w:rsidR="009C0E8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 նույնպես բարելավման կարիք ունի։ </w:t>
      </w:r>
      <w:r w:rsidR="0089000B" w:rsidRPr="00CC57BC">
        <w:rPr>
          <w:rFonts w:ascii="GHEA Grapalat" w:hAnsi="GHEA Grapalat" w:cs="Sylfaen"/>
          <w:bCs/>
          <w:sz w:val="24"/>
          <w:szCs w:val="24"/>
          <w:lang w:val="hy-AM"/>
        </w:rPr>
        <w:t>Այն ընդունվել է դեռևս 1998 թվականին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9C0E8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դրա բազմաթիվ իրավակարգավորումներ անհրաժեշտ է համապատասխանեցնել տեղի ունեցած զարգացումներին, մասնավորապես՝ արժեթղթերի շուկայի զարգացմամբ պայմանավորված ձևավորված նոր իրավահարաբերություններին: </w:t>
      </w:r>
    </w:p>
    <w:p w14:paraId="07633B9E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4F2DD11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Կապիտալի շուկայի զարգացման </w:t>
      </w:r>
      <w:r w:rsidR="00EB5077" w:rsidRPr="00DB2ED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ծրագրի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իրագործման շրջանակներում անխուսափելիորեն ծագելու են իրավական լուծում պահանջող </w:t>
      </w:r>
      <w:r w:rsidR="00207E03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խնդիրներ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նաև այլ հարակից իրավական ակտերում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, այդ թվում՝</w:t>
      </w:r>
    </w:p>
    <w:p w14:paraId="74177F48" w14:textId="77777777" w:rsidR="00F76BC8" w:rsidRPr="00CC57BC" w:rsidRDefault="00F76BC8" w:rsidP="00F76BC8">
      <w:pPr>
        <w:pStyle w:val="ListParagraph"/>
        <w:spacing w:line="240" w:lineRule="auto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47AF081" w14:textId="77777777" w:rsidR="00F76BC8" w:rsidRPr="00CC57BC" w:rsidRDefault="00F76BC8" w:rsidP="00DC6F5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Երևան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քաղաքում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օրենքները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սահմանում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ենթաօրենսդրական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B696EBD" w14:textId="77777777" w:rsidR="00451E28" w:rsidRPr="00CC57BC" w:rsidRDefault="00451E28" w:rsidP="00451E2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56CA1563" w14:textId="77777777" w:rsidR="00F76BC8" w:rsidRPr="002A431F" w:rsidRDefault="00453A19" w:rsidP="008E66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E4B87">
        <w:rPr>
          <w:rFonts w:ascii="GHEA Grapalat" w:hAnsi="GHEA Grapalat" w:cs="Sylfaen"/>
          <w:b/>
          <w:sz w:val="24"/>
          <w:szCs w:val="24"/>
          <w:lang w:val="hy-AM"/>
        </w:rPr>
        <w:t xml:space="preserve">Հարկային օրենսգրքում </w:t>
      </w:r>
      <w:r w:rsidRPr="009E4B87">
        <w:rPr>
          <w:rFonts w:ascii="GHEA Grapalat" w:hAnsi="GHEA Grapalat" w:cs="Sylfaen"/>
          <w:sz w:val="24"/>
          <w:szCs w:val="24"/>
          <w:lang w:val="hy-AM"/>
        </w:rPr>
        <w:t>անհրաժեշտ է</w:t>
      </w:r>
      <w:r w:rsidR="00BB0BAA">
        <w:rPr>
          <w:rFonts w:ascii="GHEA Grapalat" w:hAnsi="GHEA Grapalat" w:cs="Sylfaen"/>
          <w:sz w:val="24"/>
          <w:szCs w:val="24"/>
          <w:lang w:val="hy-AM"/>
        </w:rPr>
        <w:t xml:space="preserve"> վերլուծություններ իրականացնել</w:t>
      </w:r>
      <w:r w:rsidRPr="009E4B87">
        <w:rPr>
          <w:rFonts w:ascii="GHEA Grapalat" w:hAnsi="GHEA Grapalat" w:cs="Sylfaen"/>
          <w:sz w:val="24"/>
          <w:szCs w:val="24"/>
          <w:lang w:val="hy-AM"/>
        </w:rPr>
        <w:t xml:space="preserve"> ածանցյալների շուկայի հարկմանն առնչվող իրավական խնդիրների </w:t>
      </w:r>
      <w:r w:rsidR="00370F6B">
        <w:rPr>
          <w:rFonts w:ascii="GHEA Grapalat" w:hAnsi="GHEA Grapalat" w:cs="Sylfaen"/>
          <w:sz w:val="24"/>
          <w:szCs w:val="24"/>
          <w:lang w:val="hy-AM"/>
        </w:rPr>
        <w:t>բ</w:t>
      </w:r>
      <w:r w:rsidR="00BB0BAA">
        <w:rPr>
          <w:rFonts w:ascii="GHEA Grapalat" w:hAnsi="GHEA Grapalat" w:cs="Sylfaen"/>
          <w:sz w:val="24"/>
          <w:szCs w:val="24"/>
          <w:lang w:val="hy-AM"/>
        </w:rPr>
        <w:t>ացահայտման</w:t>
      </w:r>
      <w:r w:rsidR="00BB0BAA" w:rsidRPr="00786C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116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DE0215">
        <w:rPr>
          <w:rFonts w:ascii="GHEA Grapalat" w:hAnsi="GHEA Grapalat" w:cs="Sylfaen"/>
          <w:sz w:val="24"/>
          <w:szCs w:val="24"/>
          <w:lang w:val="hy-AM"/>
        </w:rPr>
        <w:t>։ Միաժամանակ, ա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նհրաժեշտ</w:t>
      </w:r>
      <w:r w:rsidR="00875B9A" w:rsidRPr="00792C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B9A" w:rsidRPr="00207E03">
        <w:rPr>
          <w:rFonts w:ascii="GHEA Grapalat" w:hAnsi="GHEA Grapalat" w:cs="Sylfaen"/>
          <w:sz w:val="24"/>
          <w:szCs w:val="24"/>
          <w:lang w:val="hy-AM"/>
        </w:rPr>
        <w:t>է պոտենցիալ թողարկողների և ներդրողների համար</w:t>
      </w:r>
      <w:r w:rsidR="00875B9A" w:rsidRPr="002E038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 xml:space="preserve">բարձրացնել </w:t>
      </w:r>
      <w:r w:rsidR="007F58A8">
        <w:rPr>
          <w:rFonts w:ascii="GHEA Grapalat" w:hAnsi="GHEA Grapalat" w:cs="Sylfaen"/>
          <w:sz w:val="24"/>
          <w:szCs w:val="24"/>
          <w:lang w:val="hy-AM"/>
        </w:rPr>
        <w:t xml:space="preserve">արժեթղթերից ստացվող եկամուտների և կորպորատիվ շահույթի </w:t>
      </w:r>
      <w:r w:rsidR="00064905">
        <w:rPr>
          <w:rFonts w:ascii="GHEA Grapalat" w:hAnsi="GHEA Grapalat" w:cs="Sylfaen"/>
          <w:sz w:val="24"/>
          <w:szCs w:val="24"/>
          <w:lang w:val="hy-AM"/>
        </w:rPr>
        <w:t xml:space="preserve">նկատմամբ կիրառելի 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հարկային կարգավորումների կանխատեսելիությունը</w:t>
      </w:r>
      <w:r w:rsidR="00DE0215">
        <w:rPr>
          <w:rFonts w:ascii="GHEA Grapalat" w:hAnsi="GHEA Grapalat" w:cs="Sylfaen"/>
          <w:sz w:val="24"/>
          <w:szCs w:val="24"/>
          <w:lang w:val="hy-AM"/>
        </w:rPr>
        <w:t xml:space="preserve">։ Պետք է ուսումնասիրել շահաբաժինների և տոկոսային եկամուտների հարկման մեխանիզմների տարբերությունները՝ ըստ անհրաժեշտության </w:t>
      </w:r>
      <w:r w:rsidR="004303CC">
        <w:rPr>
          <w:rFonts w:ascii="GHEA Grapalat" w:hAnsi="GHEA Grapalat" w:cs="Sylfaen"/>
          <w:sz w:val="24"/>
          <w:szCs w:val="24"/>
          <w:lang w:val="hy-AM"/>
        </w:rPr>
        <w:t>առաջարկելով</w:t>
      </w:r>
      <w:r w:rsidR="00DE0215">
        <w:rPr>
          <w:rFonts w:ascii="GHEA Grapalat" w:hAnsi="GHEA Grapalat" w:cs="Sylfaen"/>
          <w:sz w:val="24"/>
          <w:szCs w:val="24"/>
          <w:lang w:val="hy-AM"/>
        </w:rPr>
        <w:t xml:space="preserve"> փոփոխություննե</w:t>
      </w:r>
      <w:r w:rsidR="004303CC">
        <w:rPr>
          <w:rFonts w:ascii="GHEA Grapalat" w:hAnsi="GHEA Grapalat" w:cs="Sylfaen"/>
          <w:sz w:val="24"/>
          <w:szCs w:val="24"/>
          <w:lang w:val="hy-AM"/>
        </w:rPr>
        <w:t>ր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1A350CE" w14:textId="77777777" w:rsidR="00F76BC8" w:rsidRPr="00CC57BC" w:rsidRDefault="00F76BC8" w:rsidP="00F76BC8">
      <w:pPr>
        <w:pStyle w:val="ListParagraph"/>
        <w:spacing w:line="240" w:lineRule="auto"/>
        <w:ind w:left="993" w:hanging="284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115FC083" w14:textId="77777777" w:rsidR="008A36E8" w:rsidRPr="00CC57BC" w:rsidRDefault="009355DA" w:rsidP="00DC6F5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sz w:val="24"/>
          <w:szCs w:val="24"/>
          <w:lang w:val="hy-AM"/>
        </w:rPr>
        <w:t>20</w:t>
      </w:r>
      <w:r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հունվարի 1-ից </w:t>
      </w:r>
      <w:r w:rsidR="00F76BC8" w:rsidRPr="00207E03">
        <w:rPr>
          <w:rFonts w:ascii="GHEA Grapalat" w:hAnsi="GHEA Grapalat" w:cs="Sylfaen"/>
          <w:b/>
          <w:sz w:val="24"/>
          <w:szCs w:val="24"/>
          <w:lang w:val="hy-AM"/>
        </w:rPr>
        <w:t>ուժի մեջ են մտել «</w:t>
      </w:r>
      <w:r w:rsidR="00F76BC8" w:rsidRPr="002E038C">
        <w:rPr>
          <w:rFonts w:ascii="GHEA Grapalat" w:hAnsi="GHEA Grapalat" w:cs="Sylfaen"/>
          <w:b/>
          <w:sz w:val="24"/>
          <w:szCs w:val="24"/>
          <w:lang w:val="hy-AM"/>
        </w:rPr>
        <w:t>Հաշվապահա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կան հաշվառման մասին» և «Աուդիտորական գործունեության մասին» ՀՀ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նոր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օրենքներ</w:t>
      </w:r>
      <w:r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</w:p>
    <w:p w14:paraId="2169149E" w14:textId="77777777" w:rsidR="00D213D1" w:rsidRPr="00CC57BC" w:rsidRDefault="00D213D1" w:rsidP="00D213D1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5748BF9F" w14:textId="77777777" w:rsidR="00F76BC8" w:rsidRPr="00CC57BC" w:rsidRDefault="00F76BC8" w:rsidP="00050B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50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Վերջիններս կապիտալի շուկայի մասնակիցների թափանցիկության և վստահության բարձրացման համար նախադրյալներ ստեղծեցին: </w:t>
      </w:r>
      <w:r w:rsidRPr="006F1A2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53A19" w:rsidRPr="006F1A27">
        <w:rPr>
          <w:rFonts w:ascii="GHEA Grapalat" w:hAnsi="GHEA Grapalat" w:cs="Sylfaen"/>
          <w:sz w:val="24"/>
          <w:szCs w:val="24"/>
          <w:lang w:val="hy-AM"/>
        </w:rPr>
        <w:t xml:space="preserve"> այս օրենքների՝</w:t>
      </w:r>
      <w:r w:rsidRPr="006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ՀՀ բոլոր  խոշոր, միջին և հանրային հետաքրքրություն ներկայացնող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(այդ թվում՝ հրապարակային առաջար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ով հանդես եկող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թողարկողների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թողարկողների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և արժեթղթերի շուկայի մյուս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) տարեկան ֆինանսական հաշվետվությունները ենթակա են պարտադիր աուդիտի: Կարևոր է նշել նաև, որ Կենտրոնական բանկը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ենթաօրենսդրական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ակտով սահմանել է ցուցակված թողարկողների ֆինանսատնտեսական գործունեության աուդիտն իրականացնող անձանց բավ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կանին խիստ չափանիշներ (կազմակերպության 3 տարվա աուդիտորական գործունեության փորձ կամ միջազգային ճանաչում ունեցող աուդիտորական կազմակերպություն, պատասխանատու աուդիտորների ռոտացիայի, որակավորման և աշխատանքային փորձի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պահանջներ): «Հաշվապահական հաշվառման մասին» ՀՀ օրենքը այս ընկերությունների համար ամրագրում է նաև միջազգային  ստանդարտներին համաձայն (IFRS, IAS) ֆինանսական հաշվետվությունների կազմման և հրապարակման պահանջ: </w:t>
      </w:r>
    </w:p>
    <w:p w14:paraId="1CEC28E1" w14:textId="77777777" w:rsidR="00875B9A" w:rsidRPr="00CC57BC" w:rsidRDefault="00875B9A" w:rsidP="00875B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Արժեթղթերի շուկային արժեթղթերի շրջանառության թույլտվության գործընթացը պետք է հնարավորինս պարզեցվի։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Հնարավոր է ազդագրի և առևտրի ազդագրի վերաբերյալ կարգավորումների վերանայում, ինչպես նաև փոքր և միջին ձեռնարկությունների կողմից պարզեցված ընթացակարգերով թողարկումներ իրականացնելու կարգավորումների ներդրում։</w:t>
      </w:r>
    </w:p>
    <w:p w14:paraId="2AE90BB8" w14:textId="77777777" w:rsidR="00875B9A" w:rsidRPr="002A431F" w:rsidRDefault="00875B9A" w:rsidP="00875B9A">
      <w:pPr>
        <w:pStyle w:val="Heading2"/>
        <w:numPr>
          <w:ilvl w:val="1"/>
          <w:numId w:val="43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>Վերահսկողության բարելավում</w:t>
      </w:r>
    </w:p>
    <w:p w14:paraId="49734C5D" w14:textId="77777777" w:rsidR="00875B9A" w:rsidRPr="002A431F" w:rsidRDefault="00875B9A" w:rsidP="00875B9A">
      <w:pPr>
        <w:rPr>
          <w:lang w:val="hy-AM"/>
        </w:rPr>
      </w:pPr>
    </w:p>
    <w:p w14:paraId="6745604D" w14:textId="77777777" w:rsidR="00E567F8" w:rsidRPr="007A2D1A" w:rsidRDefault="00875B9A" w:rsidP="007A2D1A">
      <w:pPr>
        <w:pStyle w:val="ListParagraph"/>
        <w:numPr>
          <w:ilvl w:val="0"/>
          <w:numId w:val="4"/>
        </w:numPr>
        <w:spacing w:before="120" w:after="120" w:line="240" w:lineRule="auto"/>
        <w:ind w:left="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A2D1A">
        <w:rPr>
          <w:rFonts w:ascii="GHEA Grapalat" w:hAnsi="GHEA Grapalat" w:cs="Sylfaen"/>
          <w:b/>
          <w:sz w:val="24"/>
          <w:szCs w:val="24"/>
          <w:lang w:val="hy-AM"/>
        </w:rPr>
        <w:t>Արժեթղթերի շուկայի նկատմամբ վերահսկողության համակարգը պետք է համապատասխանեցվի Արժեթղթերի հանձնաժողովների միջազգային կազմակերպության</w:t>
      </w:r>
      <w:r w:rsidRPr="007A2D1A">
        <w:rPr>
          <w:rFonts w:ascii="Calibri" w:hAnsi="Calibri" w:cs="Calibri"/>
          <w:b/>
          <w:sz w:val="24"/>
          <w:szCs w:val="24"/>
          <w:lang w:val="hy-AM"/>
        </w:rPr>
        <w:t> </w:t>
      </w:r>
      <w:r w:rsidRPr="007A2D1A">
        <w:rPr>
          <w:rFonts w:ascii="GHEA Grapalat" w:hAnsi="GHEA Grapalat" w:cs="Sylfaen"/>
          <w:b/>
          <w:sz w:val="24"/>
          <w:szCs w:val="24"/>
          <w:lang w:val="hy-AM"/>
        </w:rPr>
        <w:t xml:space="preserve"> արժեթղթերի կարգավորման սկզբունքներին և նպատակներին։ </w:t>
      </w:r>
      <w:r w:rsidRPr="007A2D1A">
        <w:rPr>
          <w:rFonts w:ascii="GHEA Grapalat" w:hAnsi="GHEA Grapalat" w:cs="Sylfaen"/>
          <w:sz w:val="24"/>
          <w:szCs w:val="24"/>
          <w:lang w:val="hy-AM"/>
        </w:rPr>
        <w:t xml:space="preserve">Արժեթղթերի շուկայի նկատմամբ՝ արդյունավետ վերահսկողության իրականացումը հատկապես կարևոր է ներդրողների պաշտպանության տեսանկյունից։ Ներդրողների պաշտպանության բարձր մակարդակը ի վերջո հանգեցնում է շուկայի նկատմամբ վստահության աճին և կապիտալի շուկայում իրականացվող ներդրումների ծավալների մեծացման։ Այդ նպատակով </w:t>
      </w:r>
      <w:r w:rsidRPr="007A2D1A">
        <w:rPr>
          <w:rFonts w:ascii="GHEA Grapalat" w:hAnsi="GHEA Grapalat" w:cs="Arial"/>
          <w:sz w:val="24"/>
          <w:szCs w:val="24"/>
          <w:lang w:val="hy-AM"/>
        </w:rPr>
        <w:t>Կենտրոնական բանկի վերահսկողության և ռիսկերի վերահսկման համակարգերը պետք է գնահատվեն՝  Արժեթղթերի հանձնաժողովների միջազգային կազմակերպության և</w:t>
      </w:r>
      <w:r w:rsidRPr="007A2D1A">
        <w:rPr>
          <w:rFonts w:ascii="Calibri" w:hAnsi="Calibri" w:cs="Calibri"/>
          <w:sz w:val="24"/>
          <w:szCs w:val="24"/>
          <w:lang w:val="hy-AM"/>
        </w:rPr>
        <w:t> </w:t>
      </w:r>
      <w:r w:rsidRPr="007A2D1A">
        <w:rPr>
          <w:rFonts w:ascii="GHEA Grapalat" w:hAnsi="GHEA Grapalat" w:cs="Arial"/>
          <w:sz w:val="24"/>
          <w:szCs w:val="24"/>
          <w:lang w:val="hy-AM"/>
        </w:rPr>
        <w:t>Միջազգային հաշվարկների բանկի ֆինանսական շուկայի ենթակառուցվածքների սկզբունքներին համապատասխանության տեսանկյունից։</w:t>
      </w:r>
      <w:r w:rsidR="002F2CDD" w:rsidRPr="007A2D1A">
        <w:rPr>
          <w:rFonts w:ascii="GHEA Grapalat" w:hAnsi="GHEA Grapalat" w:cs="GHEA Grapalat"/>
          <w:sz w:val="24"/>
          <w:szCs w:val="24"/>
          <w:highlight w:val="white"/>
          <w:lang w:val="hy-AM"/>
        </w:rPr>
        <w:tab/>
      </w:r>
    </w:p>
    <w:p w14:paraId="6B8C65FA" w14:textId="77777777" w:rsidR="00EF6548" w:rsidRDefault="00EF6548">
      <w:pPr>
        <w:rPr>
          <w:rFonts w:ascii="GHEA Grapalat" w:eastAsiaTheme="majorEastAsia" w:hAnsi="GHEA Grapalat" w:cs="Sylfaen"/>
          <w:b/>
          <w:bCs/>
          <w:color w:val="365F91" w:themeColor="accent1" w:themeShade="BF"/>
          <w:sz w:val="24"/>
          <w:szCs w:val="24"/>
          <w:lang w:val="hy-AM"/>
        </w:rPr>
      </w:pPr>
      <w:bookmarkStart w:id="30" w:name="_Toc35420845"/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14:paraId="04311944" w14:textId="77777777" w:rsidR="00EF6548" w:rsidRDefault="00EF6548" w:rsidP="00E567F8">
      <w:pPr>
        <w:pStyle w:val="Heading1"/>
        <w:spacing w:before="0"/>
        <w:jc w:val="center"/>
        <w:rPr>
          <w:rFonts w:ascii="GHEA Grapalat" w:hAnsi="GHEA Grapalat" w:cs="Sylfaen"/>
          <w:sz w:val="24"/>
          <w:szCs w:val="24"/>
          <w:lang w:val="hy-AM"/>
        </w:rPr>
        <w:sectPr w:rsidR="00EF6548" w:rsidSect="0059282E">
          <w:footerReference w:type="default" r:id="rId29"/>
          <w:pgSz w:w="12240" w:h="15840"/>
          <w:pgMar w:top="850" w:right="907" w:bottom="1138" w:left="1282" w:header="720" w:footer="720" w:gutter="0"/>
          <w:cols w:space="720"/>
          <w:noEndnote/>
          <w:docGrid w:linePitch="299"/>
        </w:sectPr>
      </w:pPr>
    </w:p>
    <w:p w14:paraId="6AA2F97A" w14:textId="3F8BC07E" w:rsidR="00E567F8" w:rsidRPr="00EB5077" w:rsidRDefault="00E567F8" w:rsidP="00E567F8">
      <w:pPr>
        <w:pStyle w:val="Heading1"/>
        <w:spacing w:before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07E03">
        <w:rPr>
          <w:rFonts w:ascii="GHEA Grapalat" w:hAnsi="GHEA Grapalat" w:cs="Sylfaen"/>
          <w:sz w:val="24"/>
          <w:szCs w:val="24"/>
          <w:lang w:val="hy-AM"/>
        </w:rPr>
        <w:lastRenderedPageBreak/>
        <w:t>ՄԱՍ II. ԿԱՊԻՏԱԼԻ ՇՈՒԿԱՅԻ ԶԱՐԳԱՑՄԱՆ ՌԱԶՄԱՎԱՐ</w:t>
      </w:r>
      <w:r w:rsidR="00EB5077" w:rsidRPr="00DB2EDF">
        <w:rPr>
          <w:rFonts w:ascii="GHEA Grapalat" w:hAnsi="GHEA Grapalat" w:cs="Sylfaen"/>
          <w:sz w:val="24"/>
          <w:szCs w:val="24"/>
          <w:lang w:val="hy-AM"/>
        </w:rPr>
        <w:t xml:space="preserve">ԱԿԱՆ ՈՒՂՂՈՒԹՅՈՒՆՆԵՐՆ ՈՒ </w:t>
      </w:r>
      <w:bookmarkEnd w:id="30"/>
    </w:p>
    <w:p w14:paraId="0949AADE" w14:textId="77777777" w:rsidR="00207E03" w:rsidRPr="00DB2EDF" w:rsidRDefault="00207E03" w:rsidP="00207E03">
      <w:pPr>
        <w:pStyle w:val="Heading1"/>
        <w:spacing w:before="0"/>
        <w:ind w:left="432" w:hanging="432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B59CE">
        <w:rPr>
          <w:rFonts w:ascii="GHEA Grapalat" w:hAnsi="GHEA Grapalat" w:cs="Sylfaen"/>
          <w:sz w:val="24"/>
          <w:szCs w:val="24"/>
          <w:lang w:val="hy-AM"/>
        </w:rPr>
        <w:t>ԿԱՊԻՏԱԼԻ ՇՈՒԿԱՅԻ ԶԱՐԳԱՑՄԱՆ ԳՈՐԾՈՂՈՒԹՅՈՒՆՆԵՐԻ ԾՐԱԳԻՐ</w:t>
      </w:r>
      <w:r w:rsidR="00EB5077" w:rsidRPr="00DB2EDF">
        <w:rPr>
          <w:rFonts w:ascii="GHEA Grapalat" w:hAnsi="GHEA Grapalat" w:cs="Sylfaen"/>
          <w:sz w:val="24"/>
          <w:szCs w:val="24"/>
          <w:lang w:val="hy-AM"/>
        </w:rPr>
        <w:t>Ը</w:t>
      </w:r>
    </w:p>
    <w:tbl>
      <w:tblPr>
        <w:tblpPr w:leftFromText="180" w:rightFromText="180" w:vertAnchor="text" w:tblpXSpec="center" w:tblpY="1"/>
        <w:tblOverlap w:val="never"/>
        <w:tblW w:w="14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382"/>
        <w:gridCol w:w="2977"/>
        <w:gridCol w:w="2709"/>
        <w:gridCol w:w="15"/>
      </w:tblGrid>
      <w:tr w:rsidR="00207E03" w:rsidRPr="005B59CE" w14:paraId="096BBE5C" w14:textId="77777777" w:rsidTr="00207E03">
        <w:trPr>
          <w:gridAfter w:val="1"/>
          <w:wAfter w:w="15" w:type="dxa"/>
          <w:trHeight w:val="11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CCF8D" w14:textId="77777777" w:rsidR="00207E03" w:rsidRPr="005B59CE" w:rsidRDefault="00207E03" w:rsidP="00207E03">
            <w:pPr>
              <w:spacing w:before="120" w:after="100" w:afterAutospacing="1" w:line="240" w:lineRule="auto"/>
              <w:ind w:left="127" w:right="31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Միջոցառումները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34A4F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Ակնկալվող</w:t>
            </w:r>
            <w:proofErr w:type="spellEnd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69CBA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Կատարող</w:t>
            </w:r>
            <w:r w:rsidRPr="005B59CE">
              <w:rPr>
                <w:rStyle w:val="FootnoteReference"/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footnoteReference w:id="31"/>
            </w:r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/</w:t>
            </w: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Համակատարողը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7837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</w:tr>
      <w:tr w:rsidR="00207E03" w:rsidRPr="005B59CE" w14:paraId="153CC16B" w14:textId="77777777" w:rsidTr="00207E03">
        <w:trPr>
          <w:trHeight w:val="608"/>
          <w:tblCellSpacing w:w="0" w:type="dxa"/>
        </w:trPr>
        <w:tc>
          <w:tcPr>
            <w:tcW w:w="14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</w:tcPr>
          <w:p w14:paraId="057283F3" w14:textId="77777777" w:rsidR="003C27CA" w:rsidRDefault="00207E03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ԱՌԱՋԱՐԿԸ: ԱՌԱՋԱՐԿՎՈՂ ԳՈՐԾԻՔՆԵՐԸ</w:t>
            </w:r>
          </w:p>
        </w:tc>
      </w:tr>
      <w:tr w:rsidR="00207E03" w:rsidRPr="005B59CE" w14:paraId="416BDCEE" w14:textId="77777777" w:rsidTr="00207E03">
        <w:trPr>
          <w:gridAfter w:val="1"/>
          <w:wAfter w:w="15" w:type="dxa"/>
          <w:trHeight w:val="691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D4EBEE" w14:textId="77777777" w:rsidR="00207E03" w:rsidRPr="005B59CE" w:rsidRDefault="00207E03" w:rsidP="00207E03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ՊԵՏԱԿԱՆ ՊԱՐՏԱՏՈՄՍԵՐԻ ՇՈՒԿԱ</w:t>
            </w:r>
          </w:p>
        </w:tc>
      </w:tr>
      <w:tr w:rsidR="00207E03" w:rsidRPr="005B59CE" w14:paraId="2A8BB83E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77DA3" w14:textId="77777777" w:rsidR="00207E03" w:rsidRPr="005B59CE" w:rsidRDefault="00207E03" w:rsidP="00207E03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պարտատոմսերի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BB4A0" w14:textId="77777777" w:rsidR="00207E03" w:rsidRPr="005B59CE" w:rsidRDefault="00207E03" w:rsidP="00207E03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D32DE" w14:textId="77777777" w:rsidR="00207E03" w:rsidRPr="005B59CE" w:rsidRDefault="00207E03" w:rsidP="00207E0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55933" w14:textId="77777777" w:rsidR="00207E03" w:rsidRPr="005B59CE" w:rsidRDefault="00207E03" w:rsidP="00207E03">
            <w:pPr>
              <w:spacing w:line="240" w:lineRule="auto"/>
              <w:ind w:left="268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F56B66" w:rsidRPr="00F56B66" w14:paraId="1677FFF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7FDA3" w14:textId="77777777" w:rsidR="00F56B66" w:rsidRPr="002C1A3D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թողարկումների քանակի նվազեցում՝ զուգահեռաբար ծավալների ավելացմամբ։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A2B43" w14:textId="77777777" w:rsidR="00F56B66" w:rsidRPr="005B59CE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Երկրորդական շուկայի (այդ թվում` ռեպո) ընդլայնման և հետագա զարգացման նպատակով պետական պարտատոմսերի թողարկման ծավալների ավելացում։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A6309" w14:textId="77777777" w:rsidR="00F56B66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9D624DE" w14:textId="77777777" w:rsidR="00F56B66" w:rsidRDefault="00F56B66" w:rsidP="007A2D1A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7510EE6" w14:textId="77777777" w:rsidR="00F56B66" w:rsidRPr="002F0C73" w:rsidRDefault="002F0C73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55484" w14:textId="77777777" w:rsidR="00F56B66" w:rsidRPr="00F56B66" w:rsidRDefault="00F56B66" w:rsidP="00716BF4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705BC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հունիս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716B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</w:tr>
      <w:tr w:rsidR="00F56B66" w:rsidRPr="00772C00" w14:paraId="1C08CDE5" w14:textId="77777777" w:rsidTr="00AD1A3D">
        <w:trPr>
          <w:gridAfter w:val="1"/>
          <w:wAfter w:w="15" w:type="dxa"/>
          <w:trHeight w:val="106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0FBB" w14:textId="77777777" w:rsidR="00F56B66" w:rsidRPr="002C1A3D" w:rsidRDefault="00F56B66" w:rsidP="007A2D1A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Ուսումնասիրել 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>6 ամիս մարման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ժամկետ ունեցող պարտատոմսերի ծավալների ավելացման և դրանց՝ որպես ուղենիշային սահմանման հնարավորությունները։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357A" w14:textId="77777777" w:rsidR="00F56B66" w:rsidRPr="002C1A3D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 իրացվելիության աճ, գլոբալ ինդեքսներում պետական պարտատոմսերի գնանշման հնարավորություն, ուստի, ներդրողների բազայի ընդլայնում (այդ թվում՝ օտարերկրյա ներդրողների հաշվին)։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35A2B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336FD15" w14:textId="77777777" w:rsidR="002F0C73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4F980A2F" w14:textId="77777777" w:rsidR="00F56B66" w:rsidRPr="005B59CE" w:rsidRDefault="002F0C73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B9B12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0459D3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459D3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</w:t>
            </w:r>
            <w:r w:rsidR="00705BC7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="00705BC7"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31</w:t>
            </w:r>
          </w:p>
        </w:tc>
      </w:tr>
      <w:tr w:rsidR="00F56B66" w:rsidRPr="00BE0503" w14:paraId="7C4F5A54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F8131" w14:textId="77777777" w:rsidR="00F56B66" w:rsidRPr="002C1A3D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 Պետական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պարտատոմսերի 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շուկայում ներդրողների հետ հարաբերությունների գործառույթի զարգացում՝</w:t>
            </w:r>
          </w:p>
          <w:p w14:paraId="6B9BF4B6" w14:textId="77777777" w:rsidR="00F56B66" w:rsidRPr="002C1A3D" w:rsidRDefault="00F56B66" w:rsidP="00F56B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 Մեկ պատուհանի տեսքով տեղեկատվության ներկայացում, մասնավորապես՝  դրան նվիրված առանձին ինտերնետային կայքում առնվազն եռամսյակային կտրվածքով թարմ  և ամբողջական տեղեկատվության (մակրոտնտեսական, պետական պարտատոմսերի աճուրդներ, շուկայի ծավալներ, կարգավորումներ, ուղեցույցներ և այլն) հրապարակում (հայերեն և անգլերեն լեզուներով)՝ հաշվի առնելով խոշոր ինստիտուցիոնալ ներդրողների պահանջները. </w:t>
            </w:r>
          </w:p>
          <w:p w14:paraId="5907E7FF" w14:textId="77777777" w:rsidR="00F56B66" w:rsidRPr="002C1A3D" w:rsidRDefault="00F56B66" w:rsidP="00F56B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- ներդրողներին ուղղված ակտիվ միջոցառումների (պարբերական roadshow-ներ, շնորհանդեսներ) իրականացում։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C0179" w14:textId="77777777" w:rsidR="00F56B66" w:rsidRPr="002C1A3D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 շուկայի կանխատեսելիության, ճանաչելիության և հասանելիության ավելացում ներդրողների համար, այդ թվում՝ օտարերկրյա ինստիտուցիոնալ ներդրողների և հայկական սփյուռքի համար, ինչը կհանգեցնի նաև իրացվելիության աճին և տոկոսադրույքների նվազմանը։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13EA6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55BD28EA" w14:textId="77777777" w:rsidR="002F0C73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54D78534" w14:textId="77777777" w:rsidR="00F56B66" w:rsidRPr="005B59CE" w:rsidRDefault="002F0C73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00D1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79124576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4CFFC3AA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0B023E15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70145FA0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Տեղեկատվության հրապարակման համար առանձին կայքի ստեղծման մասով՝ 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դեկտեմբեր</w:t>
            </w:r>
            <w:r w:rsidR="00792FB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</w:t>
            </w:r>
            <w:r w:rsidR="00792FBC"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8A57F93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601C0D62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2F3A406B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68C61E36" w14:textId="77777777" w:rsidR="00F56B66" w:rsidRPr="005B59CE" w:rsidRDefault="00F56B66" w:rsidP="00F56B66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1381F98D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Պարբերաբար (առնվազն տարեկան մեկ անգամ)</w:t>
            </w:r>
          </w:p>
        </w:tc>
      </w:tr>
      <w:tr w:rsidR="00F56B66" w:rsidRPr="005B59CE" w14:paraId="6EE17B80" w14:textId="77777777" w:rsidTr="00207E03">
        <w:trPr>
          <w:gridAfter w:val="1"/>
          <w:wAfter w:w="15" w:type="dxa"/>
          <w:trHeight w:val="48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4CFE" w14:textId="77777777" w:rsidR="00F56B66" w:rsidRPr="005B59CE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142" w:right="43" w:firstLine="15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Վերլուծել ներդրումային (այդ թվում՝ առաջնային դիլերների) և բանկային ծառայությունների առավել խիստ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գործառնական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տարանջատման առավելությունները և թերությունները, առաջարկել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տարանջատման իրականացման համար անհրաժեշտ մեխանիզմներ: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6526" w14:textId="77777777" w:rsidR="00F56B66" w:rsidRPr="005B59CE" w:rsidRDefault="00F56B66" w:rsidP="00F56B66">
            <w:pPr>
              <w:ind w:left="10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Կնպաստի Հայաստանում ներդրումային բանկային մշակույթի զարգացմանը և ներդրողների վստահության ամրապնդմանը, առաջնային դիլերների շուկայի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ընդլայնմանը ՝ նվազեցնելով շահերի բախման ռիսկը։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4111D" w14:textId="77777777" w:rsidR="002F0C73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կենտրոնական բանկ</w:t>
            </w:r>
          </w:p>
          <w:p w14:paraId="1B1142C1" w14:textId="77777777" w:rsidR="00F56B66" w:rsidRPr="00786CA1" w:rsidRDefault="002F0C73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3AA8F4" w14:textId="77777777" w:rsidR="00E7620F" w:rsidRPr="00DE0215" w:rsidRDefault="00E7620F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5704D03" w14:textId="77777777" w:rsidR="00F56B66" w:rsidRPr="005B59CE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76B06" w14:textId="77777777" w:rsidR="00F56B66" w:rsidRPr="005B59CE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2021թ, </w:t>
            </w:r>
            <w:r w:rsidR="004112D7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="004112D7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</w:tr>
      <w:tr w:rsidR="002C1A3D" w:rsidRPr="005B59CE" w14:paraId="063FB666" w14:textId="77777777" w:rsidTr="00207E03">
        <w:trPr>
          <w:gridAfter w:val="1"/>
          <w:wAfter w:w="15" w:type="dxa"/>
          <w:trHeight w:val="48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BD1CA" w14:textId="77777777" w:rsidR="002C1A3D" w:rsidRPr="005B59CE" w:rsidRDefault="002C1A3D" w:rsidP="002C1A3D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142" w:right="43" w:firstLine="15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D65F3">
              <w:rPr>
                <w:rFonts w:ascii="GHEA Grapalat" w:hAnsi="GHEA Grapalat" w:cs="Arial"/>
                <w:sz w:val="24"/>
                <w:szCs w:val="24"/>
                <w:lang w:val="hy-AM"/>
              </w:rPr>
              <w:t>Առաջնային դիլերների հետ կնքվող</w:t>
            </w:r>
            <w:r w:rsidRPr="00AD65F3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D65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համաձայնագրի վերանայում ՝ առաջնային և երկրորդային շուկաներում մասնակիցների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իրավունքներն ու պարտավորությունները հավասարակշռելու և լրացուցիչ խթաններ նախատեսելու համար: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C08A1" w14:textId="77777777" w:rsidR="002C1A3D" w:rsidRPr="005B59CE" w:rsidRDefault="002C1A3D" w:rsidP="002C1A3D">
            <w:pPr>
              <w:ind w:left="10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Առաջնային դիլերների մասնակց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ության խթանում առաջնային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 երկրորդային շուկաներում։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3BE95" w14:textId="77777777" w:rsidR="002C1A3D" w:rsidRPr="00AD65F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արարություն</w:t>
            </w:r>
          </w:p>
          <w:p w14:paraId="02D35FE1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 (համ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աձայնությամբ)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1F70F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CA66C9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5B59CE" w14:paraId="56961CE8" w14:textId="77777777" w:rsidTr="00207E03">
        <w:trPr>
          <w:gridAfter w:val="1"/>
          <w:wAfter w:w="15" w:type="dxa"/>
          <w:trHeight w:val="58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51727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ԴՐԱՄԱԿԱՆ ՇՈՒԿԱ: ՌԵՊՈ ՇՈՒԿԱ</w:t>
            </w:r>
          </w:p>
        </w:tc>
      </w:tr>
      <w:tr w:rsidR="002C1A3D" w:rsidRPr="005B59CE" w14:paraId="308BAE5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FC5EC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Դրամական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զարգացում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Ռեպո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խորացում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8E02D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CF856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FDADA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3A2D1D15" w14:textId="77777777" w:rsidTr="00207E03">
        <w:trPr>
          <w:gridAfter w:val="1"/>
          <w:wAfter w:w="15" w:type="dxa"/>
          <w:trHeight w:val="1123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C34F1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Դրամի գնի բացահայտման համար դրամական շուկայի ուղենշային դրույքի մշակում։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EC9F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Կարճաժամկետ և երկարաժամկետ ֆինանսական գործիքների զարգացում։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D7F55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Դրամական շուկայի աշխատանքային խումբ (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մասնակիցներն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 ֆինանսական շուկայի մասնակիցները,  ՀՀ կենտրոնական բանկը և ՎԶԵԲ-ը)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AA51D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մարտ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</w:p>
        </w:tc>
      </w:tr>
      <w:tr w:rsidR="002C1A3D" w:rsidRPr="005B59CE" w14:paraId="57359700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17668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Աշխատանքներ ռեպո շուկայի խորացման, այդ թվում՝ ֆինանսական շուկայի մասնակիցների հետ  գլոբալ գլխավոր ռեպո համաձայնագրերի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(ICMA Global Master Repurchase Agreements) ներդրման ուղղությամբ, որը հնարավորություն կտա ստանդարտացնել ռեպո գործառնությունների պայմանագրերը։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8746E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Ռեպո գործարքների ծավալների ավելացում, տոկոսադրույքների համադրելիության մեծացում, օտարերկրյա մասնակիցների՝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տեղական ռեպո շուկա մուտքի խրախուսում։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79B84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ՀՀ կենտրոնական բանկ </w:t>
            </w:r>
          </w:p>
          <w:p w14:paraId="37A60506" w14:textId="77777777" w:rsidR="002F0C73" w:rsidRPr="005B59CE" w:rsidRDefault="002F0C73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771B8A7F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769D29BD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71E64" w14:textId="77777777" w:rsidR="002C1A3D" w:rsidRPr="00716BF4" w:rsidRDefault="002C1A3D" w:rsidP="00716BF4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202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</w:p>
        </w:tc>
      </w:tr>
      <w:tr w:rsidR="002C1A3D" w:rsidRPr="00CB7C52" w14:paraId="208AD813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CF70" w14:textId="77777777" w:rsidR="002C1A3D" w:rsidRPr="00CB7C52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B7C52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հաշիվներում կանխիկ հոսքերի կանխատեսման և իրացվելիության միջնաժամկետ կանխատեսման գործառույթների արդյունավետության բարձրացում: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8DFDF" w14:textId="77777777" w:rsidR="002C1A3D" w:rsidRPr="00CB7C52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Կարճաժամկետ և միջնաժամկետ հատվածներում ՀՀ պետական բյուջեի կանխիկ միջոցների կառավարման արդյունավետության բարձրացում։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1BDE" w14:textId="77777777" w:rsidR="002C1A3D" w:rsidRPr="00CB7C5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3D26F3C8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A631B39" w14:textId="77777777" w:rsidR="002C1A3D" w:rsidRPr="00CB7C52" w:rsidRDefault="002F0C73" w:rsidP="002F0C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CB7C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80BD5" w14:textId="77777777" w:rsidR="002C1A3D" w:rsidRPr="00CB7C5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2DC9">
              <w:rPr>
                <w:rFonts w:ascii="GHEA Grapalat" w:hAnsi="GHEA Grapalat"/>
                <w:sz w:val="24"/>
                <w:szCs w:val="24"/>
                <w:lang w:val="hy-AM"/>
              </w:rPr>
              <w:t xml:space="preserve">2021թ. դեկտեմբերի 31 </w:t>
            </w:r>
          </w:p>
        </w:tc>
      </w:tr>
      <w:tr w:rsidR="002C1A3D" w:rsidRPr="005B59CE" w14:paraId="7A5191DD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027BF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t>ՈՉ ՊԵՏԱԿԱՆ ՊԱՐՏԱՏՈՄՍԵՐԻ ԵՎ ԲԱԺՆԵՏՈՄՍԵՐԻ ՇՈՒԿԱ</w:t>
            </w:r>
          </w:p>
        </w:tc>
      </w:tr>
      <w:tr w:rsidR="002C1A3D" w:rsidRPr="005B59CE" w14:paraId="2265DEE7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5D66E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Պետություն-մասնավոր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գործընկերության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5B59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եւ</w:t>
            </w:r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մասնակցությամբ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ներդրումային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ֆոնդերի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շրջանակներում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թողարկումներ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FF946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ADEE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7048A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BE0503" w14:paraId="40E960D3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5034F" w14:textId="77777777" w:rsidR="002C1A3D" w:rsidRPr="00A32373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FCC64D" w14:textId="77777777" w:rsidR="002C1A3D" w:rsidRPr="00A32373" w:rsidRDefault="002C1A3D" w:rsidP="002C1A3D">
            <w:pPr>
              <w:pStyle w:val="ListParagraph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87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ներդրումային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այդ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թվում՝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տրանսպորտային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վերակառուցում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ջրային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ռեսուրսների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էներգետիկա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այլն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ֆինանսավորում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կապիտալի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գործիքների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միջոցով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կարող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ներառել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ինչպես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ֆոնդերի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ձևավորումը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այնպես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էլ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տարբեր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աղբյուրներից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ստացված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ֆինանսավորումը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պարտատոմսերի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թողարկումների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հետ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զուգակցելը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14:paraId="0B505CFB" w14:textId="77777777" w:rsidR="002C1A3D" w:rsidRPr="005B59CE" w:rsidRDefault="002C1A3D" w:rsidP="002C1A3D">
            <w:pPr>
              <w:pStyle w:val="ListParagraph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Վերլուծել պետական մասնակցությամբ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մասնագիտացված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ներդրումային ֆոնդի ստեղծման նպատակահարմարությունը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և ըստ այդմ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մշակել  հայեցակարգ։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B6F7" w14:textId="77777777" w:rsidR="002C1A3D" w:rsidRPr="005B59CE" w:rsidRDefault="002C1A3D" w:rsidP="002C1A3D">
            <w:pPr>
              <w:tabs>
                <w:tab w:val="left" w:pos="342"/>
              </w:tabs>
              <w:spacing w:after="0"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Պետական մասնակցությամբ ներդրումային ֆոնդի ստեղծման բազմակողմանի վերլուծություն և կապիտալի շուկայի նոր գործիքների զարգացում, որը թույլ կտա հանրությանը  մասնակցել (այդ թվում՝ կենսաթոշակային ֆոնդերի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միջոցով) ներդրումային ծրագրերի ֆինանսավորմանն ու դրանցից ստացվող եկամուտներին։</w:t>
            </w:r>
          </w:p>
          <w:p w14:paraId="4D76FAE5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02DF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  <w:p w14:paraId="2B6F237E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տարածքային կառավարման և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ենթակառուցվածքների նախարարություն</w:t>
            </w:r>
          </w:p>
          <w:p w14:paraId="61B163A0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D47DC92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78E5B902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 w:rsidDel="00E1630A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FF77831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AAA0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հուլիսի 31 առնվազն մեկ նախագծի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ֆինանսավորման իրականացում</w:t>
            </w:r>
            <w:r w:rsidRPr="005B59CE">
              <w:rPr>
                <w:rStyle w:val="FootnoteReference"/>
                <w:rFonts w:ascii="GHEA Grapalat" w:eastAsia="Times New Roman" w:hAnsi="GHEA Grapalat" w:cs="Sylfaen"/>
                <w:sz w:val="24"/>
                <w:szCs w:val="24"/>
                <w:lang w:val="hy-AM"/>
              </w:rPr>
              <w:footnoteReference w:id="32"/>
            </w:r>
          </w:p>
        </w:tc>
      </w:tr>
      <w:tr w:rsidR="002C1A3D" w:rsidRPr="005B59CE" w14:paraId="7335F07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464C7" w14:textId="77777777" w:rsidR="002C1A3D" w:rsidRPr="00B525E2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13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Ենթակառուցվածքային ընկերությունների գործունեությունը կարգավորող դաշտում կապիտալի շուկա մուտքի 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օրենսդրական </w:t>
            </w:r>
            <w:r w:rsidRPr="00B525E2">
              <w:rPr>
                <w:rFonts w:ascii="GHEA Grapalat" w:hAnsi="GHEA Grapalat" w:cs="Arial"/>
                <w:sz w:val="24"/>
                <w:szCs w:val="24"/>
                <w:lang w:val="hy-AM"/>
              </w:rPr>
              <w:t>խոչընդոտների վերացում։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B163C" w14:textId="77777777" w:rsidR="002C1A3D" w:rsidRPr="00B525E2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Հնարավոր թողարկողների</w:t>
            </w:r>
            <w:r w:rsidRPr="00B525E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B525E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բազայի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E3DF" w14:textId="77777777" w:rsidR="002C1A3D" w:rsidRPr="00B525E2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512C764" w14:textId="77777777" w:rsidR="002C1A3D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հանրային ծառայությունները կարգավորող հանձնաժողով</w:t>
            </w:r>
          </w:p>
          <w:p w14:paraId="4C7817F3" w14:textId="77777777" w:rsidR="002C1A3D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363BB033" w14:textId="77777777" w:rsidR="002F0C73" w:rsidRPr="00B525E2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37616" w14:textId="77777777" w:rsidR="002C1A3D" w:rsidRPr="00B525E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B525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մարտի 31 </w:t>
            </w:r>
          </w:p>
        </w:tc>
      </w:tr>
      <w:tr w:rsidR="002C1A3D" w:rsidRPr="005B59CE" w14:paraId="582AE939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8356A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Համայնքային պարտատոմսերի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E91E94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61853" w14:textId="77777777" w:rsidR="002C1A3D" w:rsidRPr="005B59CE" w:rsidRDefault="002C1A3D" w:rsidP="002C1A3D">
            <w:pP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FE286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1F54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BE0503" w14:paraId="0140D24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22067" w14:textId="77777777" w:rsidR="002C1A3D" w:rsidRPr="00E91E94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133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1E9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Խոշոր համայնքների (մասնավորապես՝ Երևան քաղաքի) կողմից պարտատոմսերի շուկայի միջոցով ֆինանսավորման իրականացում: Պարտատոմսերի միջոցով երկարատև ֆինանսավորումը կարող է ուղղվել ենթակառուցվածքային զարգացման նախագծերի ֆինանսավորմանը: Այդ թվում, ուսումնասիրել հնարավոր թողարկումների համար երաշխիքների և այլ գործիքների ներգրավման հետ կապված ծախսերը և օգուտները Երևանի և այլ խոշոր համայնքների համար։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1CA16" w14:textId="77777777" w:rsidR="002C1A3D" w:rsidRPr="00E91E94" w:rsidRDefault="002C1A3D" w:rsidP="002C1A3D">
            <w:pPr>
              <w:pStyle w:val="ListParagraph"/>
              <w:tabs>
                <w:tab w:val="left" w:pos="342"/>
              </w:tabs>
              <w:spacing w:after="0"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91E9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Համայնքների ֆինանսավորման աղբյուրների դիվերսիֆիկացիա, որը կապահովի համայնքային նշանակության ներդրումային ծրագրերի շարունակականությունը։</w:t>
            </w:r>
          </w:p>
          <w:p w14:paraId="51129073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91E9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Համայնքային պարտատոմսերի շուկայի ձևավորում, որը թույլ կտա հանրությանը  մասնակցել (այդ թվում՝ կենսաթոշակային ֆոնդերի միջոցով) համայնքներում խոշոր ներդրումային ծրագրերի  ֆինանսավորմանը։</w:t>
            </w:r>
          </w:p>
          <w:p w14:paraId="503C64A4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DD1C1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39949B5A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14:paraId="1518950E" w14:textId="77777777" w:rsidR="002F0C73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Երևանի քաղաքապետարան</w:t>
            </w:r>
          </w:p>
          <w:p w14:paraId="6B1AE6E4" w14:textId="77777777" w:rsidR="002C1A3D" w:rsidRPr="005B59CE" w:rsidRDefault="002F0C73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218AA80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075192BF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75D3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 դեկտեմբերի 31 առնվազն մեկ թողարկման իրականացում</w:t>
            </w:r>
          </w:p>
        </w:tc>
      </w:tr>
      <w:tr w:rsidR="002C1A3D" w:rsidRPr="005B59CE" w14:paraId="58CE648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0CD22" w14:textId="77777777" w:rsidR="002C1A3D" w:rsidRPr="00C0335E" w:rsidRDefault="008133C7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Զ</w:t>
            </w:r>
            <w:r w:rsidR="002C1A3D" w:rsidRPr="00C033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արգացած համայնքներում ֆինանսական հաշվառման և հաշվետվողական համակարգի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ներդրման մեխանիզմների մշակում</w:t>
            </w:r>
            <w:r w:rsidR="002C1A3D" w:rsidRPr="00C0335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  <w:r w:rsidR="002C1A3D" w:rsidRPr="00C0335E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A602E" w14:textId="77777777" w:rsidR="002C1A3D" w:rsidRPr="00C0335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0335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Համայնքային զարգացման ծրագրերի ֆինանսավորման գործիքների իրացվելիության համար անհրաժեշտ պայմանների ստեղծում։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886FB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ECF5192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90C01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Pr="00C0335E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C0335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5B59CE" w14:paraId="6585BFE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31A36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Պետական կազմակերպությունների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13F92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06F20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3EE9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BE0503" w14:paraId="7F98A08D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018AF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Աճի պոտենցիալ ունեցող պետական մասնակցությամբ մի քանի ընկերությունների կամ դրանց բաժնետոմսերի առնվազն մի մասի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մասնավորեցում ֆոնդային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բորսայում հրապարակային առաջարկի միջոցով:</w:t>
            </w:r>
          </w:p>
          <w:p w14:paraId="055FDB3A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9F7E4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Բաժնային արժեթղթերի շուկայի զարգացում։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7CC09" w14:textId="77777777" w:rsidR="002C1A3D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03B1F75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328919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14:paraId="08C24EE7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2159A257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5981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առնվազն երկու ընկերության բաժնետոմսերի վաճառք ֆոնդային բորսայում</w:t>
            </w:r>
          </w:p>
        </w:tc>
      </w:tr>
      <w:tr w:rsidR="002C1A3D" w:rsidRPr="005B59CE" w14:paraId="5AC373A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442E3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Մասնավոր հատվածի կողմից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6D1DC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C521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0658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BE0503" w14:paraId="0EA5DF9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9EEA6" w14:textId="77777777" w:rsidR="002C1A3D" w:rsidRPr="008E68A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>Խոշոր ընկերությունների կողմից կապիտալի շուկայի միջոցով ներդրումների ներգրավմանն աջակցություն, այդ թվում՝</w:t>
            </w:r>
          </w:p>
          <w:p w14:paraId="24850343" w14:textId="77777777" w:rsidR="002C1A3D" w:rsidRPr="005B59CE" w:rsidRDefault="002C1A3D" w:rsidP="002C1A3D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 ընկերությունների հետ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հաղորդակցություն, միջազգային վարկանշային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կազմակերպությունների կողմից վարկանշմանը աջակցություն,</w:t>
            </w:r>
          </w:p>
          <w:p w14:paraId="1DDAFA95" w14:textId="77777777" w:rsidR="002C1A3D" w:rsidRPr="005B59CE" w:rsidRDefault="002C1A3D" w:rsidP="002C1A3D">
            <w:pPr>
              <w:pStyle w:val="ListParagraph"/>
              <w:spacing w:before="100" w:beforeAutospacing="1" w:after="100" w:afterAutospacing="1" w:line="240" w:lineRule="auto"/>
              <w:ind w:left="67" w:right="43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- այդ ընկերություններում հանրության կողմից ներդրման  հնարավորությունների ստեղծում, ներառյալ՝ կենսաթոշակային ֆոնդերի կողմից այդ ընկերություններում բաժնեմասի ձեռքբերում, ընկերությունների բաժնետոմսերի մի մասի հրապարակային առաջարկ հանրությանը։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BE66A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Կապիտալի շուկայի որակյալ գործիքների ձևավորում, որոնցում կարող են ներդրում կատարել նաև կենսաթոշակային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ֆոնդերը։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36ADD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43791F4" w14:textId="77777777" w:rsidR="002C1A3D" w:rsidRPr="00F62DC9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469D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</w:t>
            </w:r>
            <w:r w:rsidRPr="00772C00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ֆինանսների նախարարություն</w:t>
            </w:r>
          </w:p>
          <w:p w14:paraId="32E7062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տարածքային կառավարման և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ենթակառուցվածքների նախարարություն</w:t>
            </w:r>
          </w:p>
          <w:p w14:paraId="63E4993A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53D73EB4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6A2B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Շարունակական;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առնվազն երկու ընկերության վարկանշում;</w:t>
            </w:r>
          </w:p>
          <w:p w14:paraId="632EA0E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0EDEA67E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դեկտեմբերի 31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միջազգային ֆինանսական կազմակերպությունների կողմից ֆինանսավորում ստացած երկու խոշոր ընկերության կողմից պարտատոմսերի թողարկում</w:t>
            </w:r>
          </w:p>
        </w:tc>
      </w:tr>
      <w:tr w:rsidR="002C1A3D" w:rsidRPr="005B59CE" w14:paraId="757BE36E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F064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Standard&amp;Poor's-ի սուվերեն վարկանիշի ստացում: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FF57C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Մասնավոր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ընկերությունների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կողմից միջազգային վարկանիշի ստացման ծախսերի էական կրճատում։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51EA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685CDF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կենտրոնական բանկ</w:t>
            </w:r>
          </w:p>
          <w:p w14:paraId="19BF973A" w14:textId="77777777" w:rsidR="002C1A3D" w:rsidRPr="002F0C73" w:rsidRDefault="002F0C73" w:rsidP="002F0C73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95918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2021թ. հունիսի 30</w:t>
            </w:r>
          </w:p>
        </w:tc>
      </w:tr>
      <w:tr w:rsidR="002C1A3D" w:rsidRPr="005B59CE" w14:paraId="50225A7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0DA8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Վերլուծել աուդիտի եզրակացություն ունեցող կամ կառավարման բարձր որակով ընկերություններին տրամադրվող վարկերի մասով պահուստավորման ավելի մեղմ պահանջների սահմանման նպատակահարմարությունը։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AEA0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Ընկերությունների թափանցիկության մակարդակի բարձրացում և ընկերությունների կողմից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անկախ աուդիտի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իրականացման մշակույթի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2490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77528C7D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4E491FE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3FC19D68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07A5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մարտի 31 </w:t>
            </w:r>
          </w:p>
        </w:tc>
      </w:tr>
      <w:tr w:rsidR="002C1A3D" w:rsidRPr="005B59CE" w14:paraId="1EB4DA8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5283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Մշակել մեխանիզմներ, որոնցով բանկերը վարկային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փաթեթները կգնահատեն ընկերության կողմից ՀՀ ՊԵԿ ներկայացված տվյալների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ց էապես չտարբերվող ֆինանսական հաշվետվությունների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հիման վրա։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41A5F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Բանկերի ռիսկերի կառավարման և վարկառուի վարկունակության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գնահատման, ընկերությունների թափանցիկության ավելացման լրացուցիչ գործիքի ներդնում։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4934A" w14:textId="77777777" w:rsidR="002F0C73" w:rsidRDefault="002C1A3D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կենտրոնական բանկ</w:t>
            </w:r>
          </w:p>
          <w:p w14:paraId="6FD3637C" w14:textId="77777777" w:rsidR="002C1A3D" w:rsidRPr="005B59CE" w:rsidRDefault="002F0C73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B9C7194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BBDF30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կամուտների Կոմիտե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189E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202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5B59CE" w14:paraId="5A551CA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15FCA" w14:textId="77777777" w:rsidR="002C1A3D" w:rsidRPr="00A42160" w:rsidRDefault="002C1A3D" w:rsidP="002C1A3D">
            <w:pPr>
              <w:pStyle w:val="ListParagraph"/>
              <w:numPr>
                <w:ilvl w:val="2"/>
                <w:numId w:val="46"/>
              </w:numPr>
              <w:tabs>
                <w:tab w:val="left" w:pos="157"/>
                <w:tab w:val="left" w:pos="607"/>
              </w:tabs>
              <w:spacing w:after="0" w:line="240" w:lineRule="auto"/>
              <w:ind w:left="67" w:right="13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42160">
              <w:rPr>
                <w:rFonts w:ascii="GHEA Grapalat" w:hAnsi="GHEA Grapalat" w:cs="Sylfaen"/>
                <w:sz w:val="24"/>
                <w:szCs w:val="24"/>
                <w:lang w:val="hy-AM"/>
              </w:rPr>
              <w:t>Կորպորատիվ կառավարման կանոնագրքի պարտադիր նորմերի կիրառության ինստիտուցիոնալ մեխանիզմների սահմանում։</w:t>
            </w:r>
          </w:p>
          <w:p w14:paraId="503498EE" w14:textId="77777777" w:rsidR="002C1A3D" w:rsidRDefault="002C1A3D" w:rsidP="002C1A3D">
            <w:pPr>
              <w:tabs>
                <w:tab w:val="left" w:pos="672"/>
                <w:tab w:val="left" w:pos="4111"/>
              </w:tabs>
              <w:spacing w:after="0" w:line="240" w:lineRule="auto"/>
              <w:ind w:right="1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BC66B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Ներդրողների արդյունավետ պաշտպանություն։ Առնվազն ցուցակվող ընկերություններում կորպորատիվ կառավարման կանոնագրքի նորմերի կիրառումը պատշաճ  վերահսկող ինստիտուցիոնալ լուծումներ (օրինակ՝ ազդագրի գրանցման կամ ցուցակման գործընթացի շրջանակներում)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այդ թվում՝ սխալ տեղեկատվության ներկայացման համար պատասխանատվության միջոցների նախատեսում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B62F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DF51592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4E495C7A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D975F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2021թ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30</w:t>
            </w:r>
          </w:p>
        </w:tc>
      </w:tr>
      <w:tr w:rsidR="002C1A3D" w:rsidRPr="005B59CE" w14:paraId="4B3F95F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950B2" w14:textId="77777777" w:rsidR="002C1A3D" w:rsidRPr="0023046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 w:cs="Arial"/>
                <w:sz w:val="24"/>
                <w:szCs w:val="24"/>
                <w:lang w:val="hy-AM"/>
              </w:rPr>
              <w:t>Որոշակի խմբերի դասվող կազմակերպությունների համար մշակել կորպորատիվ կառավարման ներդրման պետական աջակցության ծրագիր։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7336" w14:textId="77777777" w:rsidR="002C1A3D" w:rsidRPr="0023046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 w:cs="Sylfaen"/>
                <w:sz w:val="24"/>
                <w:szCs w:val="24"/>
                <w:lang w:val="hy-AM"/>
              </w:rPr>
              <w:t>Պոտենցիալ թողարկողների համար թողարկման նախապատրաստման գործընթացի բեռի կրճատում։ Ընկերությունների թափանցիկության բարձրացում։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5C172" w14:textId="77777777" w:rsidR="002C1A3D" w:rsidRPr="0023046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F7B22A8" w14:textId="77777777" w:rsidR="002C1A3D" w:rsidRPr="0023046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D64C4" w14:textId="77777777" w:rsidR="002C1A3D" w:rsidRPr="0023046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թ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մարտի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02C8B60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8C147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Ֆինանսական հատվածի կողմից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BA281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5DCF2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9FE96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5B59CE" w14:paraId="6BDEE95A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10B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Ապահովված հիպոտեկային պարտատոմսերի, հիպոտեկային վարկերով ապահովված արժեթղթերի ապահովման միջոցների գրանցման ավտոմատ համակարգի ներդրում։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68629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Ապահովման միջոցների գրավի արդյունավետ, ապահով և արագ գրանցում, ապահովված պարտատոմսերի շուկայի մասնակիցների ծախսերի նվազում, գործառնական ռիսկերի նվազում։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5A94A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կադաստրի պետական կոմիտե</w:t>
            </w:r>
          </w:p>
          <w:p w14:paraId="213C3FEB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1F6CF18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A11F2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268" w:right="31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330F4536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դեկտեմբերի 31</w:t>
            </w:r>
          </w:p>
        </w:tc>
      </w:tr>
      <w:tr w:rsidR="002C1A3D" w:rsidRPr="005B59CE" w14:paraId="11F91614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B1F8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Ակտիվներով ապահովված արժեթղթերի թողարկումների խրախուսում, այդ  թվում՝ միջազգային վարկանիշի ստացմանն աջակցություն։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44A70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Ակտիվներով ապահովված արժեթղթերի թողարկման ծախսերի կրճատում: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89BD4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E4EF8A5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26A5A99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88D14" w14:textId="77777777" w:rsidR="002C1A3D" w:rsidRPr="005B59CE" w:rsidRDefault="002C1A3D" w:rsidP="00716B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Arial"/>
                <w:sz w:val="24"/>
                <w:szCs w:val="24"/>
              </w:rPr>
              <w:t>2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hAnsi="GHEA Grapalat" w:cs="Arial"/>
                <w:sz w:val="24"/>
                <w:szCs w:val="24"/>
                <w:lang w:val="hy-AM"/>
              </w:rPr>
              <w:t>0</w:t>
            </w:r>
          </w:p>
        </w:tc>
      </w:tr>
      <w:tr w:rsidR="002C1A3D" w:rsidRPr="005B59CE" w14:paraId="327A9F4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0C0A1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 xml:space="preserve">ԱԾԱՆՑՅԱԼ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t>ՖԻՆԱՆՍԱԿԱՆ ԳՈՐԾԻՔ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ՆԵՐԻ ՇՈՒԿԱ</w:t>
            </w:r>
          </w:p>
        </w:tc>
      </w:tr>
      <w:tr w:rsidR="002C1A3D" w:rsidRPr="005B59CE" w14:paraId="1AB3CB8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D48E0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Ածանցյալ ֆինանսական գործիքների շուկայի զարգացում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18A4C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3660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E8512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0390590A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482B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Հեջավորման հնարավորությունների ընդլայնման համար ածանցյալների շուկայի զարգացման ուղղությամբ աշխատանքներ (այդ թվում՝ գրագիտության բարձրացում, </w:t>
            </w:r>
            <w:r w:rsidRPr="00B724D6">
              <w:rPr>
                <w:rFonts w:asciiTheme="majorHAnsi" w:hAnsiTheme="majorHAnsi"/>
                <w:color w:val="000000"/>
                <w:lang w:val="hy-AM" w:eastAsia="hy-AM" w:bidi="hy-AM"/>
              </w:rPr>
              <w:t xml:space="preserve"> </w:t>
            </w:r>
            <w:r w:rsidRPr="00EB6D59">
              <w:rPr>
                <w:rFonts w:ascii="GHEA Grapalat" w:hAnsi="GHEA Grapalat" w:cs="Arial"/>
                <w:sz w:val="24"/>
                <w:szCs w:val="24"/>
                <w:lang w:val="hy-AM"/>
              </w:rPr>
              <w:t>հարկային հարցերի քննարկում և</w:t>
            </w:r>
            <w:r w:rsidRPr="00EB6D59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</w:r>
            <w:r w:rsidRPr="00EB6D59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դրանք հիմնավորված լինելու դեպքում հնարավոր լուծումների առաջարկում</w:t>
            </w:r>
            <w:r w:rsidRPr="005B59CE" w:rsidDel="00EB6D5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և այլն)։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6890F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Ածանցյալների շուկայի ծավալների ավելացում։ Ներդրողների արժութային և այլ ներդրումային ռիսկերի կառավարման հնարավորությունների ընդլայնում։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4C64F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1658B7F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49559F6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9222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4D0AAC0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53B47573" w14:textId="77777777" w:rsidR="002C1A3D" w:rsidRDefault="002C1A3D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ՊԱՀԱՆՋԱՐԿԸ</w:t>
            </w:r>
          </w:p>
        </w:tc>
      </w:tr>
      <w:tr w:rsidR="002C1A3D" w:rsidRPr="005B59CE" w14:paraId="4CE3C1A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71816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ՆԵՐԴՐՈՂՆԵՐ</w:t>
            </w:r>
          </w:p>
        </w:tc>
      </w:tr>
      <w:tr w:rsidR="002C1A3D" w:rsidRPr="005B59CE" w14:paraId="68CC7A5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936AD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Ներդրողների բազայի ընդլայնում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3733A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82C85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0C9D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792FBC" w14:paraId="318DEA30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F882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Կապիտալի շուկայի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 դրա ռիսկերի վերաբերյալ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կրթական և իրազեկման աշխատանքների իրականացում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քաղաքացիների շրջանում</w:t>
            </w:r>
            <w:r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՝ այս գործընթացում ներառելով ինչպես պետական մարմիններին, այնպես էլ մասնավոր հատվածին։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5DF88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երդրողների բազայի ընդլայնում։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Քաղաքացիների ֆինանսական գրագիտության բարձրացմանն ուղղված լայնամասշտաբ կրթական ծրագրերի իրականացում։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D4F2F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5C36B55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4F96AA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C78A9" w14:textId="77777777" w:rsidR="002C1A3D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</w:p>
          <w:p w14:paraId="352D9A87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6FA7D92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DEF4F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Քրաուդֆանդինգի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կարգավորումների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ներդրում։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26232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Ներդրողների բազայի և ներդրումային հնարավորությունների ընդլայնում՝ արագ և ոչ ծախսատար եղանակով ներդրումների իրականացման մեխանիզմի ներդրման միջոցով։ Ֆինանսական հասանելիության բարձրացում։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DF05B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CAAA4E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4331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դեկտեմբերի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31</w:t>
            </w:r>
          </w:p>
        </w:tc>
      </w:tr>
      <w:tr w:rsidR="002C1A3D" w:rsidRPr="005B59CE" w14:paraId="587DE79A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2C666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Թափանցիկության բարձրացում՝  թողարկողների, արժեթղթերի, արժեթղթերով գործարքների վերաբերյալ առավել ամբողջական տեղեկատվության հրապարակման միջոցով (այդ թվում՝ միաժամանակ հայերեն և անգլերեն լեզուներով), որը ներդրողի և այլ օգտագործողների համար կլինի ավելի հարմարավետ և օգտակար։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1FC10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Շուկայի մասնակիցների համար կապիտալի շուկայի վերաբերյալ տեղեկատվության հասանելիության բարձրացում, ֆինանսական գրագիտության ավելացում, ինչը կարող է հանգեցնել կապիտալի շուկայի գործիքների օգտագործման հնարավորությունների ընդլայնմանը։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FD6D1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Հայաստանի ֆոնդային բորսա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D10E411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C0A5FB4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75065C3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CDCC3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</w:p>
        </w:tc>
      </w:tr>
      <w:tr w:rsidR="002C1A3D" w:rsidRPr="00114030" w14:paraId="15C967D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AD2B6" w14:textId="77777777" w:rsidR="002C1A3D" w:rsidRPr="00F7799A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Խթանել ներդրումային ծառայությունների մատուցման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շրջանակներում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նոր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տեխնոլոգիաների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կիրառումը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2932B" w14:textId="77777777" w:rsidR="002C1A3D" w:rsidRPr="00F7799A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Ներդրումային</w:t>
            </w:r>
            <w:r w:rsidRPr="00F779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ծառայությունների հասանելիության ավելացման միջոցով 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մանրածախ ներդրողների բազայի ընդլայնում։  </w:t>
            </w:r>
            <w:r w:rsidRPr="00F779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4A6A0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13E8FEFA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6ECC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799A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</w:p>
        </w:tc>
      </w:tr>
      <w:tr w:rsidR="002C1A3D" w:rsidRPr="005B59CE" w14:paraId="507B77C7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28EE1" w14:textId="77777777" w:rsidR="002C1A3D" w:rsidRPr="00F7799A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Միջազգային հարթակներում երկրի ներդրումային միջավայրի ներկայացման, խթանման և ճանաչելիության բարձրացման ծրագրի մշակում։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048C4" w14:textId="77777777" w:rsidR="002C1A3D" w:rsidRPr="00F7799A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կապիտալի շուկայի վերաբերյալ տեղեկատվածության բարձրացում ոչ ռեզիդենտների շրջանում։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49126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024121B8" w14:textId="77777777" w:rsidR="002C1A3D" w:rsidRPr="00F7799A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B74B31" w14:textId="77777777" w:rsidR="002C1A3D" w:rsidRPr="00F7799A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C44E2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F779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3F8C5757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F9DE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Աշխատել օտարերկրյա ներդրումային ծառայություններ մատուցող անձանց՝ ՀՀ շուկա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ներգրավելու ուղղությամբ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8133C7"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կարգավորումների վերանայման և երկրի խթանման միջոցառումների</w:t>
            </w:r>
            <w:r w:rsidR="007F233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իրականացման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միջոցով</w:t>
            </w:r>
            <w:r w:rsidR="008133C7"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74B0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Ներդրումային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մատուցող ոչ ռեզիդենտ ընկերությունների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ԵՄ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ԵԱՏՄ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ԱՄՆ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Կանադա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Սինգապուր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Հոնկ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Կոնգ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ԱՄԷ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երկներ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) ներգրավում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hայաստանյան շուկա։ 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D893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6B6A208" w14:textId="77777777" w:rsidR="002C1A3D" w:rsidRPr="002F0C73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Հայաստանի ֆոնդային բորսա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772E193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D44A7F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316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3574AF2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05FF7D40" w14:textId="77777777" w:rsidR="002C1A3D" w:rsidRDefault="002C1A3D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ԵՆԹԱԿԱՌՈՒՑՎԱԾՔ</w:t>
            </w:r>
          </w:p>
        </w:tc>
      </w:tr>
      <w:tr w:rsidR="002C1A3D" w:rsidRPr="005B59CE" w14:paraId="6A24C09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06021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ԱՌԵՎՏՐԱՅԻՆ ՀԱՄԱԿԱՐԳ</w:t>
            </w:r>
          </w:p>
        </w:tc>
      </w:tr>
      <w:tr w:rsidR="002C1A3D" w:rsidRPr="005B59CE" w14:paraId="043D1D5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CF1DE" w14:textId="77777777" w:rsidR="002C1A3D" w:rsidRPr="005B59CE" w:rsidDel="00170A06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Բորսայական ենթակառուցվածքի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8E0A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FEE9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EBFC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A1F820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BFACF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Բորսայական գործարքների կամ գործարքների մի մասի համար նախնական դեպոնացման մեխանիզմի վերացում, որը հնարավորություն կտա բարձրացնել արժեթղթերով գործարքների կնքման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արդյունավետությունը։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1AD5D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Ներդրումների ծախսատարության նվազում, արժութային ռիսկերի զսպում, արժեթղթերի առուվաճառքի իրականացման հնարավորության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4C4A4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</w:p>
          <w:p w14:paraId="0D48AB29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ֆոնդային բորսա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7DB06BB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դեպոզիտարիա</w:t>
            </w:r>
            <w:proofErr w:type="spellEnd"/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689E0EAB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B50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 դեկտեմբերի 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1C324FC7" w14:textId="77777777" w:rsidTr="00207E03">
        <w:trPr>
          <w:gridAfter w:val="1"/>
          <w:wAfter w:w="15" w:type="dxa"/>
          <w:trHeight w:val="551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BF2E7" w14:textId="77777777" w:rsidR="002C1A3D" w:rsidRPr="005B59CE" w:rsidRDefault="002C1A3D" w:rsidP="00E04F02">
            <w:pPr>
              <w:numPr>
                <w:ilvl w:val="0"/>
                <w:numId w:val="46"/>
              </w:numPr>
              <w:spacing w:before="120"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lastRenderedPageBreak/>
              <w:t>ԴԵՊՈԶԻՏԱՐ</w:t>
            </w:r>
            <w:r w:rsidRPr="005B59CE">
              <w:rPr>
                <w:rFonts w:ascii="GHEA Grapalat" w:eastAsia="Times New Roman" w:hAnsi="GHEA Grapalat" w:cs="Sylfaen"/>
                <w:b/>
                <w:color w:val="365F91" w:themeColor="accent1" w:themeShade="BF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ՀԱՄԱԿԱՐԳ</w:t>
            </w:r>
          </w:p>
        </w:tc>
      </w:tr>
      <w:tr w:rsidR="002C1A3D" w:rsidRPr="005B59CE" w14:paraId="4BC84B10" w14:textId="77777777" w:rsidTr="00207E03">
        <w:trPr>
          <w:gridAfter w:val="1"/>
          <w:wAfter w:w="15" w:type="dxa"/>
          <w:trHeight w:val="9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B4030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Դեպոզիտար ենթակառուցվածքի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A4270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383B9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1438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1BF188A7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877E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Կորպորատիվ պարտատոմսերի համար Հայաստանի  կենտրոնական դեպոզիտարիայի և Քլիրսթրիմի միջև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կապի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ակտիվացում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ECF15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Կորպորատիվ պարտատոմսերի հասանելիության բարձրացում  օտարերկրյա ներդրողների համար: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B1818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կենտրոնական դեպոզիտարիա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6BB824C9" w14:textId="77777777" w:rsidR="002C1A3D" w:rsidRPr="002F0C73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12682B9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B0A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2022թ</w:t>
            </w:r>
            <w:r w:rsidRPr="005B59CE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հունիսի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30</w:t>
            </w:r>
          </w:p>
        </w:tc>
      </w:tr>
      <w:tr w:rsidR="002C1A3D" w:rsidRPr="005B59CE" w14:paraId="38A830D1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38ED" w14:textId="77777777" w:rsidR="002C1A3D" w:rsidRPr="00F7799A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Ինտեգրել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պետական և կորպորատիվ արժեթղթերի դեպոզիտարիաները։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88FCC" w14:textId="77777777" w:rsidR="002C1A3D" w:rsidRPr="00F7799A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և կորպորատիվ արժեթղթերի  </w:t>
            </w: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միասնական պահառության համակարգի ստեղծում։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16BAF" w14:textId="77777777" w:rsidR="002C1A3D" w:rsidRPr="00F7799A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685D0BF6" w14:textId="77777777" w:rsidR="002C1A3D" w:rsidRPr="00F7799A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0D214" w14:textId="77777777" w:rsidR="002C1A3D" w:rsidRPr="00F7799A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2022 դեկտեմբերի 31</w:t>
            </w:r>
          </w:p>
        </w:tc>
      </w:tr>
      <w:tr w:rsidR="002C1A3D" w:rsidRPr="005B59CE" w14:paraId="213932B5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59CD1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67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Ուսումնասիրել բորսայի և դեպոզիտարիայի տեխնիկական հագեցվածությունը, բացահայտել բացերը։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DBE12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Դեպոզիտարիայի և բորսայի տեխնիկական համակարգերի թարմացում, ծառայությունների մատուցման որակի բարձրացում և դրանց հասանելիության բարձրացում։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1583B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D92C945" w14:textId="77777777" w:rsidR="002C1A3D" w:rsidRPr="002F0C73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ֆորդային բորսա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3402B44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կենտրոնական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դեպոզիտարիա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0FC8A952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46B8F" w14:textId="77777777" w:rsidR="002C1A3D" w:rsidRPr="005B59CE" w:rsidRDefault="002C1A3D" w:rsidP="00E04F02">
            <w:pPr>
              <w:pStyle w:val="Heading2"/>
              <w:spacing w:line="216" w:lineRule="auto"/>
              <w:jc w:val="center"/>
              <w:rPr>
                <w:rFonts w:ascii="GHEA Grapalat" w:eastAsiaTheme="minorHAnsi" w:hAnsi="GHEA Grapalat" w:cstheme="minorBid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Theme="minorHAnsi" w:hAnsi="GHEA Grapalat" w:cstheme="minorBidi"/>
                <w:b w:val="0"/>
                <w:bCs w:val="0"/>
                <w:color w:val="auto"/>
                <w:sz w:val="24"/>
                <w:szCs w:val="24"/>
              </w:rPr>
              <w:lastRenderedPageBreak/>
              <w:t>Շարունակական</w:t>
            </w:r>
            <w:proofErr w:type="spellEnd"/>
          </w:p>
          <w:p w14:paraId="4A6F0C57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C2324C" w14:paraId="00694020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B2013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Ֆինանսական շուկայի ենթակառուցվածքների CPSS-IOSCO- ի սկզբունքներին ձևավորված ենթակառուցվածքների համապատասխանության ուսումնասիրություն։</w:t>
            </w:r>
            <w:r w:rsidRPr="00C74B87"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A35F9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Բացերի հայտնաբերում,  համապատասխան  կառուցվածքային փոփոխությունների  համար գործողությունների ծրագրի մշակում։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5465C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908F40A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6FB7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5B59CE" w14:paraId="4F85417D" w14:textId="77777777" w:rsidTr="00207E03">
        <w:trPr>
          <w:gridAfter w:val="1"/>
          <w:wAfter w:w="15" w:type="dxa"/>
          <w:trHeight w:val="1132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60CDBAD4" w14:textId="77777777" w:rsidR="002C1A3D" w:rsidRDefault="002C1A3D" w:rsidP="00E04F02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 w:line="216" w:lineRule="auto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 xml:space="preserve">ԿԱՊԻՏԱԼԻ ՇՈՒԿԱՅԻ ԿԱՐԳԱՎՈՐՈՒՄ </w:t>
            </w:r>
          </w:p>
        </w:tc>
      </w:tr>
      <w:tr w:rsidR="002C1A3D" w:rsidRPr="005B59CE" w14:paraId="781652B7" w14:textId="77777777" w:rsidTr="00207E03">
        <w:trPr>
          <w:gridAfter w:val="1"/>
          <w:wAfter w:w="15" w:type="dxa"/>
          <w:trHeight w:val="559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E44E8" w14:textId="77777777" w:rsidR="002C1A3D" w:rsidRPr="005B59CE" w:rsidRDefault="002C1A3D" w:rsidP="00E04F02">
            <w:pPr>
              <w:numPr>
                <w:ilvl w:val="0"/>
                <w:numId w:val="46"/>
              </w:numPr>
              <w:spacing w:before="120" w:line="216" w:lineRule="auto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ԿԱՊԻՏԱԼԻ ՇՈՒԿԱՅԻ ԿԱՐԳԱՎՈՐՈՒՄ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t xml:space="preserve"> ԵՎ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ՎԵՐԱՀՍԿՈՂՈՒԹՅՈՒՆ</w:t>
            </w:r>
          </w:p>
        </w:tc>
      </w:tr>
      <w:tr w:rsidR="002C1A3D" w:rsidRPr="005B59CE" w14:paraId="6837371A" w14:textId="77777777" w:rsidTr="00207E03">
        <w:trPr>
          <w:gridAfter w:val="1"/>
          <w:wAfter w:w="15" w:type="dxa"/>
          <w:trHeight w:val="559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03FE7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Օրենսդրական և կարգավորման համակարգի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0397D" w14:textId="77777777" w:rsidR="002C1A3D" w:rsidRPr="005B59CE" w:rsidDel="00A03549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A4F91" w14:textId="77777777" w:rsidR="002C1A3D" w:rsidRPr="005B59CE" w:rsidDel="00A03549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B61E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A6C06D7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949C12E" w14:textId="77777777" w:rsidR="002C1A3D" w:rsidRPr="00C74B87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Իրականացնել «Բաժնետիրական ընկերությունների մասին» և այլ հարակից օրենքների  բազմակողմանի ուսումնասիրություն՝ </w:t>
            </w:r>
            <w:r w:rsidRPr="0058106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դաշտը համապատասխանեցնելով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ժամանակակից պահանջներին, մասնավորապես՝</w:t>
            </w:r>
          </w:p>
          <w:p w14:paraId="0D84C84C" w14:textId="77777777" w:rsidR="002C1A3D" w:rsidRPr="00C74B87" w:rsidRDefault="002C1A3D" w:rsidP="00E04F02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Վերանայել ընկերությունների բացասական սեփական կապիտալով գործունեության սահմանափակումները ։</w:t>
            </w:r>
          </w:p>
          <w:p w14:paraId="3A04C322" w14:textId="77777777" w:rsidR="002C1A3D" w:rsidRPr="00C74B87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- Ներդնել աշխատակիցներին բաժնեմասային օպցիոնների տրամադրման օրենսդրական կարգավորումները։</w:t>
            </w:r>
          </w:p>
          <w:p w14:paraId="63BEB9AE" w14:textId="77777777" w:rsidR="002C1A3D" w:rsidRPr="00C74B87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- Փոխարկվող արժեթղթերի կարգավորումների վերանայում՝ միջազգային պրակտիկային դրանք համապատասխանեցնելու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նպատակով։ </w:t>
            </w:r>
          </w:p>
          <w:p w14:paraId="26E6293F" w14:textId="77777777" w:rsidR="002C1A3D" w:rsidRPr="005B59CE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- Ուսումնասիրել սնանկության գործող կարգավորումների ազդեցությունը կապիտալի շուկայի վրա և, ըստ անհրաժեշտության, ներկայացնել առաջարկություններ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6C911FA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Իր ներդրողների և աշխատակիցների հետ հարաբերություններում հեռանկարային բիզնես ծրագիր (Startup) ունեցող ընկերությունների ճկունության ավելացում։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Վերանայված և ժամանակակից կորպորատիվ պահանջներին բավարարող օրենսդրական միջավայր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AC39796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9B2152" w14:textId="77777777" w:rsidR="002C1A3D" w:rsidRPr="005B59CE" w:rsidRDefault="002C1A3D" w:rsidP="00E04F02">
            <w:pPr>
              <w:spacing w:line="216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765A19BB" w14:textId="77777777" w:rsidR="002C1A3D" w:rsidRPr="005B59CE" w:rsidRDefault="002C1A3D" w:rsidP="00E04F02">
            <w:pPr>
              <w:spacing w:line="216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14:paraId="799A1E0E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287FFA7F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993E8" w14:textId="77777777" w:rsidR="002C1A3D" w:rsidRPr="002A431F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սեպտեմբերի </w:t>
            </w: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2C1A3D" w:rsidRPr="005B59CE" w14:paraId="65ADC9C1" w14:textId="77777777" w:rsidTr="00207E03">
        <w:trPr>
          <w:gridAfter w:val="1"/>
          <w:wAfter w:w="15" w:type="dxa"/>
          <w:trHeight w:val="841"/>
          <w:tblCellSpacing w:w="0" w:type="dxa"/>
        </w:trPr>
        <w:tc>
          <w:tcPr>
            <w:tcW w:w="428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1D4F64F6" w14:textId="77777777" w:rsidR="002C1A3D" w:rsidRPr="005B59CE" w:rsidRDefault="002C1A3D" w:rsidP="00E04F02">
            <w:pPr>
              <w:spacing w:before="100" w:beforeAutospacing="1" w:after="100" w:afterAutospacing="1" w:line="216" w:lineRule="auto"/>
              <w:ind w:right="31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09E0F8C7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14:paraId="16B4A1BE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2AADB96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6D2FB67D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D331" w14:textId="77777777" w:rsidR="002C1A3D" w:rsidRPr="005B59CE" w:rsidRDefault="002C1A3D" w:rsidP="00E04F02">
            <w:pPr>
              <w:spacing w:before="100" w:beforeAutospacing="1" w:after="100" w:afterAutospacing="1" w:line="216" w:lineRule="auto"/>
              <w:ind w:right="31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FF616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08A6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B48AC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59E04AF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C89A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Շահաբաժինների և տոկոսային եկամուտների համար եկամտային հարկի և շահութահարկի հարկման հանրագումար բեռի առնչությամբ երկարաժամկետ քաղաքականության որոշում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 այդ թվում՝ արդեն տրամադրված հարկային արտոնությունների գործողության ժամկետները հստակեցնելով շուկայի մասնակիցների համար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4AB10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Կապիտալի շուկա մուտք գործելու հարկային խթանների կանխատեսելիություն։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36CF7" w14:textId="77777777" w:rsidR="002C1A3D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504805A3" w14:textId="77777777" w:rsidR="002C1A3D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60D2A1C" w14:textId="77777777" w:rsidR="002C1A3D" w:rsidRDefault="002C1A3D" w:rsidP="00E04F02">
            <w:pPr>
              <w:spacing w:after="120"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72156396" w14:textId="77777777" w:rsidR="002C1A3D" w:rsidRPr="002F0C73" w:rsidRDefault="002C1A3D" w:rsidP="00E04F02">
            <w:pPr>
              <w:spacing w:after="0"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A7597" w14:textId="09330B9F" w:rsidR="002C1A3D" w:rsidRPr="00F257CB" w:rsidRDefault="002C1A3D" w:rsidP="00E04F02">
            <w:pPr>
              <w:spacing w:line="216" w:lineRule="auto"/>
              <w:jc w:val="center"/>
              <w:rPr>
                <w:rFonts w:eastAsia="Times New Roman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F257CB">
              <w:rPr>
                <w:rFonts w:ascii="Arial" w:hAnsi="Arial" w:cs="Arial"/>
                <w:sz w:val="24"/>
                <w:szCs w:val="24"/>
              </w:rPr>
              <w:t>հունիս</w:t>
            </w:r>
            <w:proofErr w:type="spellEnd"/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F257CB">
              <w:rPr>
                <w:rFonts w:ascii="GHEA Grapalat" w:hAnsi="GHEA Grapalat"/>
                <w:sz w:val="24"/>
                <w:szCs w:val="24"/>
                <w:lang w:val="hy-AM"/>
              </w:rPr>
              <w:t xml:space="preserve"> 30</w:t>
            </w:r>
          </w:p>
        </w:tc>
      </w:tr>
      <w:tr w:rsidR="002C1A3D" w:rsidRPr="005B59CE" w14:paraId="5BB75598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69DD1" w14:textId="77777777" w:rsidR="002C1A3D" w:rsidRPr="00CE00F3" w:rsidRDefault="002C1A3D" w:rsidP="00E04F02">
            <w:pPr>
              <w:pStyle w:val="ListParagraph"/>
              <w:keepNext/>
              <w:keepLines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67" w:right="43" w:firstLine="0"/>
              <w:jc w:val="both"/>
              <w:outlineLvl w:val="1"/>
              <w:rPr>
                <w:rFonts w:ascii="GHEA Grapalat" w:eastAsiaTheme="majorEastAsia" w:hAnsi="GHEA Grapalat" w:cstheme="majorBidi"/>
                <w:b/>
                <w:bCs/>
                <w:color w:val="4F81BD" w:themeColor="accen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Ուսումնասիրել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կարգավորվող շուկա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յ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ում  կազմակերպությունների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առանձին 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խմբերի </w:t>
            </w:r>
            <w:r w:rsidR="00C559F9"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 w:rsidR="00C559F9"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ՓՄՁ</w:t>
            </w:r>
            <w:r w:rsidR="00C559F9"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արժեթղթերի</w:t>
            </w:r>
            <w:r w:rsidRPr="00CE00F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>թույլտվության գործընթաց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ի պարզեցման հնարավորություններ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>ը: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138A9" w14:textId="77777777" w:rsidR="002C1A3D" w:rsidRPr="00CE00F3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 w:cs="Sylfaen"/>
                <w:sz w:val="24"/>
                <w:szCs w:val="24"/>
                <w:lang w:val="hy-AM"/>
              </w:rPr>
              <w:t>Կնպաստի կարգավորվող շուկայում արժեթղթերի շրջանառության հետ կապված ծախսերի նվազմանը։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8E26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DC53115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F8ADFA" w14:textId="77777777" w:rsidR="002C1A3D" w:rsidRPr="002F0C7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ֆորդային բորսա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6FDE6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CE00F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5B59CE" w14:paraId="49A6C701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B82E2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Վերահսկողություն 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E9B4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4A7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F02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4A5C873B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D40DD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Արժեթղթերի շուկայի իրավական դաշտի՝ Արժեթղթերի հանձնաժողովների միջազգային կազմակերպության</w:t>
            </w:r>
            <w:r w:rsidRPr="005B59CE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արժեթղթերի կարգավորման սկզբունքներին և նպատակներին համապատասխանության  ուսումնասիրություն։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E2D69" w14:textId="77777777" w:rsidR="002C1A3D" w:rsidRPr="005B59CE" w:rsidDel="00C36F67" w:rsidRDefault="002C1A3D" w:rsidP="00E04F02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Իրավական դաշտի բացերի հայտնաբերում, համակարգված գործողությունների ծրագրի և համապատասխան փոփոխությունների իրականացում: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E7CB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917A2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946942" w14:paraId="37438AD4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B321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կենտրոնական բանկի վերահսկողության և ռիսկերի վերահսկման համակարգերի գնահատում՝  Արժեթղթերի հանձնաժողովների միջազգային կազմակերպության և</w:t>
            </w:r>
            <w:r w:rsidRPr="005B59CE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Միջազգային հաշվարկների բանկի ֆինանսական շուկայի ենթակառուցվածքների սկզբունքներին համապատասխան։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0EAE2" w14:textId="77777777" w:rsidR="002C1A3D" w:rsidRPr="005B59CE" w:rsidDel="00C36F67" w:rsidRDefault="002C1A3D" w:rsidP="00E04F02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բանկի վերահսկողության և ռիսկերի վերահսկման համակարգերի գնահատում։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F972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7603A" w14:textId="77777777" w:rsidR="002C1A3D" w:rsidRPr="0094694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  <w:r w:rsidRPr="005B59C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14:paraId="482524F9" w14:textId="7ACD3C69" w:rsidR="00923835" w:rsidRDefault="00923835" w:rsidP="00923835">
      <w:pPr>
        <w:pStyle w:val="NormalWeb"/>
        <w:ind w:firstLine="375"/>
        <w:rPr>
          <w:rFonts w:ascii="Sylfaen" w:hAnsi="Sylfaen"/>
          <w:sz w:val="21"/>
          <w:szCs w:val="21"/>
        </w:rPr>
      </w:pPr>
      <w:r>
        <w:rPr>
          <w:rStyle w:val="Emphasis"/>
          <w:rFonts w:ascii="Sylfaen" w:hAnsi="Sylfaen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Sylfaen" w:hAnsi="Sylfaen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Sylfaen" w:hAnsi="Sylfaen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Sylfaen" w:hAnsi="Sylfaen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="Sylfaen" w:hAnsi="Sylfaen"/>
          <w:b/>
          <w:bCs/>
          <w:sz w:val="21"/>
          <w:szCs w:val="21"/>
        </w:rPr>
        <w:t>. 1</w:t>
      </w:r>
      <w:r w:rsidR="00BE0503">
        <w:rPr>
          <w:rStyle w:val="Emphasis"/>
          <w:rFonts w:ascii="Sylfaen" w:hAnsi="Sylfaen"/>
          <w:b/>
          <w:bCs/>
          <w:sz w:val="21"/>
          <w:szCs w:val="21"/>
        </w:rPr>
        <w:t>8</w:t>
      </w:r>
      <w:r>
        <w:rPr>
          <w:rStyle w:val="Emphasis"/>
          <w:rFonts w:ascii="Sylfaen" w:hAnsi="Sylfaen"/>
          <w:b/>
          <w:bCs/>
          <w:sz w:val="21"/>
          <w:szCs w:val="21"/>
        </w:rPr>
        <w:t>.03.21 N 367-Լ)</w:t>
      </w:r>
    </w:p>
    <w:p w14:paraId="3531C74D" w14:textId="77777777" w:rsidR="00207E03" w:rsidRDefault="00207E03" w:rsidP="002A431F">
      <w:pPr>
        <w:rPr>
          <w:rFonts w:ascii="Sylfaen" w:hAnsi="Sylfaen"/>
          <w:lang w:val="hy-AM"/>
        </w:rPr>
      </w:pPr>
    </w:p>
    <w:p w14:paraId="51B7981C" w14:textId="7606ADC2" w:rsidR="00057C0C" w:rsidRDefault="00057C0C" w:rsidP="002A431F">
      <w:pPr>
        <w:rPr>
          <w:rFonts w:ascii="Sylfaen" w:hAnsi="Sylfaen"/>
          <w:lang w:val="hy-AM"/>
        </w:rPr>
      </w:pPr>
    </w:p>
    <w:p w14:paraId="0B533A6C" w14:textId="77777777" w:rsidR="00057C0C" w:rsidRDefault="00057C0C" w:rsidP="002A431F">
      <w:pPr>
        <w:rPr>
          <w:rFonts w:ascii="Sylfaen" w:hAnsi="Sylfaen"/>
          <w:lang w:val="hy-AM"/>
        </w:rPr>
      </w:pPr>
    </w:p>
    <w:p w14:paraId="12F50952" w14:textId="77777777" w:rsidR="00057C0C" w:rsidRDefault="00057C0C" w:rsidP="002A431F">
      <w:pPr>
        <w:rPr>
          <w:rFonts w:ascii="Sylfaen" w:hAnsi="Sylfaen"/>
          <w:lang w:val="hy-AM"/>
        </w:rPr>
      </w:pPr>
    </w:p>
    <w:p w14:paraId="5D733839" w14:textId="77777777" w:rsidR="00057C0C" w:rsidRPr="00057C0C" w:rsidRDefault="00057C0C" w:rsidP="002A431F">
      <w:pPr>
        <w:rPr>
          <w:rFonts w:ascii="Sylfaen" w:hAnsi="Sylfaen"/>
          <w:lang w:val="hy-AM"/>
        </w:rPr>
      </w:pPr>
    </w:p>
    <w:p w14:paraId="2840CDB5" w14:textId="77777777" w:rsidR="00F32B10" w:rsidRPr="00CC57BC" w:rsidRDefault="00F32B10">
      <w:pPr>
        <w:pStyle w:val="Heading1"/>
        <w:spacing w:before="0"/>
        <w:jc w:val="right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sectPr w:rsidR="00F32B10" w:rsidRPr="00CC57BC" w:rsidSect="00EF6548">
      <w:pgSz w:w="15840" w:h="12240" w:orient="landscape"/>
      <w:pgMar w:top="1282" w:right="850" w:bottom="907" w:left="113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D1D15" w14:textId="77777777" w:rsidR="00754B13" w:rsidRDefault="00754B13" w:rsidP="00BB3C67">
      <w:pPr>
        <w:spacing w:after="0" w:line="240" w:lineRule="auto"/>
      </w:pPr>
      <w:r>
        <w:separator/>
      </w:r>
    </w:p>
  </w:endnote>
  <w:endnote w:type="continuationSeparator" w:id="0">
    <w:p w14:paraId="78C81929" w14:textId="77777777" w:rsidR="00754B13" w:rsidRDefault="00754B13" w:rsidP="00BB3C67">
      <w:pPr>
        <w:spacing w:after="0" w:line="240" w:lineRule="auto"/>
      </w:pPr>
      <w:r>
        <w:continuationSeparator/>
      </w:r>
    </w:p>
  </w:endnote>
  <w:endnote w:id="1">
    <w:p w14:paraId="78A4FE46" w14:textId="77777777" w:rsidR="001B4659" w:rsidRDefault="001B4659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6CBBB7B7" w14:textId="77777777" w:rsidR="001B4659" w:rsidRDefault="001B4659">
      <w:pPr>
        <w:pStyle w:val="EndnoteText"/>
      </w:pPr>
    </w:p>
    <w:p w14:paraId="7883E415" w14:textId="77777777" w:rsidR="001B4659" w:rsidRPr="00E04F02" w:rsidRDefault="001B4659" w:rsidP="00E04F02">
      <w:pPr>
        <w:pStyle w:val="mechtex"/>
        <w:jc w:val="left"/>
        <w:rPr>
          <w:rFonts w:ascii="GHEA Grapalat" w:hAnsi="GHEA Grapalat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04F02">
        <w:rPr>
          <w:rFonts w:ascii="GHEA Grapalat" w:hAnsi="GHEA Grapalat" w:cs="Sylfaen"/>
        </w:rPr>
        <w:t>ՀԱՅԱՍՏԱՆԻ</w:t>
      </w:r>
      <w:r w:rsidRPr="00E04F02">
        <w:rPr>
          <w:rFonts w:ascii="GHEA Grapalat" w:hAnsi="GHEA Grapalat" w:cs="Arial Armenian"/>
        </w:rPr>
        <w:t xml:space="preserve">  </w:t>
      </w:r>
      <w:r w:rsidRPr="00E04F02">
        <w:rPr>
          <w:rFonts w:ascii="GHEA Grapalat" w:hAnsi="GHEA Grapalat" w:cs="Sylfaen"/>
        </w:rPr>
        <w:t>ՀԱՆՐԱՊԵՏՈՒԹՅԱՆ</w:t>
      </w:r>
    </w:p>
    <w:p w14:paraId="76D1FC87" w14:textId="77777777" w:rsidR="001B4659" w:rsidRPr="00E04F02" w:rsidRDefault="001B4659" w:rsidP="00E04F02">
      <w:pPr>
        <w:pStyle w:val="mechtex"/>
        <w:ind w:left="1440" w:firstLine="720"/>
        <w:jc w:val="left"/>
        <w:rPr>
          <w:rFonts w:ascii="GHEA Grapalat" w:hAnsi="GHEA Grapalat" w:cs="Sylfaen"/>
        </w:rPr>
      </w:pPr>
      <w:r w:rsidRPr="00E04F02">
        <w:rPr>
          <w:rFonts w:ascii="GHEA Grapalat" w:hAnsi="GHEA Grapalat" w:cs="Sylfaen"/>
          <w:lang w:val="hy-AM"/>
        </w:rPr>
        <w:t xml:space="preserve">    </w:t>
      </w:r>
      <w:r w:rsidRPr="00E04F02">
        <w:rPr>
          <w:rFonts w:ascii="GHEA Grapalat" w:hAnsi="GHEA Grapalat" w:cs="Sylfaen"/>
        </w:rPr>
        <w:t xml:space="preserve">ՎԱՐՉԱՊԵՏԻ ԱՇԽԱՏԱԿԱԶՄԻ </w:t>
      </w:r>
    </w:p>
    <w:p w14:paraId="70D1AD78" w14:textId="77777777" w:rsidR="001B4659" w:rsidRPr="00E04F02" w:rsidRDefault="001B4659" w:rsidP="00E04F02">
      <w:pPr>
        <w:pStyle w:val="EndnoteText"/>
        <w:rPr>
          <w:rFonts w:ascii="GHEA Grapalat" w:hAnsi="GHEA Grapalat"/>
          <w:sz w:val="22"/>
          <w:szCs w:val="22"/>
        </w:rPr>
      </w:pPr>
      <w:r w:rsidRPr="00E04F02">
        <w:rPr>
          <w:rFonts w:ascii="GHEA Grapalat" w:hAnsi="GHEA Grapalat" w:cs="Sylfaen"/>
        </w:rPr>
        <w:t xml:space="preserve">            </w:t>
      </w:r>
      <w:r w:rsidRPr="00E04F02">
        <w:rPr>
          <w:rFonts w:ascii="GHEA Grapalat" w:hAnsi="GHEA Grapalat" w:cs="Sylfaen"/>
        </w:rPr>
        <w:tab/>
      </w:r>
      <w:r w:rsidRPr="00E04F02">
        <w:rPr>
          <w:rFonts w:ascii="GHEA Grapalat" w:hAnsi="GHEA Grapalat" w:cs="Sylfaen"/>
        </w:rPr>
        <w:tab/>
      </w:r>
      <w:r w:rsidRPr="00E04F02"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 xml:space="preserve">       </w:t>
      </w:r>
      <w:r w:rsidRPr="00E04F02">
        <w:rPr>
          <w:rFonts w:ascii="GHEA Grapalat" w:hAnsi="GHEA Grapalat" w:cs="Sylfaen"/>
          <w:sz w:val="22"/>
          <w:szCs w:val="22"/>
        </w:rPr>
        <w:t>ՂԵԿԱՎԱՐ</w:t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  <w:t xml:space="preserve">         </w:t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  <w:t xml:space="preserve"> Է</w:t>
      </w:r>
      <w:r w:rsidRPr="00E04F02">
        <w:rPr>
          <w:rFonts w:ascii="GHEA Grapalat" w:hAnsi="GHEA Grapalat" w:cs="Sylfaen"/>
          <w:sz w:val="22"/>
          <w:szCs w:val="22"/>
        </w:rPr>
        <w:t>.</w:t>
      </w:r>
      <w:r w:rsidRPr="00E04F02">
        <w:rPr>
          <w:rFonts w:ascii="GHEA Grapalat" w:hAnsi="GHEA Grapalat" w:cs="Arial Armenian"/>
          <w:sz w:val="22"/>
          <w:szCs w:val="22"/>
        </w:rPr>
        <w:t xml:space="preserve"> ԱՂԱՋԱՆ</w:t>
      </w:r>
      <w:r w:rsidRPr="00E04F02">
        <w:rPr>
          <w:rFonts w:ascii="GHEA Grapalat" w:hAnsi="GHEA Grapalat" w:cs="Sylfaen"/>
          <w:sz w:val="22"/>
          <w:szCs w:val="22"/>
        </w:rPr>
        <w:t>ՅԱՆ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69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0D543" w14:textId="2B623174" w:rsidR="001B4659" w:rsidRDefault="001B465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09A7">
          <w:rPr>
            <w:noProof/>
          </w:rPr>
          <w:t>92</w:t>
        </w:r>
        <w:r>
          <w:rPr>
            <w:noProof/>
          </w:rPr>
          <w:fldChar w:fldCharType="end"/>
        </w:r>
      </w:p>
    </w:sdtContent>
  </w:sdt>
  <w:p w14:paraId="02824C3A" w14:textId="77777777" w:rsidR="001B4659" w:rsidRDefault="001B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C5DE8" w14:textId="77777777" w:rsidR="00754B13" w:rsidRDefault="00754B13" w:rsidP="00BB3C67">
      <w:pPr>
        <w:spacing w:after="0" w:line="240" w:lineRule="auto"/>
      </w:pPr>
      <w:r>
        <w:separator/>
      </w:r>
    </w:p>
  </w:footnote>
  <w:footnote w:type="continuationSeparator" w:id="0">
    <w:p w14:paraId="4E5C9029" w14:textId="77777777" w:rsidR="00754B13" w:rsidRDefault="00754B13" w:rsidP="00BB3C67">
      <w:pPr>
        <w:spacing w:after="0" w:line="240" w:lineRule="auto"/>
      </w:pPr>
      <w:r>
        <w:continuationSeparator/>
      </w:r>
    </w:p>
  </w:footnote>
  <w:footnote w:id="1">
    <w:p w14:paraId="79FA7973" w14:textId="77777777" w:rsidR="001B4659" w:rsidRPr="00223AEA" w:rsidRDefault="001B4659" w:rsidP="00223AE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GHEA Grapalat"/>
          <w:color w:val="000000"/>
          <w:sz w:val="16"/>
          <w:szCs w:val="16"/>
          <w:lang w:val="hy-AM"/>
        </w:rPr>
        <w:t>Ո</w:t>
      </w:r>
      <w:r w:rsidRPr="00223AEA">
        <w:rPr>
          <w:rFonts w:cs="GHEA Grapalat"/>
          <w:color w:val="000000"/>
          <w:sz w:val="16"/>
          <w:szCs w:val="16"/>
          <w:lang w:val="hy-AM"/>
        </w:rPr>
        <w:t xml:space="preserve">չ բորսայական գործարքների փաստացի շրջանառությունը զգալիորեն փոքր </w:t>
      </w:r>
      <w:r>
        <w:rPr>
          <w:rFonts w:cs="GHEA Grapalat"/>
          <w:color w:val="000000"/>
          <w:sz w:val="16"/>
          <w:szCs w:val="16"/>
          <w:lang w:val="hy-AM"/>
        </w:rPr>
        <w:t xml:space="preserve">է. </w:t>
      </w:r>
      <w:r w:rsidRPr="00223AEA">
        <w:rPr>
          <w:rFonts w:cs="GHEA Grapalat"/>
          <w:color w:val="000000"/>
          <w:sz w:val="16"/>
          <w:szCs w:val="16"/>
          <w:lang w:val="hy-AM"/>
        </w:rPr>
        <w:t>նշված ցուցանիշում արտացոլված է որոշակի կրկնահաշվարկ</w:t>
      </w:r>
      <w:r>
        <w:rPr>
          <w:rFonts w:cs="GHEA Grapalat"/>
          <w:color w:val="000000"/>
          <w:sz w:val="16"/>
          <w:szCs w:val="16"/>
          <w:lang w:val="hy-AM"/>
        </w:rPr>
        <w:t xml:space="preserve"> ՝</w:t>
      </w:r>
      <w:r w:rsidRPr="00223AEA">
        <w:rPr>
          <w:rFonts w:cs="GHEA Grapalat"/>
          <w:color w:val="000000"/>
          <w:sz w:val="16"/>
          <w:szCs w:val="16"/>
          <w:lang w:val="hy-AM"/>
        </w:rPr>
        <w:t xml:space="preserve"> ֆինանսական կազմակերպու</w:t>
      </w:r>
      <w:r>
        <w:rPr>
          <w:rFonts w:cs="GHEA Grapalat"/>
          <w:color w:val="000000"/>
          <w:sz w:val="16"/>
          <w:szCs w:val="16"/>
        </w:rPr>
        <w:t>-</w:t>
      </w:r>
      <w:r w:rsidRPr="00223AEA">
        <w:rPr>
          <w:rFonts w:cs="GHEA Grapalat"/>
          <w:color w:val="000000"/>
          <w:sz w:val="16"/>
          <w:szCs w:val="16"/>
          <w:lang w:val="hy-AM"/>
        </w:rPr>
        <w:t>թյունների միջև կնքված գործարքների հետ կապված</w:t>
      </w:r>
      <w:r w:rsidRPr="00223AEA">
        <w:rPr>
          <w:rFonts w:cs="GHEA Grapalat"/>
          <w:color w:val="000000"/>
          <w:sz w:val="16"/>
          <w:szCs w:val="16"/>
        </w:rPr>
        <w:t xml:space="preserve"> </w:t>
      </w:r>
      <w:r>
        <w:rPr>
          <w:rFonts w:cs="GHEA Grapalat"/>
          <w:color w:val="000000"/>
          <w:sz w:val="16"/>
          <w:szCs w:val="16"/>
          <w:lang w:val="hy-AM"/>
        </w:rPr>
        <w:t>, ն</w:t>
      </w:r>
      <w:r w:rsidRPr="00223AEA">
        <w:rPr>
          <w:rFonts w:cs="GHEA Grapalat"/>
          <w:color w:val="000000"/>
          <w:sz w:val="16"/>
          <w:szCs w:val="16"/>
          <w:lang w:val="hy-AM"/>
        </w:rPr>
        <w:t>երառված են և՛ առքի, և՛ վաճառքի գործարքները</w:t>
      </w:r>
      <w:r>
        <w:rPr>
          <w:rFonts w:cs="GHEA Grapalat"/>
          <w:color w:val="000000"/>
          <w:sz w:val="16"/>
          <w:szCs w:val="16"/>
          <w:lang w:val="hy-AM"/>
        </w:rPr>
        <w:t xml:space="preserve"> </w:t>
      </w:r>
      <w:r>
        <w:rPr>
          <w:rFonts w:cs="GHEA Grapalat"/>
          <w:color w:val="000000"/>
          <w:sz w:val="16"/>
          <w:szCs w:val="16"/>
        </w:rPr>
        <w:t>(</w:t>
      </w:r>
      <w:r>
        <w:rPr>
          <w:rFonts w:cs="GHEA Grapalat"/>
          <w:color w:val="000000"/>
          <w:sz w:val="16"/>
          <w:szCs w:val="16"/>
          <w:lang w:val="hy-AM"/>
        </w:rPr>
        <w:t>այսուհետ՝ կրկն</w:t>
      </w:r>
      <w:r>
        <w:rPr>
          <w:rFonts w:cs="GHEA Grapalat"/>
          <w:color w:val="000000"/>
          <w:sz w:val="16"/>
          <w:szCs w:val="16"/>
        </w:rPr>
        <w:t>h</w:t>
      </w:r>
      <w:r>
        <w:rPr>
          <w:rFonts w:cs="GHEA Grapalat"/>
          <w:color w:val="000000"/>
          <w:sz w:val="16"/>
          <w:szCs w:val="16"/>
          <w:lang w:val="hy-AM"/>
        </w:rPr>
        <w:t>աշվարկ</w:t>
      </w:r>
      <w:r>
        <w:rPr>
          <w:rFonts w:cs="GHEA Grapalat"/>
          <w:color w:val="000000"/>
          <w:sz w:val="16"/>
          <w:szCs w:val="16"/>
        </w:rPr>
        <w:t>)</w:t>
      </w:r>
      <w:r>
        <w:rPr>
          <w:rFonts w:cs="GHEA Grapalat"/>
          <w:color w:val="000000"/>
          <w:sz w:val="16"/>
          <w:szCs w:val="16"/>
          <w:lang w:val="hy-AM"/>
        </w:rPr>
        <w:t>:</w:t>
      </w:r>
    </w:p>
  </w:footnote>
  <w:footnote w:id="2">
    <w:p w14:paraId="19122897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</w:t>
      </w:r>
      <w:r w:rsidRPr="0059282E">
        <w:rPr>
          <w:sz w:val="16"/>
          <w:szCs w:val="16"/>
          <w:lang w:val="hy-AM"/>
        </w:rPr>
        <w:t>Աղբյուրը՝ ԿԲ և Ֆինանսների նախարարություն</w:t>
      </w:r>
    </w:p>
  </w:footnote>
  <w:footnote w:id="3">
    <w:p w14:paraId="68ABED6A" w14:textId="77777777" w:rsidR="001B4659" w:rsidRPr="00691444" w:rsidRDefault="001B4659" w:rsidP="009C78DE">
      <w:pPr>
        <w:pStyle w:val="FootnoteText"/>
        <w:jc w:val="both"/>
        <w:rPr>
          <w:lang w:val="hy-AM"/>
        </w:rPr>
      </w:pPr>
      <w:r w:rsidRPr="00223AEA">
        <w:rPr>
          <w:rStyle w:val="FootnoteReference"/>
          <w:sz w:val="18"/>
        </w:rPr>
        <w:footnoteRef/>
      </w:r>
      <w:r w:rsidRPr="00223AEA">
        <w:rPr>
          <w:sz w:val="18"/>
          <w:lang w:val="hy-AM"/>
        </w:rPr>
        <w:t xml:space="preserve"> </w:t>
      </w:r>
      <w:r w:rsidRPr="00223AEA">
        <w:rPr>
          <w:sz w:val="16"/>
          <w:lang w:val="hy-AM"/>
        </w:rPr>
        <w:t>Միաջազգային ֆինանսական կորպորացիան (IFC) իրականացրեց 1 թողարկում՝ 2մլրդ դրամ ծավալով 2013 թ., Վերակառուցման և զարգացման եվրոպական բանկը (EBRD)՝ 4 թողարկում՝ 8 մլրդ դրամ ընդհանուր ծավալով, Սևծովյան առևտրի և զարգացման բանկը (BSTDB)` 1 թողարկում՝ 2 մլրդ դրամ ծավալով 2017թ</w:t>
      </w:r>
      <w:r w:rsidRPr="00EF46F3">
        <w:rPr>
          <w:sz w:val="18"/>
          <w:lang w:val="hy-AM"/>
        </w:rPr>
        <w:t>.</w:t>
      </w:r>
      <w:r w:rsidRPr="00691444">
        <w:rPr>
          <w:sz w:val="18"/>
          <w:lang w:val="hy-AM"/>
        </w:rPr>
        <w:t>:</w:t>
      </w:r>
    </w:p>
  </w:footnote>
  <w:footnote w:id="4">
    <w:p w14:paraId="26BFDD11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Աղբյուրը՝ ԿԲ</w:t>
      </w:r>
    </w:p>
  </w:footnote>
  <w:footnote w:id="5">
    <w:p w14:paraId="29909BAF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Աղբյուրը՝ ԿԲ</w:t>
      </w:r>
    </w:p>
  </w:footnote>
  <w:footnote w:id="6">
    <w:p w14:paraId="2BB15F7E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Աղբյուրը՝ ԿԲ</w:t>
      </w:r>
    </w:p>
  </w:footnote>
  <w:footnote w:id="7">
    <w:p w14:paraId="4EA93339" w14:textId="77777777" w:rsidR="001B4659" w:rsidRPr="00997566" w:rsidRDefault="001B4659" w:rsidP="007877B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7566">
        <w:rPr>
          <w:lang w:val="hy-AM"/>
        </w:rPr>
        <w:t xml:space="preserve"> </w:t>
      </w:r>
      <w:r w:rsidRPr="00093FED">
        <w:rPr>
          <w:sz w:val="16"/>
          <w:szCs w:val="24"/>
          <w:lang w:val="hy-AM"/>
        </w:rPr>
        <w:t>LIBOR-ին գումարվող մարժան՝ 0,75%, տոկոսադրույքային ռիսկի զսպման համար կնքվող 10 տարի ժամկետայնությամբ տոկոսադրույքային սվոփի գինը` 1,62% է (աղբյուրը`Bloomberg), արտարժույթի ռիսկի զսպման գինը` տարեկան միջինում 4,6%, վարկի սպասարկման տարեկան վճարը՝ մոտ 1%</w:t>
      </w:r>
      <w:r w:rsidRPr="00093FED">
        <w:rPr>
          <w:rFonts w:ascii="Sylfaen" w:hAnsi="Sylfaen"/>
          <w:sz w:val="16"/>
          <w:szCs w:val="24"/>
          <w:lang w:val="hy-AM"/>
        </w:rPr>
        <w:t xml:space="preserve"> </w:t>
      </w:r>
      <w:r w:rsidRPr="006F515F">
        <w:rPr>
          <w:rFonts w:ascii="Sylfaen" w:hAnsi="Sylfaen"/>
          <w:sz w:val="18"/>
          <w:szCs w:val="24"/>
          <w:lang w:val="hy-AM"/>
        </w:rPr>
        <w:t>:</w:t>
      </w:r>
    </w:p>
  </w:footnote>
  <w:footnote w:id="8">
    <w:p w14:paraId="4C1EF25D" w14:textId="77777777" w:rsidR="001B4659" w:rsidRDefault="001B4659" w:rsidP="007877BC">
      <w:pPr>
        <w:pStyle w:val="FootnoteText"/>
        <w:jc w:val="both"/>
        <w:rPr>
          <w:sz w:val="16"/>
          <w:szCs w:val="24"/>
          <w:lang w:val="hy-AM"/>
        </w:rPr>
      </w:pPr>
      <w:r>
        <w:rPr>
          <w:rStyle w:val="FootnoteReference"/>
        </w:rPr>
        <w:footnoteRef/>
      </w:r>
      <w:r w:rsidRPr="0089000B">
        <w:rPr>
          <w:lang w:val="hy-AM"/>
        </w:rPr>
        <w:t xml:space="preserve"> </w:t>
      </w:r>
      <w:r w:rsidRPr="0089000B">
        <w:rPr>
          <w:rFonts w:cs="GHEA Grapalat"/>
          <w:sz w:val="16"/>
          <w:szCs w:val="24"/>
          <w:lang w:val="hy-AM"/>
        </w:rPr>
        <w:t>Հաշվարկները ցույց են տալիս, որ 6 ամսանոց LIBOR տոկոսադրույքի</w:t>
      </w:r>
      <w:r w:rsidRPr="007877BC">
        <w:rPr>
          <w:rFonts w:cs="GHEA Grapalat"/>
          <w:sz w:val="16"/>
          <w:szCs w:val="24"/>
          <w:lang w:val="hy-AM"/>
        </w:rPr>
        <w:t xml:space="preserve"> հիման</w:t>
      </w:r>
      <w:r w:rsidRPr="0089000B">
        <w:rPr>
          <w:rFonts w:cs="GHEA Grapalat"/>
          <w:sz w:val="16"/>
          <w:szCs w:val="24"/>
          <w:lang w:val="hy-AM"/>
        </w:rPr>
        <w:t xml:space="preserve"> վրա կնքված սվոփ տոկոսադրույքն աճի միտում ունի: Վերջինիս 0,17% աճը կամ արտարժույթի ռիսկի 0,17% աճը կհավասարեցնի միջազգային կազմակերպություններից վերցրած վարկերի և դրամով թողարկած պետական պարտատոմսերի տոկոսները:Բացի այդ վարկի մարումների պարբերականությունը ավելի արագ է, որի պատճառով նույն ժամկետն ունեցող վարկի դյուրացիան(ժամկետայնությունը) ավելի</w:t>
      </w:r>
      <w:r w:rsidRPr="0089000B">
        <w:rPr>
          <w:sz w:val="8"/>
          <w:szCs w:val="24"/>
          <w:lang w:val="hy-AM"/>
        </w:rPr>
        <w:t xml:space="preserve"> </w:t>
      </w:r>
      <w:r w:rsidRPr="0089000B">
        <w:rPr>
          <w:sz w:val="16"/>
          <w:szCs w:val="24"/>
          <w:lang w:val="hy-AM"/>
        </w:rPr>
        <w:t>կարճ է, քան պարտատոմսի ժամկետայնությունը: Եթե համեմատենք նույն դյուրացիա ունեցող պարտատոմսն ու վարկը, ապա վարկը 0,53 տոկոսային կետով ավելի թանկ է ստացվում</w:t>
      </w:r>
    </w:p>
  </w:footnote>
  <w:footnote w:id="9">
    <w:p w14:paraId="5A44BFC3" w14:textId="77777777" w:rsidR="001B4659" w:rsidRPr="0050300A" w:rsidRDefault="001B4659" w:rsidP="0050300A">
      <w:pPr>
        <w:pStyle w:val="FootnoteText"/>
        <w:jc w:val="both"/>
        <w:rPr>
          <w:lang w:val="hy-AM"/>
        </w:rPr>
      </w:pPr>
      <w:r w:rsidRPr="0050300A">
        <w:rPr>
          <w:rStyle w:val="FootnoteReference"/>
          <w:sz w:val="14"/>
        </w:rPr>
        <w:footnoteRef/>
      </w:r>
      <w:r w:rsidRPr="00691444">
        <w:rPr>
          <w:sz w:val="1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Կ</w:t>
      </w:r>
      <w:r w:rsidRPr="006F515F">
        <w:rPr>
          <w:rFonts w:cs="GHEA Grapalat"/>
          <w:sz w:val="16"/>
          <w:szCs w:val="24"/>
          <w:lang w:val="hy-AM"/>
        </w:rPr>
        <w:t xml:space="preserve">. </w:t>
      </w:r>
      <w:r w:rsidRPr="006F515F">
        <w:rPr>
          <w:rFonts w:cs="Sylfaen"/>
          <w:sz w:val="16"/>
          <w:szCs w:val="24"/>
          <w:lang w:val="hy-AM"/>
        </w:rPr>
        <w:t>Դեմիրճյանի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անվան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Երևանի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մետրոպոլիտեն</w:t>
      </w:r>
      <w:r w:rsidRPr="006F515F">
        <w:rPr>
          <w:rFonts w:cs="GHEA Grapalat"/>
          <w:sz w:val="16"/>
          <w:szCs w:val="24"/>
          <w:lang w:val="hy-AM"/>
        </w:rPr>
        <w:t>,</w:t>
      </w:r>
      <w:r w:rsidRPr="006F515F">
        <w:rPr>
          <w:rFonts w:ascii="Courier New" w:hAnsi="Courier New" w:cs="Courier New"/>
          <w:sz w:val="16"/>
          <w:szCs w:val="24"/>
          <w:lang w:val="hy-AM"/>
        </w:rPr>
        <w:t> </w:t>
      </w:r>
      <w:r w:rsidRPr="006F515F">
        <w:rPr>
          <w:rFonts w:cs="GHEA Grapalat"/>
          <w:sz w:val="16"/>
          <w:szCs w:val="24"/>
          <w:lang w:val="hy-AM"/>
        </w:rPr>
        <w:t>«</w:t>
      </w:r>
      <w:r w:rsidRPr="006F515F">
        <w:rPr>
          <w:rFonts w:cs="Sylfaen"/>
          <w:sz w:val="16"/>
          <w:szCs w:val="24"/>
          <w:lang w:val="hy-AM"/>
        </w:rPr>
        <w:t>Սուրբ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Աստվածամայր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ԲԿ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Սրտաբանության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գիտահետազոտական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ինստիտուտ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</w:t>
      </w:r>
      <w:r w:rsidRPr="006F515F">
        <w:rPr>
          <w:rFonts w:ascii="Courier New" w:hAnsi="Courier New" w:cs="Courier New"/>
          <w:sz w:val="16"/>
          <w:szCs w:val="24"/>
          <w:lang w:val="hy-AM"/>
        </w:rPr>
        <w:t> </w:t>
      </w:r>
      <w:r w:rsidRPr="006F515F">
        <w:rPr>
          <w:rFonts w:cs="GHEA Grapalat"/>
          <w:sz w:val="16"/>
          <w:szCs w:val="24"/>
          <w:lang w:val="hy-AM"/>
        </w:rPr>
        <w:t>«</w:t>
      </w:r>
      <w:r w:rsidRPr="006F515F">
        <w:rPr>
          <w:rFonts w:cs="Sylfaen"/>
          <w:sz w:val="16"/>
          <w:szCs w:val="24"/>
          <w:lang w:val="hy-AM"/>
        </w:rPr>
        <w:t>Նորք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Մարաշ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ԲԿ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Բարձրավոլտ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էլեկտրական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ցանցեր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Հարավկովկասյան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երկաթուղի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</w:p>
  </w:footnote>
  <w:footnote w:id="10">
    <w:p w14:paraId="1A7D7DD9" w14:textId="77777777" w:rsidR="001B4659" w:rsidRPr="004D11EE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D11EE">
        <w:rPr>
          <w:lang w:val="hy-AM"/>
        </w:rPr>
        <w:t xml:space="preserve"> Աղբյուրը՝ Ֆինանսների նախարարություն</w:t>
      </w:r>
    </w:p>
  </w:footnote>
  <w:footnote w:id="11">
    <w:p w14:paraId="5B51B7C9" w14:textId="77777777" w:rsidR="001B4659" w:rsidRPr="00F623A5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623A5">
        <w:rPr>
          <w:lang w:val="hy-AM"/>
        </w:rPr>
        <w:t xml:space="preserve"> </w:t>
      </w:r>
      <w:r w:rsidRPr="005A4F39">
        <w:rPr>
          <w:lang w:val="hy-AM"/>
        </w:rPr>
        <w:t xml:space="preserve">Աղբյուրը՝ </w:t>
      </w:r>
      <w:r w:rsidRPr="00F623A5">
        <w:rPr>
          <w:lang w:val="hy-AM"/>
        </w:rPr>
        <w:t>Ֆինանսների նախարարություն</w:t>
      </w:r>
    </w:p>
  </w:footnote>
  <w:footnote w:id="12">
    <w:p w14:paraId="69047E92" w14:textId="77777777" w:rsidR="001B4659" w:rsidRPr="00CA15D1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CA15D1">
        <w:rPr>
          <w:lang w:val="hy-AM"/>
        </w:rPr>
        <w:t xml:space="preserve"> </w:t>
      </w:r>
      <w:r>
        <w:rPr>
          <w:lang w:val="hy-AM"/>
        </w:rPr>
        <w:t xml:space="preserve">Իրականցվել 200 </w:t>
      </w:r>
      <w:r w:rsidRPr="005D3A87">
        <w:rPr>
          <w:lang w:val="hy-AM"/>
        </w:rPr>
        <w:t>մլն դոլար ծավալով պարտատոմսերի հետգնում</w:t>
      </w:r>
      <w:r>
        <w:rPr>
          <w:lang w:val="hy-AM"/>
        </w:rPr>
        <w:t>:</w:t>
      </w:r>
    </w:p>
  </w:footnote>
  <w:footnote w:id="13">
    <w:p w14:paraId="6C789E19" w14:textId="77777777" w:rsidR="001B4659" w:rsidRPr="001D2C3F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D2C3F">
        <w:rPr>
          <w:lang w:val="hy-AM"/>
        </w:rPr>
        <w:t xml:space="preserve"> </w:t>
      </w:r>
      <w:r>
        <w:rPr>
          <w:lang w:val="hy-AM"/>
        </w:rPr>
        <w:t xml:space="preserve">Իրականացվել է 400 </w:t>
      </w:r>
      <w:r w:rsidRPr="005D3A87">
        <w:rPr>
          <w:lang w:val="hy-AM"/>
        </w:rPr>
        <w:t>մլն դոլար ծավալով պարտատոմսերի հետգնում</w:t>
      </w:r>
    </w:p>
  </w:footnote>
  <w:footnote w:id="14">
    <w:p w14:paraId="6A5616F9" w14:textId="77777777" w:rsidR="001B4659" w:rsidRPr="00F623A5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623A5">
        <w:rPr>
          <w:lang w:val="hy-AM"/>
        </w:rPr>
        <w:t xml:space="preserve"> Աղբյուրը՝ ԿԲ</w:t>
      </w:r>
    </w:p>
  </w:footnote>
  <w:footnote w:id="15">
    <w:p w14:paraId="03BC2BE6" w14:textId="77777777" w:rsidR="001B4659" w:rsidRPr="00970322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7A079E">
        <w:rPr>
          <w:lang w:val="hy-AM"/>
        </w:rPr>
        <w:t xml:space="preserve"> </w:t>
      </w:r>
      <w:r w:rsidRPr="005A4F39">
        <w:rPr>
          <w:lang w:val="hy-AM"/>
        </w:rPr>
        <w:t xml:space="preserve">Աղբյուրը՝ </w:t>
      </w:r>
      <w:r w:rsidRPr="007A079E">
        <w:rPr>
          <w:lang w:val="hy-AM"/>
        </w:rPr>
        <w:t>ԿԲ</w:t>
      </w:r>
    </w:p>
  </w:footnote>
  <w:footnote w:id="16">
    <w:p w14:paraId="64ECB712" w14:textId="77777777" w:rsidR="001B4659" w:rsidRPr="006B6DA0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B6DA0">
        <w:rPr>
          <w:lang w:val="hy-AM"/>
        </w:rPr>
        <w:t xml:space="preserve"> Աղբյուրը՝ ԿԲ</w:t>
      </w:r>
    </w:p>
  </w:footnote>
  <w:footnote w:id="17">
    <w:p w14:paraId="6838274C" w14:textId="77777777" w:rsidR="001B4659" w:rsidRPr="0034525E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4525E">
        <w:rPr>
          <w:lang w:val="hy-AM"/>
        </w:rPr>
        <w:t xml:space="preserve"> Աղբյուրը՝ ԿԲ</w:t>
      </w:r>
    </w:p>
  </w:footnote>
  <w:footnote w:id="18">
    <w:p w14:paraId="4D486ED1" w14:textId="77777777" w:rsidR="001B4659" w:rsidRPr="008B7849" w:rsidRDefault="001B4659" w:rsidP="003A3CC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5D1">
        <w:rPr>
          <w:lang w:val="hy-AM"/>
        </w:rPr>
        <w:t xml:space="preserve"> </w:t>
      </w:r>
      <w:r w:rsidRPr="00CA15D1">
        <w:rPr>
          <w:sz w:val="16"/>
          <w:lang w:val="hy-AM"/>
        </w:rPr>
        <w:t xml:space="preserve">Ակտիվ հաշիվ նշանակում է արժեթղթեր սեփկականատերիրոջ և պահառուի միջև առկա է պայմանագիր, ներդրողը վճարում է հաշվի սպասարկման վճար և ստանում է քաղվածք: </w:t>
      </w:r>
    </w:p>
  </w:footnote>
  <w:footnote w:id="19">
    <w:p w14:paraId="6ED02A74" w14:textId="77777777" w:rsidR="001B4659" w:rsidRPr="00263A2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263A27">
        <w:rPr>
          <w:lang w:val="hy-AM"/>
        </w:rPr>
        <w:t xml:space="preserve"> </w:t>
      </w:r>
      <w:r w:rsidRPr="00263A27">
        <w:rPr>
          <w:sz w:val="16"/>
          <w:lang w:val="hy-AM"/>
        </w:rPr>
        <w:t>Աղբյուրը՝ ԿԲ և Հայաստանի կենտրոնական դեպոզիտարիա</w:t>
      </w:r>
    </w:p>
  </w:footnote>
  <w:footnote w:id="20">
    <w:p w14:paraId="42F99EE0" w14:textId="77777777" w:rsidR="001B4659" w:rsidRPr="00C872E5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C872E5">
        <w:rPr>
          <w:lang w:val="hy-AM"/>
        </w:rPr>
        <w:t xml:space="preserve"> Աղբյուրը՝ ԿԲ</w:t>
      </w:r>
    </w:p>
  </w:footnote>
  <w:footnote w:id="21">
    <w:p w14:paraId="7D50BF3A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Աղբյուրը՝ ԿԲ</w:t>
      </w:r>
    </w:p>
  </w:footnote>
  <w:footnote w:id="22">
    <w:p w14:paraId="1DC51BB1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Աղբյուրը՝ ԿԲ</w:t>
      </w:r>
    </w:p>
  </w:footnote>
  <w:footnote w:id="23">
    <w:p w14:paraId="2DC42673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C07B82">
        <w:rPr>
          <w:lang w:val="hy-AM"/>
        </w:rPr>
        <w:t>Աղբյուրը՝ ԿԲ</w:t>
      </w:r>
    </w:p>
  </w:footnote>
  <w:footnote w:id="24">
    <w:p w14:paraId="5903D8C0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Աղբյուրը՝ ԿԲ</w:t>
      </w:r>
    </w:p>
  </w:footnote>
  <w:footnote w:id="25">
    <w:p w14:paraId="039F28D4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6">
    <w:p w14:paraId="0BEDEFC9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7">
    <w:p w14:paraId="4214B049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8">
    <w:p w14:paraId="2EBBB830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9">
    <w:p w14:paraId="7295D0D7" w14:textId="77777777" w:rsidR="001B4659" w:rsidRPr="001319CF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319CF">
        <w:rPr>
          <w:lang w:val="hy-AM"/>
        </w:rPr>
        <w:t xml:space="preserve"> </w:t>
      </w:r>
      <w:r w:rsidRPr="003C029C">
        <w:rPr>
          <w:rFonts w:cs="GHEA Grapalat"/>
          <w:bCs/>
          <w:szCs w:val="24"/>
          <w:highlight w:val="white"/>
          <w:lang w:val="hy-AM"/>
        </w:rPr>
        <w:t>Աղբյուրը՝ ՀԲ</w:t>
      </w:r>
    </w:p>
  </w:footnote>
  <w:footnote w:id="30">
    <w:p w14:paraId="7879CC47" w14:textId="77777777" w:rsidR="001B4659" w:rsidRPr="003C029C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C029C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31">
    <w:p w14:paraId="739EA984" w14:textId="77777777" w:rsidR="001B4659" w:rsidRPr="00AD1A3D" w:rsidRDefault="001B4659" w:rsidP="00207E03">
      <w:pPr>
        <w:pStyle w:val="FootnoteText"/>
        <w:rPr>
          <w:rFonts w:ascii="Sylfaen" w:hAnsi="Sylfaen"/>
          <w:lang w:val="hy-AM"/>
        </w:rPr>
      </w:pPr>
      <w:r w:rsidRPr="009B3A2E">
        <w:rPr>
          <w:rStyle w:val="FootnoteReference"/>
          <w:rFonts w:asciiTheme="majorHAnsi" w:hAnsiTheme="majorHAnsi"/>
        </w:rPr>
        <w:footnoteRef/>
      </w:r>
      <w:r w:rsidRPr="009B3A2E">
        <w:rPr>
          <w:rFonts w:asciiTheme="majorHAnsi" w:hAnsiTheme="majorHAnsi"/>
          <w:lang w:val="hy-AM"/>
        </w:rPr>
        <w:t xml:space="preserve"> </w:t>
      </w:r>
      <w:r w:rsidRPr="009B3A2E">
        <w:rPr>
          <w:rFonts w:asciiTheme="majorHAnsi" w:hAnsiTheme="majorHAnsi"/>
          <w:sz w:val="18"/>
          <w:lang w:val="hy-AM"/>
        </w:rPr>
        <w:t>Միջոցառման համար պատասխանատու մարմինը (Կատարողը) սյունակում նշված առաջին մարմինն է:</w:t>
      </w:r>
      <w:r w:rsidRPr="00AD1A3D">
        <w:rPr>
          <w:rFonts w:asciiTheme="majorHAnsi" w:hAnsiTheme="majorHAnsi"/>
          <w:sz w:val="18"/>
          <w:lang w:val="hy-AM"/>
        </w:rPr>
        <w:t xml:space="preserve"> </w:t>
      </w:r>
    </w:p>
  </w:footnote>
  <w:footnote w:id="32">
    <w:p w14:paraId="28DA122F" w14:textId="77777777" w:rsidR="001B4659" w:rsidRDefault="001B4659" w:rsidP="00207E03">
      <w:pPr>
        <w:pStyle w:val="FootnoteText"/>
        <w:rPr>
          <w:rFonts w:ascii="Sylfaen" w:hAnsi="Sylfaen"/>
          <w:sz w:val="18"/>
          <w:lang w:val="hy-AM"/>
        </w:rPr>
      </w:pPr>
      <w:r w:rsidRPr="009B3A2E">
        <w:rPr>
          <w:rStyle w:val="FootnoteReference"/>
          <w:rFonts w:asciiTheme="majorHAnsi" w:hAnsiTheme="majorHAnsi"/>
        </w:rPr>
        <w:footnoteRef/>
      </w:r>
      <w:r w:rsidRPr="009B3A2E">
        <w:rPr>
          <w:rFonts w:asciiTheme="majorHAnsi" w:hAnsiTheme="majorHAnsi"/>
          <w:lang w:val="hy-AM"/>
        </w:rPr>
        <w:t xml:space="preserve"> </w:t>
      </w:r>
      <w:r w:rsidRPr="009B3A2E">
        <w:rPr>
          <w:rFonts w:asciiTheme="majorHAnsi" w:hAnsiTheme="majorHAnsi"/>
          <w:sz w:val="18"/>
          <w:lang w:val="hy-AM"/>
        </w:rPr>
        <w:t>Միջոցառման իրականացման շրջանակներում անհրաժեշտ է հաշվի առնել «Պետություն-մասնավոր գործընկերության մասին» ՀՀ օրենքը:</w:t>
      </w:r>
    </w:p>
    <w:p w14:paraId="50F857D6" w14:textId="77777777" w:rsidR="001B4659" w:rsidRPr="003E72D2" w:rsidRDefault="001B4659" w:rsidP="00207E03">
      <w:pPr>
        <w:pStyle w:val="FootnoteText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D28D83C"/>
    <w:lvl w:ilvl="0">
      <w:numFmt w:val="bullet"/>
      <w:lvlText w:val="*"/>
      <w:lvlJc w:val="left"/>
    </w:lvl>
  </w:abstractNum>
  <w:abstractNum w:abstractNumId="1" w15:restartNumberingAfterBreak="0">
    <w:nsid w:val="003E7956"/>
    <w:multiLevelType w:val="hybridMultilevel"/>
    <w:tmpl w:val="635C4C7E"/>
    <w:lvl w:ilvl="0" w:tplc="2618D588">
      <w:start w:val="1"/>
      <w:numFmt w:val="decimal"/>
      <w:lvlText w:val="ԲԱԺԻՆ 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E52BC"/>
    <w:multiLevelType w:val="multilevel"/>
    <w:tmpl w:val="67267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84170"/>
    <w:multiLevelType w:val="hybridMultilevel"/>
    <w:tmpl w:val="EAC6767C"/>
    <w:lvl w:ilvl="0" w:tplc="04C65EBC">
      <w:start w:val="1"/>
      <w:numFmt w:val="decimal"/>
      <w:lvlText w:val="3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F410F"/>
    <w:multiLevelType w:val="hybridMultilevel"/>
    <w:tmpl w:val="6000476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EC42EF"/>
    <w:multiLevelType w:val="hybridMultilevel"/>
    <w:tmpl w:val="E1ECAE04"/>
    <w:lvl w:ilvl="0" w:tplc="04090013">
      <w:start w:val="1"/>
      <w:numFmt w:val="upperRoman"/>
      <w:lvlText w:val="%1."/>
      <w:lvlJc w:val="righ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0AE647FB"/>
    <w:multiLevelType w:val="hybridMultilevel"/>
    <w:tmpl w:val="6210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309CF"/>
    <w:multiLevelType w:val="hybridMultilevel"/>
    <w:tmpl w:val="1A72F4E4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645"/>
    <w:multiLevelType w:val="hybridMultilevel"/>
    <w:tmpl w:val="3D1A836E"/>
    <w:lvl w:ilvl="0" w:tplc="2618D588">
      <w:start w:val="1"/>
      <w:numFmt w:val="decimal"/>
      <w:lvlText w:val="ԲԱԺԻՆ  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13931B93"/>
    <w:multiLevelType w:val="hybridMultilevel"/>
    <w:tmpl w:val="3D9E53D8"/>
    <w:lvl w:ilvl="0" w:tplc="21340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0062"/>
    <w:multiLevelType w:val="hybridMultilevel"/>
    <w:tmpl w:val="2780C362"/>
    <w:lvl w:ilvl="0" w:tplc="632AAF9A">
      <w:start w:val="1"/>
      <w:numFmt w:val="decimal"/>
      <w:lvlText w:val="4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7104D"/>
    <w:multiLevelType w:val="hybridMultilevel"/>
    <w:tmpl w:val="096A6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573C0"/>
    <w:multiLevelType w:val="hybridMultilevel"/>
    <w:tmpl w:val="8160DB94"/>
    <w:lvl w:ilvl="0" w:tplc="AFCCD64C">
      <w:start w:val="1"/>
      <w:numFmt w:val="decimal"/>
      <w:lvlText w:val="6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752C3"/>
    <w:multiLevelType w:val="hybridMultilevel"/>
    <w:tmpl w:val="A03A58D8"/>
    <w:lvl w:ilvl="0" w:tplc="21340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64F42"/>
    <w:multiLevelType w:val="multilevel"/>
    <w:tmpl w:val="A0902426"/>
    <w:lvl w:ilvl="0">
      <w:start w:val="1"/>
      <w:numFmt w:val="decimal"/>
      <w:lvlText w:val="%1."/>
      <w:lvlJc w:val="left"/>
      <w:pPr>
        <w:ind w:left="525" w:hanging="52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5" w15:restartNumberingAfterBreak="0">
    <w:nsid w:val="258C172D"/>
    <w:multiLevelType w:val="hybridMultilevel"/>
    <w:tmpl w:val="2D3A7D5A"/>
    <w:lvl w:ilvl="0" w:tplc="22961EAE">
      <w:start w:val="1"/>
      <w:numFmt w:val="upperRoman"/>
      <w:lvlText w:val="%1."/>
      <w:lvlJc w:val="left"/>
      <w:pPr>
        <w:ind w:left="454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25BF52B9"/>
    <w:multiLevelType w:val="hybridMultilevel"/>
    <w:tmpl w:val="7DDCCB6A"/>
    <w:lvl w:ilvl="0" w:tplc="21340B2E">
      <w:start w:val="1"/>
      <w:numFmt w:val="bullet"/>
      <w:lvlText w:val="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7" w15:restartNumberingAfterBreak="0">
    <w:nsid w:val="262169B6"/>
    <w:multiLevelType w:val="hybridMultilevel"/>
    <w:tmpl w:val="5C6AD7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78E26E2"/>
    <w:multiLevelType w:val="hybridMultilevel"/>
    <w:tmpl w:val="AB8CB750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223EA4"/>
    <w:multiLevelType w:val="hybridMultilevel"/>
    <w:tmpl w:val="9976D10E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BC5578"/>
    <w:multiLevelType w:val="hybridMultilevel"/>
    <w:tmpl w:val="2FC0324A"/>
    <w:lvl w:ilvl="0" w:tplc="1B8E92B2">
      <w:start w:val="18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F6C12"/>
    <w:multiLevelType w:val="hybridMultilevel"/>
    <w:tmpl w:val="5DD4FB94"/>
    <w:lvl w:ilvl="0" w:tplc="AC583286">
      <w:numFmt w:val="bullet"/>
      <w:lvlText w:val="-"/>
      <w:lvlJc w:val="left"/>
      <w:pPr>
        <w:ind w:left="720" w:hanging="360"/>
      </w:pPr>
      <w:rPr>
        <w:rFonts w:ascii="GHEA Grapalat" w:eastAsia="MS Gothic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63816"/>
    <w:multiLevelType w:val="multilevel"/>
    <w:tmpl w:val="BCB04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3D00D4"/>
    <w:multiLevelType w:val="multilevel"/>
    <w:tmpl w:val="E2080ECA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31414EF7"/>
    <w:multiLevelType w:val="multilevel"/>
    <w:tmpl w:val="09F8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25" w15:restartNumberingAfterBreak="0">
    <w:nsid w:val="32B33618"/>
    <w:multiLevelType w:val="hybridMultilevel"/>
    <w:tmpl w:val="5024D01C"/>
    <w:lvl w:ilvl="0" w:tplc="0BAAF010">
      <w:start w:val="17"/>
      <w:numFmt w:val="bullet"/>
      <w:lvlText w:val="-"/>
      <w:lvlJc w:val="left"/>
      <w:pPr>
        <w:ind w:left="432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3416F0F"/>
    <w:multiLevelType w:val="multilevel"/>
    <w:tmpl w:val="B09E0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27" w15:restartNumberingAfterBreak="0">
    <w:nsid w:val="351D6465"/>
    <w:multiLevelType w:val="hybridMultilevel"/>
    <w:tmpl w:val="8A32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86EDF"/>
    <w:multiLevelType w:val="hybridMultilevel"/>
    <w:tmpl w:val="E69EF5FC"/>
    <w:lvl w:ilvl="0" w:tplc="7E0E49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3292A"/>
    <w:multiLevelType w:val="hybridMultilevel"/>
    <w:tmpl w:val="C6E2828C"/>
    <w:lvl w:ilvl="0" w:tplc="47B433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C7B54"/>
    <w:multiLevelType w:val="hybridMultilevel"/>
    <w:tmpl w:val="056A132E"/>
    <w:lvl w:ilvl="0" w:tplc="3990B3D0">
      <w:start w:val="1"/>
      <w:numFmt w:val="decimal"/>
      <w:lvlText w:val="5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2657A"/>
    <w:multiLevelType w:val="multilevel"/>
    <w:tmpl w:val="CB3A0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32" w15:restartNumberingAfterBreak="0">
    <w:nsid w:val="415803ED"/>
    <w:multiLevelType w:val="hybridMultilevel"/>
    <w:tmpl w:val="4C222344"/>
    <w:lvl w:ilvl="0" w:tplc="7458DEB0">
      <w:start w:val="1"/>
      <w:numFmt w:val="decimal"/>
      <w:lvlText w:val="%1."/>
      <w:lvlJc w:val="left"/>
      <w:pPr>
        <w:ind w:left="6540" w:hanging="360"/>
      </w:pPr>
      <w:rPr>
        <w:rFonts w:hint="default"/>
        <w:b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7260" w:hanging="360"/>
      </w:pPr>
    </w:lvl>
    <w:lvl w:ilvl="2" w:tplc="0409001B" w:tentative="1">
      <w:start w:val="1"/>
      <w:numFmt w:val="lowerRoman"/>
      <w:lvlText w:val="%3."/>
      <w:lvlJc w:val="right"/>
      <w:pPr>
        <w:ind w:left="7980" w:hanging="180"/>
      </w:pPr>
    </w:lvl>
    <w:lvl w:ilvl="3" w:tplc="0409000F" w:tentative="1">
      <w:start w:val="1"/>
      <w:numFmt w:val="decimal"/>
      <w:lvlText w:val="%4."/>
      <w:lvlJc w:val="left"/>
      <w:pPr>
        <w:ind w:left="8700" w:hanging="360"/>
      </w:pPr>
    </w:lvl>
    <w:lvl w:ilvl="4" w:tplc="04090019" w:tentative="1">
      <w:start w:val="1"/>
      <w:numFmt w:val="lowerLetter"/>
      <w:lvlText w:val="%5."/>
      <w:lvlJc w:val="left"/>
      <w:pPr>
        <w:ind w:left="9420" w:hanging="360"/>
      </w:pPr>
    </w:lvl>
    <w:lvl w:ilvl="5" w:tplc="0409001B" w:tentative="1">
      <w:start w:val="1"/>
      <w:numFmt w:val="lowerRoman"/>
      <w:lvlText w:val="%6."/>
      <w:lvlJc w:val="right"/>
      <w:pPr>
        <w:ind w:left="10140" w:hanging="180"/>
      </w:pPr>
    </w:lvl>
    <w:lvl w:ilvl="6" w:tplc="0409000F" w:tentative="1">
      <w:start w:val="1"/>
      <w:numFmt w:val="decimal"/>
      <w:lvlText w:val="%7."/>
      <w:lvlJc w:val="left"/>
      <w:pPr>
        <w:ind w:left="10860" w:hanging="360"/>
      </w:pPr>
    </w:lvl>
    <w:lvl w:ilvl="7" w:tplc="04090019" w:tentative="1">
      <w:start w:val="1"/>
      <w:numFmt w:val="lowerLetter"/>
      <w:lvlText w:val="%8."/>
      <w:lvlJc w:val="left"/>
      <w:pPr>
        <w:ind w:left="11580" w:hanging="360"/>
      </w:pPr>
    </w:lvl>
    <w:lvl w:ilvl="8" w:tplc="0409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33" w15:restartNumberingAfterBreak="0">
    <w:nsid w:val="42FF7894"/>
    <w:multiLevelType w:val="multilevel"/>
    <w:tmpl w:val="3A702484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3"/>
      <w:numFmt w:val="decimal"/>
      <w:lvlText w:val="%1.%2."/>
      <w:lvlJc w:val="left"/>
      <w:pPr>
        <w:ind w:left="502" w:hanging="45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cs="Arial" w:hint="default"/>
      </w:rPr>
    </w:lvl>
  </w:abstractNum>
  <w:abstractNum w:abstractNumId="34" w15:restartNumberingAfterBreak="0">
    <w:nsid w:val="46737A4D"/>
    <w:multiLevelType w:val="hybridMultilevel"/>
    <w:tmpl w:val="C186B85E"/>
    <w:lvl w:ilvl="0" w:tplc="B80C42E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47A83D8D"/>
    <w:multiLevelType w:val="hybridMultilevel"/>
    <w:tmpl w:val="35A4301C"/>
    <w:lvl w:ilvl="0" w:tplc="F7344144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006B4"/>
    <w:multiLevelType w:val="hybridMultilevel"/>
    <w:tmpl w:val="A246E0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075327"/>
    <w:multiLevelType w:val="hybridMultilevel"/>
    <w:tmpl w:val="82F6B95A"/>
    <w:lvl w:ilvl="0" w:tplc="666A4808">
      <w:start w:val="1"/>
      <w:numFmt w:val="decimal"/>
      <w:lvlText w:val="2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8" w15:restartNumberingAfterBreak="0">
    <w:nsid w:val="51BE19F3"/>
    <w:multiLevelType w:val="hybridMultilevel"/>
    <w:tmpl w:val="2F74FB50"/>
    <w:lvl w:ilvl="0" w:tplc="5C00D3A0">
      <w:start w:val="1"/>
      <w:numFmt w:val="decimal"/>
      <w:lvlText w:val="8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1206C"/>
    <w:multiLevelType w:val="multilevel"/>
    <w:tmpl w:val="23DE515C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0" w15:restartNumberingAfterBreak="0">
    <w:nsid w:val="5ADC0667"/>
    <w:multiLevelType w:val="hybridMultilevel"/>
    <w:tmpl w:val="A0FC653E"/>
    <w:lvl w:ilvl="0" w:tplc="E4924AFA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D97245B"/>
    <w:multiLevelType w:val="hybridMultilevel"/>
    <w:tmpl w:val="E8824CD2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2" w15:restartNumberingAfterBreak="0">
    <w:nsid w:val="5DE27C08"/>
    <w:multiLevelType w:val="hybridMultilevel"/>
    <w:tmpl w:val="2D406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C69F1"/>
    <w:multiLevelType w:val="hybridMultilevel"/>
    <w:tmpl w:val="B9A2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27945"/>
    <w:multiLevelType w:val="multilevel"/>
    <w:tmpl w:val="12603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5" w15:restartNumberingAfterBreak="0">
    <w:nsid w:val="65FB2AE8"/>
    <w:multiLevelType w:val="hybridMultilevel"/>
    <w:tmpl w:val="38D6C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B05CA"/>
    <w:multiLevelType w:val="multilevel"/>
    <w:tmpl w:val="7D92C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03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8037B94"/>
    <w:multiLevelType w:val="multilevel"/>
    <w:tmpl w:val="639E05D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8" w15:restartNumberingAfterBreak="0">
    <w:nsid w:val="6A7B437C"/>
    <w:multiLevelType w:val="multilevel"/>
    <w:tmpl w:val="5A200A0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FBD02E7"/>
    <w:multiLevelType w:val="hybridMultilevel"/>
    <w:tmpl w:val="3118F60E"/>
    <w:lvl w:ilvl="0" w:tplc="ABB493B0">
      <w:start w:val="7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11F75E0"/>
    <w:multiLevelType w:val="hybridMultilevel"/>
    <w:tmpl w:val="E65CF6EA"/>
    <w:lvl w:ilvl="0" w:tplc="7E0E49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6"/>
  </w:num>
  <w:num w:numId="3">
    <w:abstractNumId w:val="8"/>
  </w:num>
  <w:num w:numId="4">
    <w:abstractNumId w:val="39"/>
  </w:num>
  <w:num w:numId="5">
    <w:abstractNumId w:val="44"/>
  </w:num>
  <w:num w:numId="6">
    <w:abstractNumId w:val="50"/>
  </w:num>
  <w:num w:numId="7">
    <w:abstractNumId w:val="29"/>
  </w:num>
  <w:num w:numId="8">
    <w:abstractNumId w:val="31"/>
  </w:num>
  <w:num w:numId="9">
    <w:abstractNumId w:val="47"/>
  </w:num>
  <w:num w:numId="10">
    <w:abstractNumId w:val="7"/>
  </w:num>
  <w:num w:numId="11">
    <w:abstractNumId w:val="36"/>
  </w:num>
  <w:num w:numId="12">
    <w:abstractNumId w:val="17"/>
  </w:num>
  <w:num w:numId="13">
    <w:abstractNumId w:val="13"/>
  </w:num>
  <w:num w:numId="14">
    <w:abstractNumId w:val="9"/>
  </w:num>
  <w:num w:numId="15">
    <w:abstractNumId w:val="19"/>
  </w:num>
  <w:num w:numId="16">
    <w:abstractNumId w:val="18"/>
  </w:num>
  <w:num w:numId="17">
    <w:abstractNumId w:val="28"/>
  </w:num>
  <w:num w:numId="18">
    <w:abstractNumId w:val="42"/>
  </w:num>
  <w:num w:numId="19">
    <w:abstractNumId w:val="45"/>
  </w:num>
  <w:num w:numId="20">
    <w:abstractNumId w:val="16"/>
  </w:num>
  <w:num w:numId="21">
    <w:abstractNumId w:val="27"/>
  </w:num>
  <w:num w:numId="22">
    <w:abstractNumId w:val="34"/>
  </w:num>
  <w:num w:numId="23">
    <w:abstractNumId w:val="40"/>
  </w:num>
  <w:num w:numId="24">
    <w:abstractNumId w:val="33"/>
  </w:num>
  <w:num w:numId="25">
    <w:abstractNumId w:val="41"/>
  </w:num>
  <w:num w:numId="26">
    <w:abstractNumId w:val="14"/>
  </w:num>
  <w:num w:numId="27">
    <w:abstractNumId w:val="48"/>
  </w:num>
  <w:num w:numId="28">
    <w:abstractNumId w:val="32"/>
  </w:num>
  <w:num w:numId="29">
    <w:abstractNumId w:val="37"/>
  </w:num>
  <w:num w:numId="30">
    <w:abstractNumId w:val="3"/>
  </w:num>
  <w:num w:numId="31">
    <w:abstractNumId w:val="30"/>
  </w:num>
  <w:num w:numId="32">
    <w:abstractNumId w:val="12"/>
  </w:num>
  <w:num w:numId="33">
    <w:abstractNumId w:val="10"/>
  </w:num>
  <w:num w:numId="34">
    <w:abstractNumId w:val="38"/>
  </w:num>
  <w:num w:numId="35">
    <w:abstractNumId w:val="21"/>
  </w:num>
  <w:num w:numId="36">
    <w:abstractNumId w:val="15"/>
  </w:num>
  <w:num w:numId="37">
    <w:abstractNumId w:val="11"/>
  </w:num>
  <w:num w:numId="38">
    <w:abstractNumId w:val="1"/>
  </w:num>
  <w:num w:numId="39">
    <w:abstractNumId w:val="24"/>
  </w:num>
  <w:num w:numId="40">
    <w:abstractNumId w:val="6"/>
  </w:num>
  <w:num w:numId="41">
    <w:abstractNumId w:val="4"/>
  </w:num>
  <w:num w:numId="42">
    <w:abstractNumId w:val="43"/>
  </w:num>
  <w:num w:numId="43">
    <w:abstractNumId w:val="23"/>
  </w:num>
  <w:num w:numId="44">
    <w:abstractNumId w:val="5"/>
  </w:num>
  <w:num w:numId="45">
    <w:abstractNumId w:val="2"/>
  </w:num>
  <w:num w:numId="46">
    <w:abstractNumId w:val="46"/>
  </w:num>
  <w:num w:numId="47">
    <w:abstractNumId w:val="25"/>
  </w:num>
  <w:num w:numId="48">
    <w:abstractNumId w:val="22"/>
  </w:num>
  <w:num w:numId="49">
    <w:abstractNumId w:val="20"/>
  </w:num>
  <w:num w:numId="50">
    <w:abstractNumId w:val="49"/>
  </w:num>
  <w:num w:numId="5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98"/>
    <w:rsid w:val="00004376"/>
    <w:rsid w:val="00007576"/>
    <w:rsid w:val="00007F92"/>
    <w:rsid w:val="00010F2B"/>
    <w:rsid w:val="00013A18"/>
    <w:rsid w:val="00013D02"/>
    <w:rsid w:val="0001561C"/>
    <w:rsid w:val="00021672"/>
    <w:rsid w:val="00032315"/>
    <w:rsid w:val="00036D0F"/>
    <w:rsid w:val="00037815"/>
    <w:rsid w:val="00037E9C"/>
    <w:rsid w:val="00040B21"/>
    <w:rsid w:val="00040C98"/>
    <w:rsid w:val="000417D5"/>
    <w:rsid w:val="00041E7F"/>
    <w:rsid w:val="0004233F"/>
    <w:rsid w:val="000425CF"/>
    <w:rsid w:val="000459D3"/>
    <w:rsid w:val="00047842"/>
    <w:rsid w:val="000501D3"/>
    <w:rsid w:val="00050B95"/>
    <w:rsid w:val="00051143"/>
    <w:rsid w:val="00051E3F"/>
    <w:rsid w:val="0005201F"/>
    <w:rsid w:val="000521FA"/>
    <w:rsid w:val="0005310A"/>
    <w:rsid w:val="00053CB2"/>
    <w:rsid w:val="00056E6A"/>
    <w:rsid w:val="00057346"/>
    <w:rsid w:val="00057A6F"/>
    <w:rsid w:val="00057C0C"/>
    <w:rsid w:val="000619A0"/>
    <w:rsid w:val="00064905"/>
    <w:rsid w:val="00065A6C"/>
    <w:rsid w:val="00065B23"/>
    <w:rsid w:val="00072B33"/>
    <w:rsid w:val="00074D6B"/>
    <w:rsid w:val="00080526"/>
    <w:rsid w:val="00081ABE"/>
    <w:rsid w:val="00082D7A"/>
    <w:rsid w:val="00083D3B"/>
    <w:rsid w:val="00084C6F"/>
    <w:rsid w:val="00085CD6"/>
    <w:rsid w:val="0008795E"/>
    <w:rsid w:val="000904E2"/>
    <w:rsid w:val="00093588"/>
    <w:rsid w:val="00093718"/>
    <w:rsid w:val="00093FED"/>
    <w:rsid w:val="00096984"/>
    <w:rsid w:val="000A4CE6"/>
    <w:rsid w:val="000A5BB1"/>
    <w:rsid w:val="000A69BB"/>
    <w:rsid w:val="000B1F81"/>
    <w:rsid w:val="000B218E"/>
    <w:rsid w:val="000B2532"/>
    <w:rsid w:val="000B3AE4"/>
    <w:rsid w:val="000B3D87"/>
    <w:rsid w:val="000B3F1E"/>
    <w:rsid w:val="000B46C9"/>
    <w:rsid w:val="000B47E5"/>
    <w:rsid w:val="000B4A3B"/>
    <w:rsid w:val="000B53C1"/>
    <w:rsid w:val="000C0CFF"/>
    <w:rsid w:val="000C1E36"/>
    <w:rsid w:val="000C2BB0"/>
    <w:rsid w:val="000C3221"/>
    <w:rsid w:val="000C3FBF"/>
    <w:rsid w:val="000C4D41"/>
    <w:rsid w:val="000C6BDB"/>
    <w:rsid w:val="000C7817"/>
    <w:rsid w:val="000C7D42"/>
    <w:rsid w:val="000D47D9"/>
    <w:rsid w:val="000D4FAD"/>
    <w:rsid w:val="000D5E31"/>
    <w:rsid w:val="000D6240"/>
    <w:rsid w:val="000D6B4D"/>
    <w:rsid w:val="000E1B6B"/>
    <w:rsid w:val="000E445A"/>
    <w:rsid w:val="000E540A"/>
    <w:rsid w:val="000E55A1"/>
    <w:rsid w:val="000E5C02"/>
    <w:rsid w:val="000E742D"/>
    <w:rsid w:val="000F1758"/>
    <w:rsid w:val="000F1D3A"/>
    <w:rsid w:val="000F1E2F"/>
    <w:rsid w:val="000F797F"/>
    <w:rsid w:val="00100499"/>
    <w:rsid w:val="00100528"/>
    <w:rsid w:val="001037BD"/>
    <w:rsid w:val="0010387D"/>
    <w:rsid w:val="00103F60"/>
    <w:rsid w:val="0010542D"/>
    <w:rsid w:val="00105935"/>
    <w:rsid w:val="001108CA"/>
    <w:rsid w:val="00111D6B"/>
    <w:rsid w:val="00114030"/>
    <w:rsid w:val="00117A0A"/>
    <w:rsid w:val="00117E28"/>
    <w:rsid w:val="00120A2F"/>
    <w:rsid w:val="00123B6A"/>
    <w:rsid w:val="00125760"/>
    <w:rsid w:val="00125F8F"/>
    <w:rsid w:val="00126496"/>
    <w:rsid w:val="00126744"/>
    <w:rsid w:val="00126F83"/>
    <w:rsid w:val="00130BAE"/>
    <w:rsid w:val="001319CF"/>
    <w:rsid w:val="00134E99"/>
    <w:rsid w:val="00136D96"/>
    <w:rsid w:val="0013712E"/>
    <w:rsid w:val="00141A9F"/>
    <w:rsid w:val="00142C56"/>
    <w:rsid w:val="0014393C"/>
    <w:rsid w:val="001447D4"/>
    <w:rsid w:val="00144EC3"/>
    <w:rsid w:val="0014560E"/>
    <w:rsid w:val="00151784"/>
    <w:rsid w:val="00152603"/>
    <w:rsid w:val="00152994"/>
    <w:rsid w:val="0015635B"/>
    <w:rsid w:val="00157C35"/>
    <w:rsid w:val="001607D9"/>
    <w:rsid w:val="00160D1B"/>
    <w:rsid w:val="0016583D"/>
    <w:rsid w:val="0017234D"/>
    <w:rsid w:val="00174B10"/>
    <w:rsid w:val="00176054"/>
    <w:rsid w:val="0017706B"/>
    <w:rsid w:val="0018169B"/>
    <w:rsid w:val="001838F7"/>
    <w:rsid w:val="0018454B"/>
    <w:rsid w:val="001865BA"/>
    <w:rsid w:val="00187B4C"/>
    <w:rsid w:val="00193018"/>
    <w:rsid w:val="00194947"/>
    <w:rsid w:val="00194EC9"/>
    <w:rsid w:val="00197D62"/>
    <w:rsid w:val="001A138F"/>
    <w:rsid w:val="001A2FA2"/>
    <w:rsid w:val="001A4E8E"/>
    <w:rsid w:val="001A5163"/>
    <w:rsid w:val="001A6339"/>
    <w:rsid w:val="001A7888"/>
    <w:rsid w:val="001B16BA"/>
    <w:rsid w:val="001B24F0"/>
    <w:rsid w:val="001B3C5A"/>
    <w:rsid w:val="001B4659"/>
    <w:rsid w:val="001B6003"/>
    <w:rsid w:val="001B6889"/>
    <w:rsid w:val="001C024F"/>
    <w:rsid w:val="001C307D"/>
    <w:rsid w:val="001C3641"/>
    <w:rsid w:val="001C3ACF"/>
    <w:rsid w:val="001C6C32"/>
    <w:rsid w:val="001D0271"/>
    <w:rsid w:val="001D034E"/>
    <w:rsid w:val="001D0F3D"/>
    <w:rsid w:val="001D2C3A"/>
    <w:rsid w:val="001D2C3F"/>
    <w:rsid w:val="001D502D"/>
    <w:rsid w:val="001D50DA"/>
    <w:rsid w:val="001D5420"/>
    <w:rsid w:val="001D5D17"/>
    <w:rsid w:val="001D7561"/>
    <w:rsid w:val="001E0642"/>
    <w:rsid w:val="001E1F39"/>
    <w:rsid w:val="001E3211"/>
    <w:rsid w:val="001E37BD"/>
    <w:rsid w:val="001E4EF8"/>
    <w:rsid w:val="001F058A"/>
    <w:rsid w:val="001F1B14"/>
    <w:rsid w:val="001F3CBF"/>
    <w:rsid w:val="001F627C"/>
    <w:rsid w:val="00201144"/>
    <w:rsid w:val="00201A26"/>
    <w:rsid w:val="00207E03"/>
    <w:rsid w:val="002116DA"/>
    <w:rsid w:val="00211B2E"/>
    <w:rsid w:val="00212A46"/>
    <w:rsid w:val="0021451A"/>
    <w:rsid w:val="0021504C"/>
    <w:rsid w:val="002178A6"/>
    <w:rsid w:val="00220181"/>
    <w:rsid w:val="002210A7"/>
    <w:rsid w:val="0022114E"/>
    <w:rsid w:val="00223990"/>
    <w:rsid w:val="00223AEA"/>
    <w:rsid w:val="00225AF5"/>
    <w:rsid w:val="00227976"/>
    <w:rsid w:val="0023046E"/>
    <w:rsid w:val="00230FF3"/>
    <w:rsid w:val="00231B4B"/>
    <w:rsid w:val="00233574"/>
    <w:rsid w:val="00235274"/>
    <w:rsid w:val="00240C3B"/>
    <w:rsid w:val="00241F76"/>
    <w:rsid w:val="00244319"/>
    <w:rsid w:val="00246B2A"/>
    <w:rsid w:val="00250665"/>
    <w:rsid w:val="00250799"/>
    <w:rsid w:val="002515BD"/>
    <w:rsid w:val="00254B7E"/>
    <w:rsid w:val="00254F54"/>
    <w:rsid w:val="002569EC"/>
    <w:rsid w:val="002577B3"/>
    <w:rsid w:val="00260D6C"/>
    <w:rsid w:val="00263A27"/>
    <w:rsid w:val="00266136"/>
    <w:rsid w:val="00271FC2"/>
    <w:rsid w:val="00272705"/>
    <w:rsid w:val="00272F44"/>
    <w:rsid w:val="0027388C"/>
    <w:rsid w:val="00273E43"/>
    <w:rsid w:val="00275B2B"/>
    <w:rsid w:val="002768F8"/>
    <w:rsid w:val="00277996"/>
    <w:rsid w:val="0028011D"/>
    <w:rsid w:val="00283D53"/>
    <w:rsid w:val="002860A4"/>
    <w:rsid w:val="00286DC6"/>
    <w:rsid w:val="00290884"/>
    <w:rsid w:val="00291AD1"/>
    <w:rsid w:val="002950C7"/>
    <w:rsid w:val="00295FC8"/>
    <w:rsid w:val="00296DB5"/>
    <w:rsid w:val="00297F24"/>
    <w:rsid w:val="002A0024"/>
    <w:rsid w:val="002A389F"/>
    <w:rsid w:val="002A3BF7"/>
    <w:rsid w:val="002A3CDE"/>
    <w:rsid w:val="002A431F"/>
    <w:rsid w:val="002A4FB5"/>
    <w:rsid w:val="002A56E1"/>
    <w:rsid w:val="002A7460"/>
    <w:rsid w:val="002B04C3"/>
    <w:rsid w:val="002B1C33"/>
    <w:rsid w:val="002B40AB"/>
    <w:rsid w:val="002B6987"/>
    <w:rsid w:val="002B73FB"/>
    <w:rsid w:val="002C1885"/>
    <w:rsid w:val="002C1A3D"/>
    <w:rsid w:val="002D06DA"/>
    <w:rsid w:val="002D0A32"/>
    <w:rsid w:val="002D399E"/>
    <w:rsid w:val="002D5631"/>
    <w:rsid w:val="002D6EE0"/>
    <w:rsid w:val="002E038C"/>
    <w:rsid w:val="002E0D4E"/>
    <w:rsid w:val="002E4186"/>
    <w:rsid w:val="002E4A8D"/>
    <w:rsid w:val="002E6B88"/>
    <w:rsid w:val="002F06DC"/>
    <w:rsid w:val="002F09E8"/>
    <w:rsid w:val="002F0C73"/>
    <w:rsid w:val="002F2CDD"/>
    <w:rsid w:val="002F4359"/>
    <w:rsid w:val="002F45CC"/>
    <w:rsid w:val="002F5C1A"/>
    <w:rsid w:val="00304D30"/>
    <w:rsid w:val="00305CEA"/>
    <w:rsid w:val="00307395"/>
    <w:rsid w:val="00307B3A"/>
    <w:rsid w:val="00311609"/>
    <w:rsid w:val="0031527B"/>
    <w:rsid w:val="003153CE"/>
    <w:rsid w:val="00315CA4"/>
    <w:rsid w:val="0032149F"/>
    <w:rsid w:val="0032513E"/>
    <w:rsid w:val="00325499"/>
    <w:rsid w:val="00330467"/>
    <w:rsid w:val="0033186C"/>
    <w:rsid w:val="00331CA3"/>
    <w:rsid w:val="003327A2"/>
    <w:rsid w:val="00333E71"/>
    <w:rsid w:val="00333ECE"/>
    <w:rsid w:val="003341DD"/>
    <w:rsid w:val="00334690"/>
    <w:rsid w:val="0033528B"/>
    <w:rsid w:val="00335908"/>
    <w:rsid w:val="003409CB"/>
    <w:rsid w:val="003417D8"/>
    <w:rsid w:val="0034480F"/>
    <w:rsid w:val="00345250"/>
    <w:rsid w:val="0034525E"/>
    <w:rsid w:val="00345D0C"/>
    <w:rsid w:val="0034790F"/>
    <w:rsid w:val="003505BD"/>
    <w:rsid w:val="00350BFD"/>
    <w:rsid w:val="00351F67"/>
    <w:rsid w:val="00352452"/>
    <w:rsid w:val="00352F38"/>
    <w:rsid w:val="00355836"/>
    <w:rsid w:val="003559D2"/>
    <w:rsid w:val="00357530"/>
    <w:rsid w:val="00360730"/>
    <w:rsid w:val="003641CE"/>
    <w:rsid w:val="00364926"/>
    <w:rsid w:val="003658D6"/>
    <w:rsid w:val="00365E75"/>
    <w:rsid w:val="003666A1"/>
    <w:rsid w:val="00370F6B"/>
    <w:rsid w:val="00371C53"/>
    <w:rsid w:val="00372594"/>
    <w:rsid w:val="00372678"/>
    <w:rsid w:val="00372887"/>
    <w:rsid w:val="00372BE5"/>
    <w:rsid w:val="00372C37"/>
    <w:rsid w:val="00373510"/>
    <w:rsid w:val="00376BC5"/>
    <w:rsid w:val="00380383"/>
    <w:rsid w:val="00380E2D"/>
    <w:rsid w:val="00381DE8"/>
    <w:rsid w:val="0038369A"/>
    <w:rsid w:val="003836E8"/>
    <w:rsid w:val="0038532E"/>
    <w:rsid w:val="00386D24"/>
    <w:rsid w:val="00390A9E"/>
    <w:rsid w:val="00393F89"/>
    <w:rsid w:val="00395549"/>
    <w:rsid w:val="0039589E"/>
    <w:rsid w:val="00395F3C"/>
    <w:rsid w:val="00396675"/>
    <w:rsid w:val="003A3CC9"/>
    <w:rsid w:val="003A3F41"/>
    <w:rsid w:val="003A4D64"/>
    <w:rsid w:val="003A56C7"/>
    <w:rsid w:val="003A64E3"/>
    <w:rsid w:val="003A65FC"/>
    <w:rsid w:val="003B1A77"/>
    <w:rsid w:val="003B530F"/>
    <w:rsid w:val="003B5E88"/>
    <w:rsid w:val="003B66CE"/>
    <w:rsid w:val="003B6911"/>
    <w:rsid w:val="003B73B0"/>
    <w:rsid w:val="003C029C"/>
    <w:rsid w:val="003C27CA"/>
    <w:rsid w:val="003C3B9C"/>
    <w:rsid w:val="003C5F7D"/>
    <w:rsid w:val="003C6DB3"/>
    <w:rsid w:val="003D09AC"/>
    <w:rsid w:val="003D16CE"/>
    <w:rsid w:val="003D3200"/>
    <w:rsid w:val="003D5070"/>
    <w:rsid w:val="003D544E"/>
    <w:rsid w:val="003D6F21"/>
    <w:rsid w:val="003E0948"/>
    <w:rsid w:val="003E3645"/>
    <w:rsid w:val="003E36D6"/>
    <w:rsid w:val="003E47B1"/>
    <w:rsid w:val="003E592C"/>
    <w:rsid w:val="003E6819"/>
    <w:rsid w:val="003E7858"/>
    <w:rsid w:val="003F14F0"/>
    <w:rsid w:val="003F4DFF"/>
    <w:rsid w:val="003F624F"/>
    <w:rsid w:val="00401361"/>
    <w:rsid w:val="004017F7"/>
    <w:rsid w:val="00404897"/>
    <w:rsid w:val="00405CFA"/>
    <w:rsid w:val="00410F8C"/>
    <w:rsid w:val="004112D7"/>
    <w:rsid w:val="00412C7D"/>
    <w:rsid w:val="004134FF"/>
    <w:rsid w:val="00415163"/>
    <w:rsid w:val="0041606C"/>
    <w:rsid w:val="00416C4C"/>
    <w:rsid w:val="00420F9B"/>
    <w:rsid w:val="00423BB3"/>
    <w:rsid w:val="00424170"/>
    <w:rsid w:val="00426073"/>
    <w:rsid w:val="004275CF"/>
    <w:rsid w:val="004303CC"/>
    <w:rsid w:val="00430C85"/>
    <w:rsid w:val="004311D9"/>
    <w:rsid w:val="004346FD"/>
    <w:rsid w:val="00434BDF"/>
    <w:rsid w:val="00440795"/>
    <w:rsid w:val="00440C11"/>
    <w:rsid w:val="0044268B"/>
    <w:rsid w:val="00443AE1"/>
    <w:rsid w:val="0044622E"/>
    <w:rsid w:val="00446780"/>
    <w:rsid w:val="0044790C"/>
    <w:rsid w:val="00451E28"/>
    <w:rsid w:val="00451F72"/>
    <w:rsid w:val="00453A19"/>
    <w:rsid w:val="00453EB6"/>
    <w:rsid w:val="00456AA2"/>
    <w:rsid w:val="00456CCB"/>
    <w:rsid w:val="00461BC9"/>
    <w:rsid w:val="00463673"/>
    <w:rsid w:val="0046480D"/>
    <w:rsid w:val="00464FD1"/>
    <w:rsid w:val="00470826"/>
    <w:rsid w:val="00470DDF"/>
    <w:rsid w:val="00471584"/>
    <w:rsid w:val="004725C9"/>
    <w:rsid w:val="00475984"/>
    <w:rsid w:val="004772A7"/>
    <w:rsid w:val="00480785"/>
    <w:rsid w:val="00480FE7"/>
    <w:rsid w:val="00481320"/>
    <w:rsid w:val="00483555"/>
    <w:rsid w:val="004844D2"/>
    <w:rsid w:val="00487B5A"/>
    <w:rsid w:val="00493A55"/>
    <w:rsid w:val="00494E7D"/>
    <w:rsid w:val="00497DD0"/>
    <w:rsid w:val="004A1081"/>
    <w:rsid w:val="004A205B"/>
    <w:rsid w:val="004A27E9"/>
    <w:rsid w:val="004A5564"/>
    <w:rsid w:val="004A58FD"/>
    <w:rsid w:val="004A7C42"/>
    <w:rsid w:val="004B2155"/>
    <w:rsid w:val="004B4546"/>
    <w:rsid w:val="004B4E2D"/>
    <w:rsid w:val="004B5349"/>
    <w:rsid w:val="004C0ED8"/>
    <w:rsid w:val="004C15F0"/>
    <w:rsid w:val="004C2CB0"/>
    <w:rsid w:val="004C4D9D"/>
    <w:rsid w:val="004C4E91"/>
    <w:rsid w:val="004C5374"/>
    <w:rsid w:val="004C6801"/>
    <w:rsid w:val="004C6E10"/>
    <w:rsid w:val="004D0677"/>
    <w:rsid w:val="004D0CD0"/>
    <w:rsid w:val="004D11EE"/>
    <w:rsid w:val="004D2385"/>
    <w:rsid w:val="004D27EC"/>
    <w:rsid w:val="004D5616"/>
    <w:rsid w:val="004D5645"/>
    <w:rsid w:val="004D58E8"/>
    <w:rsid w:val="004D6B97"/>
    <w:rsid w:val="004D6F1D"/>
    <w:rsid w:val="004E3133"/>
    <w:rsid w:val="004E46AC"/>
    <w:rsid w:val="004E59D4"/>
    <w:rsid w:val="004E6580"/>
    <w:rsid w:val="004E6949"/>
    <w:rsid w:val="004E6E42"/>
    <w:rsid w:val="004E7333"/>
    <w:rsid w:val="004F0566"/>
    <w:rsid w:val="004F2282"/>
    <w:rsid w:val="004F2D16"/>
    <w:rsid w:val="004F3C9D"/>
    <w:rsid w:val="004F436E"/>
    <w:rsid w:val="004F4CB4"/>
    <w:rsid w:val="00502588"/>
    <w:rsid w:val="00502E15"/>
    <w:rsid w:val="00502EEC"/>
    <w:rsid w:val="0050300A"/>
    <w:rsid w:val="00507301"/>
    <w:rsid w:val="00512516"/>
    <w:rsid w:val="005134BD"/>
    <w:rsid w:val="005135B4"/>
    <w:rsid w:val="005135EE"/>
    <w:rsid w:val="00514CD5"/>
    <w:rsid w:val="005206B1"/>
    <w:rsid w:val="00524EDA"/>
    <w:rsid w:val="00525135"/>
    <w:rsid w:val="005257A3"/>
    <w:rsid w:val="00530057"/>
    <w:rsid w:val="00533ED0"/>
    <w:rsid w:val="0053546B"/>
    <w:rsid w:val="005360E6"/>
    <w:rsid w:val="005378A3"/>
    <w:rsid w:val="00540DF0"/>
    <w:rsid w:val="005419AD"/>
    <w:rsid w:val="00544509"/>
    <w:rsid w:val="005456D1"/>
    <w:rsid w:val="00551AEC"/>
    <w:rsid w:val="00551C15"/>
    <w:rsid w:val="005559FD"/>
    <w:rsid w:val="00560019"/>
    <w:rsid w:val="0056189B"/>
    <w:rsid w:val="00562490"/>
    <w:rsid w:val="00565A58"/>
    <w:rsid w:val="00570495"/>
    <w:rsid w:val="00571402"/>
    <w:rsid w:val="0057279A"/>
    <w:rsid w:val="0057569A"/>
    <w:rsid w:val="00575DF0"/>
    <w:rsid w:val="00577909"/>
    <w:rsid w:val="00580276"/>
    <w:rsid w:val="0058106A"/>
    <w:rsid w:val="0058120A"/>
    <w:rsid w:val="00582AD0"/>
    <w:rsid w:val="00586095"/>
    <w:rsid w:val="00586588"/>
    <w:rsid w:val="0058660A"/>
    <w:rsid w:val="005900C3"/>
    <w:rsid w:val="005918E5"/>
    <w:rsid w:val="00591AE3"/>
    <w:rsid w:val="005926BC"/>
    <w:rsid w:val="0059282E"/>
    <w:rsid w:val="00593CAB"/>
    <w:rsid w:val="005A0C1E"/>
    <w:rsid w:val="005A13A9"/>
    <w:rsid w:val="005A1626"/>
    <w:rsid w:val="005A1A6D"/>
    <w:rsid w:val="005A1F8C"/>
    <w:rsid w:val="005A3934"/>
    <w:rsid w:val="005A40CE"/>
    <w:rsid w:val="005A4F39"/>
    <w:rsid w:val="005A7BB6"/>
    <w:rsid w:val="005B0743"/>
    <w:rsid w:val="005B26D4"/>
    <w:rsid w:val="005B42E9"/>
    <w:rsid w:val="005B6361"/>
    <w:rsid w:val="005B69A3"/>
    <w:rsid w:val="005C17C7"/>
    <w:rsid w:val="005C3F20"/>
    <w:rsid w:val="005C42B8"/>
    <w:rsid w:val="005C4BE0"/>
    <w:rsid w:val="005C67A8"/>
    <w:rsid w:val="005D321F"/>
    <w:rsid w:val="005D3A87"/>
    <w:rsid w:val="005D654A"/>
    <w:rsid w:val="005D6BAC"/>
    <w:rsid w:val="005D7BD3"/>
    <w:rsid w:val="005E0F49"/>
    <w:rsid w:val="005E37EF"/>
    <w:rsid w:val="005E6DA2"/>
    <w:rsid w:val="005F02ED"/>
    <w:rsid w:val="005F0E2E"/>
    <w:rsid w:val="005F48FA"/>
    <w:rsid w:val="005F71D2"/>
    <w:rsid w:val="005F791D"/>
    <w:rsid w:val="00601016"/>
    <w:rsid w:val="00601A67"/>
    <w:rsid w:val="006063CD"/>
    <w:rsid w:val="00606CDD"/>
    <w:rsid w:val="00606F74"/>
    <w:rsid w:val="00611EE1"/>
    <w:rsid w:val="006120C3"/>
    <w:rsid w:val="0061218D"/>
    <w:rsid w:val="00612CF6"/>
    <w:rsid w:val="00614533"/>
    <w:rsid w:val="00616EA0"/>
    <w:rsid w:val="00621CDD"/>
    <w:rsid w:val="00624737"/>
    <w:rsid w:val="006257D3"/>
    <w:rsid w:val="0062637F"/>
    <w:rsid w:val="00627C99"/>
    <w:rsid w:val="006305DE"/>
    <w:rsid w:val="006315A7"/>
    <w:rsid w:val="00632682"/>
    <w:rsid w:val="00632AC7"/>
    <w:rsid w:val="00633D17"/>
    <w:rsid w:val="00642F7D"/>
    <w:rsid w:val="00647C1B"/>
    <w:rsid w:val="00652038"/>
    <w:rsid w:val="00654744"/>
    <w:rsid w:val="0065590C"/>
    <w:rsid w:val="00655A7F"/>
    <w:rsid w:val="00655C48"/>
    <w:rsid w:val="00656F21"/>
    <w:rsid w:val="00657CF6"/>
    <w:rsid w:val="006614F7"/>
    <w:rsid w:val="00663636"/>
    <w:rsid w:val="00670272"/>
    <w:rsid w:val="00672DE4"/>
    <w:rsid w:val="00673215"/>
    <w:rsid w:val="0067377D"/>
    <w:rsid w:val="00673BEF"/>
    <w:rsid w:val="0067475B"/>
    <w:rsid w:val="00676EEB"/>
    <w:rsid w:val="00681385"/>
    <w:rsid w:val="006827CB"/>
    <w:rsid w:val="00682844"/>
    <w:rsid w:val="00686B54"/>
    <w:rsid w:val="00690908"/>
    <w:rsid w:val="00691444"/>
    <w:rsid w:val="0069339C"/>
    <w:rsid w:val="00693BE2"/>
    <w:rsid w:val="00693F5D"/>
    <w:rsid w:val="006945DA"/>
    <w:rsid w:val="006958E6"/>
    <w:rsid w:val="00695E2F"/>
    <w:rsid w:val="006A0432"/>
    <w:rsid w:val="006A2439"/>
    <w:rsid w:val="006A31A7"/>
    <w:rsid w:val="006A334B"/>
    <w:rsid w:val="006A4972"/>
    <w:rsid w:val="006A5206"/>
    <w:rsid w:val="006B0EB8"/>
    <w:rsid w:val="006B2009"/>
    <w:rsid w:val="006B31E8"/>
    <w:rsid w:val="006B3617"/>
    <w:rsid w:val="006B4CC0"/>
    <w:rsid w:val="006B6DA0"/>
    <w:rsid w:val="006C0404"/>
    <w:rsid w:val="006C04D4"/>
    <w:rsid w:val="006C3C5C"/>
    <w:rsid w:val="006C40F6"/>
    <w:rsid w:val="006C641E"/>
    <w:rsid w:val="006D07F7"/>
    <w:rsid w:val="006D1355"/>
    <w:rsid w:val="006D3671"/>
    <w:rsid w:val="006D372F"/>
    <w:rsid w:val="006D3E6F"/>
    <w:rsid w:val="006D53B5"/>
    <w:rsid w:val="006E0C53"/>
    <w:rsid w:val="006E1E72"/>
    <w:rsid w:val="006E4891"/>
    <w:rsid w:val="006E63FC"/>
    <w:rsid w:val="006E73FF"/>
    <w:rsid w:val="006E75E4"/>
    <w:rsid w:val="006F1A27"/>
    <w:rsid w:val="006F3780"/>
    <w:rsid w:val="006F40BB"/>
    <w:rsid w:val="006F515F"/>
    <w:rsid w:val="006F72F3"/>
    <w:rsid w:val="00701148"/>
    <w:rsid w:val="00702954"/>
    <w:rsid w:val="0070512E"/>
    <w:rsid w:val="007055B3"/>
    <w:rsid w:val="00705BC7"/>
    <w:rsid w:val="00706B44"/>
    <w:rsid w:val="00707AA9"/>
    <w:rsid w:val="00707D80"/>
    <w:rsid w:val="007109A7"/>
    <w:rsid w:val="007113ED"/>
    <w:rsid w:val="007118F7"/>
    <w:rsid w:val="00713E47"/>
    <w:rsid w:val="00714D53"/>
    <w:rsid w:val="00714F2A"/>
    <w:rsid w:val="00716BF4"/>
    <w:rsid w:val="00716C10"/>
    <w:rsid w:val="00717D2F"/>
    <w:rsid w:val="0072052C"/>
    <w:rsid w:val="007228EE"/>
    <w:rsid w:val="00722B88"/>
    <w:rsid w:val="00725504"/>
    <w:rsid w:val="00726886"/>
    <w:rsid w:val="007275C4"/>
    <w:rsid w:val="0072793A"/>
    <w:rsid w:val="00730707"/>
    <w:rsid w:val="00733042"/>
    <w:rsid w:val="00733608"/>
    <w:rsid w:val="00737A91"/>
    <w:rsid w:val="00737FD1"/>
    <w:rsid w:val="0074168F"/>
    <w:rsid w:val="007437CA"/>
    <w:rsid w:val="00743F44"/>
    <w:rsid w:val="00743FF3"/>
    <w:rsid w:val="0074494A"/>
    <w:rsid w:val="0074669D"/>
    <w:rsid w:val="00751054"/>
    <w:rsid w:val="0075479D"/>
    <w:rsid w:val="00754A7F"/>
    <w:rsid w:val="00754B13"/>
    <w:rsid w:val="00756BAE"/>
    <w:rsid w:val="007604A7"/>
    <w:rsid w:val="007610DF"/>
    <w:rsid w:val="007618D3"/>
    <w:rsid w:val="00763976"/>
    <w:rsid w:val="007646E1"/>
    <w:rsid w:val="00766D92"/>
    <w:rsid w:val="007702C1"/>
    <w:rsid w:val="0077039A"/>
    <w:rsid w:val="00771E00"/>
    <w:rsid w:val="00772C00"/>
    <w:rsid w:val="0077486B"/>
    <w:rsid w:val="00776500"/>
    <w:rsid w:val="007767A7"/>
    <w:rsid w:val="00776A03"/>
    <w:rsid w:val="007809DA"/>
    <w:rsid w:val="007819B8"/>
    <w:rsid w:val="00782F4F"/>
    <w:rsid w:val="00783CED"/>
    <w:rsid w:val="00784421"/>
    <w:rsid w:val="007848AD"/>
    <w:rsid w:val="00786CA1"/>
    <w:rsid w:val="007877BC"/>
    <w:rsid w:val="00792C55"/>
    <w:rsid w:val="00792FBC"/>
    <w:rsid w:val="00797526"/>
    <w:rsid w:val="00797675"/>
    <w:rsid w:val="00797AAA"/>
    <w:rsid w:val="007A079E"/>
    <w:rsid w:val="007A11C5"/>
    <w:rsid w:val="007A2D1A"/>
    <w:rsid w:val="007A2EFD"/>
    <w:rsid w:val="007A3608"/>
    <w:rsid w:val="007A4168"/>
    <w:rsid w:val="007A41EA"/>
    <w:rsid w:val="007A5F8F"/>
    <w:rsid w:val="007B71FA"/>
    <w:rsid w:val="007C0C5C"/>
    <w:rsid w:val="007C0E80"/>
    <w:rsid w:val="007C2D9E"/>
    <w:rsid w:val="007C36D0"/>
    <w:rsid w:val="007C4081"/>
    <w:rsid w:val="007C5D03"/>
    <w:rsid w:val="007D1D92"/>
    <w:rsid w:val="007D1E4F"/>
    <w:rsid w:val="007D46E2"/>
    <w:rsid w:val="007D5FE0"/>
    <w:rsid w:val="007D6E28"/>
    <w:rsid w:val="007E075C"/>
    <w:rsid w:val="007E0839"/>
    <w:rsid w:val="007E0C38"/>
    <w:rsid w:val="007E1F78"/>
    <w:rsid w:val="007E21C0"/>
    <w:rsid w:val="007E324C"/>
    <w:rsid w:val="007E4705"/>
    <w:rsid w:val="007E5EAC"/>
    <w:rsid w:val="007E67B6"/>
    <w:rsid w:val="007E7CE4"/>
    <w:rsid w:val="007F194A"/>
    <w:rsid w:val="007F2339"/>
    <w:rsid w:val="007F2952"/>
    <w:rsid w:val="007F5140"/>
    <w:rsid w:val="007F5249"/>
    <w:rsid w:val="007F58A8"/>
    <w:rsid w:val="007F5B6A"/>
    <w:rsid w:val="0080043E"/>
    <w:rsid w:val="008010D6"/>
    <w:rsid w:val="00802D46"/>
    <w:rsid w:val="00803C4E"/>
    <w:rsid w:val="00804D49"/>
    <w:rsid w:val="00805B6B"/>
    <w:rsid w:val="00807553"/>
    <w:rsid w:val="00807E6E"/>
    <w:rsid w:val="00810C70"/>
    <w:rsid w:val="00811A1D"/>
    <w:rsid w:val="008133C7"/>
    <w:rsid w:val="008135D8"/>
    <w:rsid w:val="008175C7"/>
    <w:rsid w:val="00817FEF"/>
    <w:rsid w:val="0082176F"/>
    <w:rsid w:val="0082228D"/>
    <w:rsid w:val="008249E0"/>
    <w:rsid w:val="00824CB3"/>
    <w:rsid w:val="0083021E"/>
    <w:rsid w:val="00834AFF"/>
    <w:rsid w:val="00834BF1"/>
    <w:rsid w:val="00835C9F"/>
    <w:rsid w:val="008360E5"/>
    <w:rsid w:val="0084037B"/>
    <w:rsid w:val="00840D1C"/>
    <w:rsid w:val="008410AF"/>
    <w:rsid w:val="0084265B"/>
    <w:rsid w:val="0084391B"/>
    <w:rsid w:val="00845A12"/>
    <w:rsid w:val="008469D9"/>
    <w:rsid w:val="008469ED"/>
    <w:rsid w:val="00854330"/>
    <w:rsid w:val="00856BB3"/>
    <w:rsid w:val="00857927"/>
    <w:rsid w:val="00861A66"/>
    <w:rsid w:val="00861F09"/>
    <w:rsid w:val="008631B9"/>
    <w:rsid w:val="00866800"/>
    <w:rsid w:val="008731C9"/>
    <w:rsid w:val="00875B9A"/>
    <w:rsid w:val="00876B67"/>
    <w:rsid w:val="008777C3"/>
    <w:rsid w:val="0088075C"/>
    <w:rsid w:val="00880AC5"/>
    <w:rsid w:val="00885E96"/>
    <w:rsid w:val="008868F9"/>
    <w:rsid w:val="00887698"/>
    <w:rsid w:val="008878B3"/>
    <w:rsid w:val="0089000B"/>
    <w:rsid w:val="00890A28"/>
    <w:rsid w:val="00890E16"/>
    <w:rsid w:val="00895368"/>
    <w:rsid w:val="008A1104"/>
    <w:rsid w:val="008A1F48"/>
    <w:rsid w:val="008A36E8"/>
    <w:rsid w:val="008A534A"/>
    <w:rsid w:val="008A5B0A"/>
    <w:rsid w:val="008B5615"/>
    <w:rsid w:val="008B5ABD"/>
    <w:rsid w:val="008B6452"/>
    <w:rsid w:val="008B6860"/>
    <w:rsid w:val="008B7849"/>
    <w:rsid w:val="008C1DAA"/>
    <w:rsid w:val="008C32B1"/>
    <w:rsid w:val="008C3575"/>
    <w:rsid w:val="008C5463"/>
    <w:rsid w:val="008D0670"/>
    <w:rsid w:val="008D10F2"/>
    <w:rsid w:val="008D11A7"/>
    <w:rsid w:val="008D14F2"/>
    <w:rsid w:val="008D1B60"/>
    <w:rsid w:val="008D2697"/>
    <w:rsid w:val="008D2B1D"/>
    <w:rsid w:val="008D3FA8"/>
    <w:rsid w:val="008D759C"/>
    <w:rsid w:val="008D7EDB"/>
    <w:rsid w:val="008E1894"/>
    <w:rsid w:val="008E290E"/>
    <w:rsid w:val="008E2D02"/>
    <w:rsid w:val="008E3297"/>
    <w:rsid w:val="008E66FB"/>
    <w:rsid w:val="008E68AE"/>
    <w:rsid w:val="008F2CC1"/>
    <w:rsid w:val="008F3D0C"/>
    <w:rsid w:val="008F6EF7"/>
    <w:rsid w:val="008F76F6"/>
    <w:rsid w:val="00900D02"/>
    <w:rsid w:val="00903246"/>
    <w:rsid w:val="00904CC2"/>
    <w:rsid w:val="00904D3E"/>
    <w:rsid w:val="00904F2E"/>
    <w:rsid w:val="009054CB"/>
    <w:rsid w:val="00906BF7"/>
    <w:rsid w:val="00907D7F"/>
    <w:rsid w:val="00910C15"/>
    <w:rsid w:val="009118C5"/>
    <w:rsid w:val="00911D51"/>
    <w:rsid w:val="009124C8"/>
    <w:rsid w:val="009156C3"/>
    <w:rsid w:val="00915744"/>
    <w:rsid w:val="0091611D"/>
    <w:rsid w:val="0091784E"/>
    <w:rsid w:val="00917D45"/>
    <w:rsid w:val="00920DCC"/>
    <w:rsid w:val="0092375E"/>
    <w:rsid w:val="00923835"/>
    <w:rsid w:val="0093074A"/>
    <w:rsid w:val="00931966"/>
    <w:rsid w:val="009321F4"/>
    <w:rsid w:val="00933655"/>
    <w:rsid w:val="009355DA"/>
    <w:rsid w:val="00935D44"/>
    <w:rsid w:val="009461AE"/>
    <w:rsid w:val="0095123A"/>
    <w:rsid w:val="00951562"/>
    <w:rsid w:val="00951DCD"/>
    <w:rsid w:val="0095273D"/>
    <w:rsid w:val="00954E3E"/>
    <w:rsid w:val="009609AB"/>
    <w:rsid w:val="00962B7F"/>
    <w:rsid w:val="009632D6"/>
    <w:rsid w:val="00963956"/>
    <w:rsid w:val="00963EAF"/>
    <w:rsid w:val="009656DD"/>
    <w:rsid w:val="00966BB3"/>
    <w:rsid w:val="009671C3"/>
    <w:rsid w:val="00967316"/>
    <w:rsid w:val="00970322"/>
    <w:rsid w:val="00973178"/>
    <w:rsid w:val="009736CD"/>
    <w:rsid w:val="009752BF"/>
    <w:rsid w:val="00975391"/>
    <w:rsid w:val="009857D2"/>
    <w:rsid w:val="00985A95"/>
    <w:rsid w:val="00986791"/>
    <w:rsid w:val="009867BA"/>
    <w:rsid w:val="00992D3C"/>
    <w:rsid w:val="0099404C"/>
    <w:rsid w:val="00994315"/>
    <w:rsid w:val="00995BC5"/>
    <w:rsid w:val="00996170"/>
    <w:rsid w:val="00997566"/>
    <w:rsid w:val="009A0B46"/>
    <w:rsid w:val="009A142E"/>
    <w:rsid w:val="009A3CD2"/>
    <w:rsid w:val="009A489E"/>
    <w:rsid w:val="009A50E2"/>
    <w:rsid w:val="009A629C"/>
    <w:rsid w:val="009A6759"/>
    <w:rsid w:val="009B0BFF"/>
    <w:rsid w:val="009B1BDD"/>
    <w:rsid w:val="009B3908"/>
    <w:rsid w:val="009C0628"/>
    <w:rsid w:val="009C0E8D"/>
    <w:rsid w:val="009C6C04"/>
    <w:rsid w:val="009C70D9"/>
    <w:rsid w:val="009C78DE"/>
    <w:rsid w:val="009C7E57"/>
    <w:rsid w:val="009D0C7F"/>
    <w:rsid w:val="009D20A1"/>
    <w:rsid w:val="009D3FF1"/>
    <w:rsid w:val="009D4771"/>
    <w:rsid w:val="009D6E57"/>
    <w:rsid w:val="009E2608"/>
    <w:rsid w:val="009E2FEE"/>
    <w:rsid w:val="009E3776"/>
    <w:rsid w:val="009F0869"/>
    <w:rsid w:val="009F367B"/>
    <w:rsid w:val="009F4F2C"/>
    <w:rsid w:val="009F614E"/>
    <w:rsid w:val="009F723E"/>
    <w:rsid w:val="009F732F"/>
    <w:rsid w:val="00A00E32"/>
    <w:rsid w:val="00A01C18"/>
    <w:rsid w:val="00A0286A"/>
    <w:rsid w:val="00A0304C"/>
    <w:rsid w:val="00A05703"/>
    <w:rsid w:val="00A059CB"/>
    <w:rsid w:val="00A074CA"/>
    <w:rsid w:val="00A0779C"/>
    <w:rsid w:val="00A07C06"/>
    <w:rsid w:val="00A07D58"/>
    <w:rsid w:val="00A1105C"/>
    <w:rsid w:val="00A12BC0"/>
    <w:rsid w:val="00A20A3D"/>
    <w:rsid w:val="00A22683"/>
    <w:rsid w:val="00A22B79"/>
    <w:rsid w:val="00A2480B"/>
    <w:rsid w:val="00A32373"/>
    <w:rsid w:val="00A334E1"/>
    <w:rsid w:val="00A34469"/>
    <w:rsid w:val="00A36BEE"/>
    <w:rsid w:val="00A372FA"/>
    <w:rsid w:val="00A42160"/>
    <w:rsid w:val="00A44F73"/>
    <w:rsid w:val="00A453BD"/>
    <w:rsid w:val="00A45655"/>
    <w:rsid w:val="00A46344"/>
    <w:rsid w:val="00A47016"/>
    <w:rsid w:val="00A502A1"/>
    <w:rsid w:val="00A51256"/>
    <w:rsid w:val="00A518F9"/>
    <w:rsid w:val="00A5195A"/>
    <w:rsid w:val="00A53669"/>
    <w:rsid w:val="00A557E5"/>
    <w:rsid w:val="00A56AA6"/>
    <w:rsid w:val="00A610F1"/>
    <w:rsid w:val="00A62A1C"/>
    <w:rsid w:val="00A6353B"/>
    <w:rsid w:val="00A64CFE"/>
    <w:rsid w:val="00A6714F"/>
    <w:rsid w:val="00A679B7"/>
    <w:rsid w:val="00A73D16"/>
    <w:rsid w:val="00A761AE"/>
    <w:rsid w:val="00A7627F"/>
    <w:rsid w:val="00A76A28"/>
    <w:rsid w:val="00A806E0"/>
    <w:rsid w:val="00A821C5"/>
    <w:rsid w:val="00A83092"/>
    <w:rsid w:val="00A84F21"/>
    <w:rsid w:val="00A85F64"/>
    <w:rsid w:val="00A86EA9"/>
    <w:rsid w:val="00A91210"/>
    <w:rsid w:val="00AA245E"/>
    <w:rsid w:val="00AA2D94"/>
    <w:rsid w:val="00AA3EB1"/>
    <w:rsid w:val="00AA4826"/>
    <w:rsid w:val="00AA52C4"/>
    <w:rsid w:val="00AA6008"/>
    <w:rsid w:val="00AC00DD"/>
    <w:rsid w:val="00AC475C"/>
    <w:rsid w:val="00AC5FB2"/>
    <w:rsid w:val="00AD1A3D"/>
    <w:rsid w:val="00AD232F"/>
    <w:rsid w:val="00AD65F3"/>
    <w:rsid w:val="00AD75A5"/>
    <w:rsid w:val="00AE1492"/>
    <w:rsid w:val="00AE4BC8"/>
    <w:rsid w:val="00AE52CE"/>
    <w:rsid w:val="00AE71F5"/>
    <w:rsid w:val="00AF030F"/>
    <w:rsid w:val="00AF18D3"/>
    <w:rsid w:val="00AF237F"/>
    <w:rsid w:val="00B031A5"/>
    <w:rsid w:val="00B03B40"/>
    <w:rsid w:val="00B05906"/>
    <w:rsid w:val="00B06A66"/>
    <w:rsid w:val="00B077BA"/>
    <w:rsid w:val="00B10032"/>
    <w:rsid w:val="00B1063B"/>
    <w:rsid w:val="00B11C2A"/>
    <w:rsid w:val="00B12185"/>
    <w:rsid w:val="00B15374"/>
    <w:rsid w:val="00B20CBD"/>
    <w:rsid w:val="00B22F92"/>
    <w:rsid w:val="00B238A6"/>
    <w:rsid w:val="00B23954"/>
    <w:rsid w:val="00B23E9B"/>
    <w:rsid w:val="00B261F5"/>
    <w:rsid w:val="00B264EF"/>
    <w:rsid w:val="00B267D1"/>
    <w:rsid w:val="00B277D4"/>
    <w:rsid w:val="00B30C1A"/>
    <w:rsid w:val="00B3190A"/>
    <w:rsid w:val="00B31AC2"/>
    <w:rsid w:val="00B34BA3"/>
    <w:rsid w:val="00B35101"/>
    <w:rsid w:val="00B37CC1"/>
    <w:rsid w:val="00B41881"/>
    <w:rsid w:val="00B4228E"/>
    <w:rsid w:val="00B42ACE"/>
    <w:rsid w:val="00B44B77"/>
    <w:rsid w:val="00B47664"/>
    <w:rsid w:val="00B5019F"/>
    <w:rsid w:val="00B525E2"/>
    <w:rsid w:val="00B542E9"/>
    <w:rsid w:val="00B56150"/>
    <w:rsid w:val="00B56B20"/>
    <w:rsid w:val="00B56DD8"/>
    <w:rsid w:val="00B57133"/>
    <w:rsid w:val="00B571FD"/>
    <w:rsid w:val="00B60DC1"/>
    <w:rsid w:val="00B62D07"/>
    <w:rsid w:val="00B64BDA"/>
    <w:rsid w:val="00B6614B"/>
    <w:rsid w:val="00B66CF7"/>
    <w:rsid w:val="00B67019"/>
    <w:rsid w:val="00B769FD"/>
    <w:rsid w:val="00B773C5"/>
    <w:rsid w:val="00B83D84"/>
    <w:rsid w:val="00B8574C"/>
    <w:rsid w:val="00B90B9C"/>
    <w:rsid w:val="00B962C6"/>
    <w:rsid w:val="00B973A9"/>
    <w:rsid w:val="00BA043F"/>
    <w:rsid w:val="00BA1DFF"/>
    <w:rsid w:val="00BA44E4"/>
    <w:rsid w:val="00BA5F48"/>
    <w:rsid w:val="00BA6B06"/>
    <w:rsid w:val="00BB0BAA"/>
    <w:rsid w:val="00BB10E2"/>
    <w:rsid w:val="00BB1C6B"/>
    <w:rsid w:val="00BB1E88"/>
    <w:rsid w:val="00BB3C67"/>
    <w:rsid w:val="00BB5111"/>
    <w:rsid w:val="00BB68A9"/>
    <w:rsid w:val="00BB74FF"/>
    <w:rsid w:val="00BC143F"/>
    <w:rsid w:val="00BC184A"/>
    <w:rsid w:val="00BC1E39"/>
    <w:rsid w:val="00BC2E0A"/>
    <w:rsid w:val="00BC33C8"/>
    <w:rsid w:val="00BD00D6"/>
    <w:rsid w:val="00BD04F8"/>
    <w:rsid w:val="00BD307C"/>
    <w:rsid w:val="00BD3EB2"/>
    <w:rsid w:val="00BD5FDD"/>
    <w:rsid w:val="00BD6008"/>
    <w:rsid w:val="00BD6F9F"/>
    <w:rsid w:val="00BE04FD"/>
    <w:rsid w:val="00BE0503"/>
    <w:rsid w:val="00BE06D8"/>
    <w:rsid w:val="00BE12CD"/>
    <w:rsid w:val="00BE1598"/>
    <w:rsid w:val="00BE173D"/>
    <w:rsid w:val="00BE1E92"/>
    <w:rsid w:val="00BE2217"/>
    <w:rsid w:val="00BE3471"/>
    <w:rsid w:val="00BE5277"/>
    <w:rsid w:val="00BE5ACF"/>
    <w:rsid w:val="00BF0C67"/>
    <w:rsid w:val="00BF195B"/>
    <w:rsid w:val="00BF275B"/>
    <w:rsid w:val="00BF51AE"/>
    <w:rsid w:val="00BF6E91"/>
    <w:rsid w:val="00BF7B33"/>
    <w:rsid w:val="00C00C7A"/>
    <w:rsid w:val="00C00CC8"/>
    <w:rsid w:val="00C0335E"/>
    <w:rsid w:val="00C0344D"/>
    <w:rsid w:val="00C039DB"/>
    <w:rsid w:val="00C03D57"/>
    <w:rsid w:val="00C070F8"/>
    <w:rsid w:val="00C07B82"/>
    <w:rsid w:val="00C13E4D"/>
    <w:rsid w:val="00C153DA"/>
    <w:rsid w:val="00C15FAE"/>
    <w:rsid w:val="00C167A6"/>
    <w:rsid w:val="00C17223"/>
    <w:rsid w:val="00C2324C"/>
    <w:rsid w:val="00C27B14"/>
    <w:rsid w:val="00C30659"/>
    <w:rsid w:val="00C35534"/>
    <w:rsid w:val="00C36524"/>
    <w:rsid w:val="00C3691B"/>
    <w:rsid w:val="00C36EF2"/>
    <w:rsid w:val="00C3756F"/>
    <w:rsid w:val="00C403F3"/>
    <w:rsid w:val="00C41FAB"/>
    <w:rsid w:val="00C43978"/>
    <w:rsid w:val="00C4650E"/>
    <w:rsid w:val="00C46EE3"/>
    <w:rsid w:val="00C47027"/>
    <w:rsid w:val="00C477AC"/>
    <w:rsid w:val="00C53AF8"/>
    <w:rsid w:val="00C559F9"/>
    <w:rsid w:val="00C56F44"/>
    <w:rsid w:val="00C60757"/>
    <w:rsid w:val="00C61DC3"/>
    <w:rsid w:val="00C63DE1"/>
    <w:rsid w:val="00C6499C"/>
    <w:rsid w:val="00C658B0"/>
    <w:rsid w:val="00C65D5C"/>
    <w:rsid w:val="00C74B87"/>
    <w:rsid w:val="00C773F9"/>
    <w:rsid w:val="00C77AA1"/>
    <w:rsid w:val="00C8322A"/>
    <w:rsid w:val="00C84A0F"/>
    <w:rsid w:val="00C86893"/>
    <w:rsid w:val="00C86DA8"/>
    <w:rsid w:val="00C872E5"/>
    <w:rsid w:val="00C90839"/>
    <w:rsid w:val="00C91643"/>
    <w:rsid w:val="00C934F8"/>
    <w:rsid w:val="00C974F2"/>
    <w:rsid w:val="00C974FC"/>
    <w:rsid w:val="00C97D6E"/>
    <w:rsid w:val="00CA1169"/>
    <w:rsid w:val="00CA15D1"/>
    <w:rsid w:val="00CA4E67"/>
    <w:rsid w:val="00CA593D"/>
    <w:rsid w:val="00CA615C"/>
    <w:rsid w:val="00CA7FBE"/>
    <w:rsid w:val="00CB074A"/>
    <w:rsid w:val="00CB2C06"/>
    <w:rsid w:val="00CB69F9"/>
    <w:rsid w:val="00CB7C52"/>
    <w:rsid w:val="00CC2FDC"/>
    <w:rsid w:val="00CC57BC"/>
    <w:rsid w:val="00CC6A73"/>
    <w:rsid w:val="00CC70E9"/>
    <w:rsid w:val="00CC72C3"/>
    <w:rsid w:val="00CD2E36"/>
    <w:rsid w:val="00CD535D"/>
    <w:rsid w:val="00CE00F3"/>
    <w:rsid w:val="00CE1658"/>
    <w:rsid w:val="00CE20C8"/>
    <w:rsid w:val="00CE4E46"/>
    <w:rsid w:val="00CE57DB"/>
    <w:rsid w:val="00CE6EE6"/>
    <w:rsid w:val="00CE7807"/>
    <w:rsid w:val="00CF0696"/>
    <w:rsid w:val="00CF070C"/>
    <w:rsid w:val="00CF4F9B"/>
    <w:rsid w:val="00CF5868"/>
    <w:rsid w:val="00CF5AD4"/>
    <w:rsid w:val="00CF6C17"/>
    <w:rsid w:val="00D007F9"/>
    <w:rsid w:val="00D00E81"/>
    <w:rsid w:val="00D0504D"/>
    <w:rsid w:val="00D07B08"/>
    <w:rsid w:val="00D10E05"/>
    <w:rsid w:val="00D10E31"/>
    <w:rsid w:val="00D13A40"/>
    <w:rsid w:val="00D15A1B"/>
    <w:rsid w:val="00D15B35"/>
    <w:rsid w:val="00D16488"/>
    <w:rsid w:val="00D213D1"/>
    <w:rsid w:val="00D2507C"/>
    <w:rsid w:val="00D25870"/>
    <w:rsid w:val="00D32621"/>
    <w:rsid w:val="00D32CA6"/>
    <w:rsid w:val="00D36F7F"/>
    <w:rsid w:val="00D37074"/>
    <w:rsid w:val="00D370A7"/>
    <w:rsid w:val="00D3744E"/>
    <w:rsid w:val="00D42F7E"/>
    <w:rsid w:val="00D44D65"/>
    <w:rsid w:val="00D46D82"/>
    <w:rsid w:val="00D523FC"/>
    <w:rsid w:val="00D52D6D"/>
    <w:rsid w:val="00D57C05"/>
    <w:rsid w:val="00D61F07"/>
    <w:rsid w:val="00D67573"/>
    <w:rsid w:val="00D67FB7"/>
    <w:rsid w:val="00D71DAB"/>
    <w:rsid w:val="00D7583C"/>
    <w:rsid w:val="00D75E7D"/>
    <w:rsid w:val="00D76299"/>
    <w:rsid w:val="00D76DAF"/>
    <w:rsid w:val="00D81E3D"/>
    <w:rsid w:val="00D82173"/>
    <w:rsid w:val="00D82A71"/>
    <w:rsid w:val="00D84800"/>
    <w:rsid w:val="00D91A23"/>
    <w:rsid w:val="00D93957"/>
    <w:rsid w:val="00D95C86"/>
    <w:rsid w:val="00D9606E"/>
    <w:rsid w:val="00D9714F"/>
    <w:rsid w:val="00DA10EA"/>
    <w:rsid w:val="00DA27D1"/>
    <w:rsid w:val="00DA36F4"/>
    <w:rsid w:val="00DA3926"/>
    <w:rsid w:val="00DA611A"/>
    <w:rsid w:val="00DA7425"/>
    <w:rsid w:val="00DB1C45"/>
    <w:rsid w:val="00DB2EDF"/>
    <w:rsid w:val="00DB3EB7"/>
    <w:rsid w:val="00DB4EA4"/>
    <w:rsid w:val="00DB692C"/>
    <w:rsid w:val="00DB6C69"/>
    <w:rsid w:val="00DB6CC1"/>
    <w:rsid w:val="00DB776D"/>
    <w:rsid w:val="00DC09D3"/>
    <w:rsid w:val="00DC24FA"/>
    <w:rsid w:val="00DC5F15"/>
    <w:rsid w:val="00DC6D91"/>
    <w:rsid w:val="00DC6ED9"/>
    <w:rsid w:val="00DC6F54"/>
    <w:rsid w:val="00DD2F96"/>
    <w:rsid w:val="00DD77CF"/>
    <w:rsid w:val="00DE0215"/>
    <w:rsid w:val="00DE1FB2"/>
    <w:rsid w:val="00DE3F44"/>
    <w:rsid w:val="00DE497C"/>
    <w:rsid w:val="00DE742A"/>
    <w:rsid w:val="00DF0D48"/>
    <w:rsid w:val="00DF1503"/>
    <w:rsid w:val="00DF1E3E"/>
    <w:rsid w:val="00DF2629"/>
    <w:rsid w:val="00DF2966"/>
    <w:rsid w:val="00E005CA"/>
    <w:rsid w:val="00E04414"/>
    <w:rsid w:val="00E04F02"/>
    <w:rsid w:val="00E055C6"/>
    <w:rsid w:val="00E06984"/>
    <w:rsid w:val="00E13C01"/>
    <w:rsid w:val="00E14779"/>
    <w:rsid w:val="00E15920"/>
    <w:rsid w:val="00E20919"/>
    <w:rsid w:val="00E20D9F"/>
    <w:rsid w:val="00E2104C"/>
    <w:rsid w:val="00E2257E"/>
    <w:rsid w:val="00E23226"/>
    <w:rsid w:val="00E23298"/>
    <w:rsid w:val="00E254CF"/>
    <w:rsid w:val="00E31356"/>
    <w:rsid w:val="00E32E91"/>
    <w:rsid w:val="00E353C6"/>
    <w:rsid w:val="00E43217"/>
    <w:rsid w:val="00E4327E"/>
    <w:rsid w:val="00E46C7A"/>
    <w:rsid w:val="00E51376"/>
    <w:rsid w:val="00E51CA8"/>
    <w:rsid w:val="00E55787"/>
    <w:rsid w:val="00E56149"/>
    <w:rsid w:val="00E56643"/>
    <w:rsid w:val="00E567F8"/>
    <w:rsid w:val="00E56822"/>
    <w:rsid w:val="00E60858"/>
    <w:rsid w:val="00E6705E"/>
    <w:rsid w:val="00E71528"/>
    <w:rsid w:val="00E744FF"/>
    <w:rsid w:val="00E7620F"/>
    <w:rsid w:val="00E7664E"/>
    <w:rsid w:val="00E76E1C"/>
    <w:rsid w:val="00E776B0"/>
    <w:rsid w:val="00E81834"/>
    <w:rsid w:val="00E828E6"/>
    <w:rsid w:val="00E83715"/>
    <w:rsid w:val="00E8677F"/>
    <w:rsid w:val="00E919C7"/>
    <w:rsid w:val="00E91B5A"/>
    <w:rsid w:val="00E91E94"/>
    <w:rsid w:val="00E9245C"/>
    <w:rsid w:val="00E928F2"/>
    <w:rsid w:val="00E9338E"/>
    <w:rsid w:val="00E9349E"/>
    <w:rsid w:val="00E941D1"/>
    <w:rsid w:val="00E95D48"/>
    <w:rsid w:val="00E96AD9"/>
    <w:rsid w:val="00EA4FAA"/>
    <w:rsid w:val="00EA5E33"/>
    <w:rsid w:val="00EB0066"/>
    <w:rsid w:val="00EB1DC0"/>
    <w:rsid w:val="00EB1ED7"/>
    <w:rsid w:val="00EB4A66"/>
    <w:rsid w:val="00EB4F4B"/>
    <w:rsid w:val="00EB5077"/>
    <w:rsid w:val="00EB6A78"/>
    <w:rsid w:val="00EB6D59"/>
    <w:rsid w:val="00EB6FE9"/>
    <w:rsid w:val="00EC0B2D"/>
    <w:rsid w:val="00EC3D50"/>
    <w:rsid w:val="00EC4C4D"/>
    <w:rsid w:val="00EC7226"/>
    <w:rsid w:val="00EC7A13"/>
    <w:rsid w:val="00ED0DD2"/>
    <w:rsid w:val="00ED307D"/>
    <w:rsid w:val="00ED3772"/>
    <w:rsid w:val="00ED39D9"/>
    <w:rsid w:val="00ED5433"/>
    <w:rsid w:val="00ED5D05"/>
    <w:rsid w:val="00ED6008"/>
    <w:rsid w:val="00ED6798"/>
    <w:rsid w:val="00ED761A"/>
    <w:rsid w:val="00EE0295"/>
    <w:rsid w:val="00EE4967"/>
    <w:rsid w:val="00EE5EF5"/>
    <w:rsid w:val="00EE7527"/>
    <w:rsid w:val="00EF1BF9"/>
    <w:rsid w:val="00EF3E90"/>
    <w:rsid w:val="00EF46F3"/>
    <w:rsid w:val="00EF6548"/>
    <w:rsid w:val="00EF7A91"/>
    <w:rsid w:val="00F00A08"/>
    <w:rsid w:val="00F02310"/>
    <w:rsid w:val="00F03309"/>
    <w:rsid w:val="00F034A1"/>
    <w:rsid w:val="00F048F0"/>
    <w:rsid w:val="00F0628C"/>
    <w:rsid w:val="00F10F40"/>
    <w:rsid w:val="00F12E2B"/>
    <w:rsid w:val="00F13763"/>
    <w:rsid w:val="00F22DF7"/>
    <w:rsid w:val="00F239DC"/>
    <w:rsid w:val="00F257CB"/>
    <w:rsid w:val="00F2639A"/>
    <w:rsid w:val="00F27673"/>
    <w:rsid w:val="00F300E4"/>
    <w:rsid w:val="00F32B10"/>
    <w:rsid w:val="00F344BA"/>
    <w:rsid w:val="00F35C79"/>
    <w:rsid w:val="00F36508"/>
    <w:rsid w:val="00F37008"/>
    <w:rsid w:val="00F4227D"/>
    <w:rsid w:val="00F42F4E"/>
    <w:rsid w:val="00F43B21"/>
    <w:rsid w:val="00F453A2"/>
    <w:rsid w:val="00F505AF"/>
    <w:rsid w:val="00F51F3B"/>
    <w:rsid w:val="00F53063"/>
    <w:rsid w:val="00F53FFA"/>
    <w:rsid w:val="00F54B7D"/>
    <w:rsid w:val="00F56B66"/>
    <w:rsid w:val="00F57410"/>
    <w:rsid w:val="00F57D22"/>
    <w:rsid w:val="00F623A5"/>
    <w:rsid w:val="00F62DC9"/>
    <w:rsid w:val="00F65494"/>
    <w:rsid w:val="00F67E6C"/>
    <w:rsid w:val="00F7127D"/>
    <w:rsid w:val="00F732A5"/>
    <w:rsid w:val="00F7571A"/>
    <w:rsid w:val="00F76516"/>
    <w:rsid w:val="00F76BC8"/>
    <w:rsid w:val="00F7799A"/>
    <w:rsid w:val="00F831E0"/>
    <w:rsid w:val="00F83B55"/>
    <w:rsid w:val="00F84ADE"/>
    <w:rsid w:val="00F86411"/>
    <w:rsid w:val="00F879EA"/>
    <w:rsid w:val="00F9006C"/>
    <w:rsid w:val="00F91EC4"/>
    <w:rsid w:val="00F92807"/>
    <w:rsid w:val="00F92C6B"/>
    <w:rsid w:val="00F9382A"/>
    <w:rsid w:val="00F94264"/>
    <w:rsid w:val="00F9698C"/>
    <w:rsid w:val="00F973E9"/>
    <w:rsid w:val="00FA07AF"/>
    <w:rsid w:val="00FA65F5"/>
    <w:rsid w:val="00FA6DF2"/>
    <w:rsid w:val="00FB143E"/>
    <w:rsid w:val="00FB4F03"/>
    <w:rsid w:val="00FB6CE2"/>
    <w:rsid w:val="00FB6F01"/>
    <w:rsid w:val="00FB7A88"/>
    <w:rsid w:val="00FC0AF0"/>
    <w:rsid w:val="00FC2F15"/>
    <w:rsid w:val="00FC31AE"/>
    <w:rsid w:val="00FC527B"/>
    <w:rsid w:val="00FC7BAD"/>
    <w:rsid w:val="00FD05CC"/>
    <w:rsid w:val="00FD2A87"/>
    <w:rsid w:val="00FD3FDA"/>
    <w:rsid w:val="00FD4308"/>
    <w:rsid w:val="00FD57EF"/>
    <w:rsid w:val="00FD5CFC"/>
    <w:rsid w:val="00FD5F02"/>
    <w:rsid w:val="00FE366A"/>
    <w:rsid w:val="00FE3DFD"/>
    <w:rsid w:val="00FE4970"/>
    <w:rsid w:val="00FE4ABD"/>
    <w:rsid w:val="00FE5CEA"/>
    <w:rsid w:val="00FE641C"/>
    <w:rsid w:val="00FE7C0F"/>
    <w:rsid w:val="00FF1C15"/>
    <w:rsid w:val="00FF2066"/>
    <w:rsid w:val="00FF4725"/>
    <w:rsid w:val="00FF53BB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BEB08"/>
  <w15:docId w15:val="{93A759E0-9A63-447A-9FC0-F351FAFB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355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D2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/>
    <w:rsid w:val="003559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5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355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0E32"/>
    <w:rPr>
      <w:b/>
      <w:bCs/>
    </w:rPr>
  </w:style>
  <w:style w:type="character" w:styleId="Emphasis">
    <w:name w:val="Emphasis"/>
    <w:basedOn w:val="DefaultParagraphFont"/>
    <w:uiPriority w:val="20"/>
    <w:qFormat/>
    <w:rsid w:val="00E56822"/>
    <w:rPr>
      <w:i/>
      <w:iCs/>
    </w:rPr>
  </w:style>
  <w:style w:type="paragraph" w:styleId="FootnoteText">
    <w:name w:val="footnote text"/>
    <w:aliases w:val="fn"/>
    <w:basedOn w:val="Normal"/>
    <w:link w:val="FootnoteTextChar"/>
    <w:unhideWhenUsed/>
    <w:rsid w:val="00BB3C67"/>
    <w:pPr>
      <w:spacing w:after="0" w:line="240" w:lineRule="auto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rsid w:val="00BB3C67"/>
    <w:rPr>
      <w:rFonts w:ascii="GHEA Grapalat" w:hAnsi="GHEA Grapala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3C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79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75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79D"/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3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C4D"/>
    <w:pPr>
      <w:spacing w:line="240" w:lineRule="auto"/>
    </w:pPr>
    <w:rPr>
      <w:rFonts w:ascii="GHEA Grapalat" w:hAnsi="GHEA Grapala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C4D"/>
    <w:rPr>
      <w:rFonts w:ascii="GHEA Grapalat" w:hAnsi="GHEA Grapala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1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151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9736C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059CB"/>
    <w:pPr>
      <w:tabs>
        <w:tab w:val="left" w:pos="1320"/>
        <w:tab w:val="right" w:leader="dot" w:pos="9771"/>
      </w:tabs>
      <w:spacing w:after="100"/>
    </w:pPr>
    <w:rPr>
      <w:rFonts w:ascii="Sylfaen" w:hAnsi="Sylfaen" w:cs="Sylfae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7D62"/>
    <w:pPr>
      <w:tabs>
        <w:tab w:val="left" w:pos="880"/>
        <w:tab w:val="right" w:leader="dot" w:pos="10065"/>
      </w:tabs>
      <w:spacing w:after="100"/>
      <w:ind w:left="851" w:right="-142" w:hanging="631"/>
    </w:pPr>
  </w:style>
  <w:style w:type="character" w:customStyle="1" w:styleId="Heading3Char">
    <w:name w:val="Heading 3 Char"/>
    <w:basedOn w:val="DefaultParagraphFont"/>
    <w:link w:val="Heading3"/>
    <w:uiPriority w:val="9"/>
    <w:rsid w:val="00876B6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7888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73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E567F8"/>
    <w:rPr>
      <w:lang w:val="ru-RU"/>
    </w:rPr>
  </w:style>
  <w:style w:type="paragraph" w:styleId="NoSpacing">
    <w:name w:val="No Spacing"/>
    <w:link w:val="NoSpacingChar"/>
    <w:uiPriority w:val="1"/>
    <w:qFormat/>
    <w:rsid w:val="00C773F9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73F9"/>
    <w:rPr>
      <w:rFonts w:eastAsiaTheme="minorEastAs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FF"/>
    <w:rPr>
      <w:rFonts w:asciiTheme="minorHAnsi" w:hAnsiTheme="minorHAns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FF"/>
    <w:rPr>
      <w:rFonts w:ascii="GHEA Grapalat" w:hAnsi="GHEA Grapalat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4D58E8"/>
    <w:pPr>
      <w:spacing w:after="0" w:line="240" w:lineRule="auto"/>
    </w:pPr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74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4F2"/>
    <w:rPr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C974F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1865B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865BA"/>
    <w:pPr>
      <w:widowControl w:val="0"/>
      <w:shd w:val="clear" w:color="auto" w:fill="FFFFFF"/>
      <w:spacing w:after="0" w:line="288" w:lineRule="auto"/>
      <w:ind w:firstLine="400"/>
      <w:jc w:val="both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BodyTextChar1">
    <w:name w:val="Body Text Char1"/>
    <w:basedOn w:val="DefaultParagraphFont"/>
    <w:uiPriority w:val="99"/>
    <w:semiHidden/>
    <w:rsid w:val="001865BA"/>
    <w:rPr>
      <w:lang w:val="ru-RU"/>
    </w:rPr>
  </w:style>
  <w:style w:type="character" w:customStyle="1" w:styleId="mechtexChar">
    <w:name w:val="mechtex Char"/>
    <w:link w:val="mechtex"/>
    <w:rsid w:val="00E04F0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04F02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Toshiba\Downloads\Farsiyanchik%20grafs%20as%20of%2011.02.2020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main%20(3).xlsx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Arpi\AppData\Local\Microsoft\Windows\Temporary%20Internet%20Files\Content.Outlook\ZV615WDC\main%20(3)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vtyan.tigran\Desktop\turnoverix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Toshiba\Downloads\Farsiyanchik%20grafs%20as%20of%2011.02.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vtyan.tigran\Desktop\turnoverix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Repo%202010-2019%20(3)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Arpi\AppData\Local\Microsoft\Windows\Temporary%20Internet%20Files\Content.Outlook\ZV615WDC\portfolio%20(3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Repo%202010-2019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Arpi\AppData\Local\Microsoft\Windows\Temporary%20Internet%20Files\Content.Outlook\ZV615WDC\main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Arpi\AppData\Local\Microsoft\Windows\Temporary%20Internet%20Files\Content.Outlook\ZV615WDC\main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Desktop\YNTACIK%20GORCER\2017.08.18%20Capital%20market%20developement%20project\Copy%20of%20From%20mitch%20reserv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71403482965909"/>
          <c:y val="0.24351672387105491"/>
          <c:w val="0.82792191485920863"/>
          <c:h val="0.51549787045850703"/>
        </c:manualLayout>
      </c:layout>
      <c:barChart>
        <c:barDir val="col"/>
        <c:grouping val="stacked"/>
        <c:varyColors val="0"/>
        <c:ser>
          <c:idx val="2"/>
          <c:order val="0"/>
          <c:tx>
            <c:v>Տեղաբաշխումների ընդհանուր ծավալը"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'[1]Թողարկումների վիճակագրություն'!$A$2:$A$17</c:f>
              <c:numCache>
                <c:formatCode>General</c:formatCode>
                <c:ptCount val="1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</c:numCache>
            </c:numRef>
          </c:cat>
          <c:val>
            <c:numRef>
              <c:f>'[1]Թողարկումների վիճակագրություն'!$E$22:$E$36</c:f>
              <c:numCache>
                <c:formatCode>General</c:formatCode>
                <c:ptCount val="15"/>
                <c:pt idx="0">
                  <c:v>200000000</c:v>
                </c:pt>
                <c:pt idx="1">
                  <c:v>190000000</c:v>
                </c:pt>
                <c:pt idx="2">
                  <c:v>2720000000</c:v>
                </c:pt>
                <c:pt idx="3">
                  <c:v>6700000000</c:v>
                </c:pt>
                <c:pt idx="4">
                  <c:v>1600000000</c:v>
                </c:pt>
                <c:pt idx="5">
                  <c:v>2000000000</c:v>
                </c:pt>
                <c:pt idx="6">
                  <c:v>1511063000</c:v>
                </c:pt>
                <c:pt idx="7">
                  <c:v>8150120000</c:v>
                </c:pt>
                <c:pt idx="8">
                  <c:v>7928200000</c:v>
                </c:pt>
                <c:pt idx="9">
                  <c:v>6479970000</c:v>
                </c:pt>
                <c:pt idx="10">
                  <c:v>14350502000</c:v>
                </c:pt>
                <c:pt idx="11">
                  <c:v>23467920000</c:v>
                </c:pt>
                <c:pt idx="12">
                  <c:v>75151670000</c:v>
                </c:pt>
                <c:pt idx="13">
                  <c:v>81295461125</c:v>
                </c:pt>
                <c:pt idx="14">
                  <c:v>103572692862.5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C7-4F15-B32E-F2871E9736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1473920"/>
        <c:axId val="531475840"/>
      </c:barChart>
      <c:lineChart>
        <c:grouping val="stacked"/>
        <c:varyColors val="0"/>
        <c:ser>
          <c:idx val="0"/>
          <c:order val="1"/>
          <c:tx>
            <c:strRef>
              <c:f>'[1]Թողարկումների վիճակագրություն'!$E$1</c:f>
              <c:strCache>
                <c:ptCount val="1"/>
                <c:pt idx="0">
                  <c:v>Տեղաբաշխումների ընդհանուր քանակ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'[1]Թողարկումների վիճակագրություն'!$A$2:$A$17</c:f>
              <c:numCache>
                <c:formatCode>General</c:formatCode>
                <c:ptCount val="1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</c:numCache>
            </c:numRef>
          </c:cat>
          <c:val>
            <c:numRef>
              <c:f>'[1]Թողարկումների վիճակագրություն'!$E$2:$E$16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7</c:v>
                </c:pt>
                <c:pt idx="3">
                  <c:v>11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6</c:v>
                </c:pt>
                <c:pt idx="8">
                  <c:v>8</c:v>
                </c:pt>
                <c:pt idx="9">
                  <c:v>6</c:v>
                </c:pt>
                <c:pt idx="10">
                  <c:v>12</c:v>
                </c:pt>
                <c:pt idx="11">
                  <c:v>15</c:v>
                </c:pt>
                <c:pt idx="12">
                  <c:v>33</c:v>
                </c:pt>
                <c:pt idx="13">
                  <c:v>34</c:v>
                </c:pt>
                <c:pt idx="14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C7-4F15-B32E-F2871E9736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1483648"/>
        <c:axId val="531482112"/>
      </c:lineChart>
      <c:catAx>
        <c:axId val="53147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75840"/>
        <c:crossesAt val="0"/>
        <c:auto val="1"/>
        <c:lblAlgn val="ctr"/>
        <c:lblOffset val="100"/>
        <c:noMultiLvlLbl val="0"/>
      </c:catAx>
      <c:valAx>
        <c:axId val="53147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73920"/>
        <c:crosses val="autoZero"/>
        <c:crossBetween val="between"/>
        <c:dispUnits>
          <c:builtInUnit val="billions"/>
          <c:dispUnitsLbl>
            <c:tx>
              <c:rich>
                <a:bodyPr rot="-5400000" vert="horz"/>
                <a:lstStyle/>
                <a:p>
                  <a:pPr>
                    <a:defRPr sz="900" b="0"/>
                  </a:pPr>
                  <a:r>
                    <a:rPr lang="hy-AM" sz="900" b="0"/>
                    <a:t>Մլրդ   դրամ</a:t>
                  </a:r>
                </a:p>
              </c:rich>
            </c:tx>
            <c:spPr>
              <a:noFill/>
              <a:ln>
                <a:noFill/>
              </a:ln>
              <a:effectLst/>
            </c:spPr>
          </c:dispUnitsLbl>
        </c:dispUnits>
      </c:valAx>
      <c:valAx>
        <c:axId val="5314821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83648"/>
        <c:crosses val="max"/>
        <c:crossBetween val="between"/>
      </c:valAx>
      <c:catAx>
        <c:axId val="5314836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31482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40633789607E-2"/>
          <c:y val="0.88482976994423657"/>
          <c:w val="0.89999992972765319"/>
          <c:h val="7.6288097439777325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42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585538275354308E-2"/>
          <c:y val="0.19488185381768602"/>
          <c:w val="0.53233774598914063"/>
          <c:h val="0.70609235001948101"/>
        </c:manualLayout>
      </c:layout>
      <c:pie3DChart>
        <c:varyColors val="1"/>
        <c:ser>
          <c:idx val="0"/>
          <c:order val="0"/>
          <c:explosion val="14"/>
          <c:dPt>
            <c:idx val="1"/>
            <c:bubble3D val="0"/>
            <c:explosion val="13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63DB-447F-8274-2A1CE9B6A462}"/>
              </c:ext>
            </c:extLst>
          </c:dPt>
          <c:dLbls>
            <c:dLbl>
              <c:idx val="0"/>
              <c:layout>
                <c:manualLayout>
                  <c:x val="-5.5425729043689304E-3"/>
                  <c:y val="8.6681744659270008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DB-447F-8274-2A1CE9B6A462}"/>
                </c:ext>
              </c:extLst>
            </c:dLbl>
            <c:dLbl>
              <c:idx val="1"/>
              <c:layout>
                <c:manualLayout>
                  <c:x val="4.6231503241050496E-3"/>
                  <c:y val="-1.244308774834437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DB-447F-8274-2A1CE9B6A462}"/>
                </c:ext>
              </c:extLst>
            </c:dLbl>
            <c:dLbl>
              <c:idx val="2"/>
              <c:layout>
                <c:manualLayout>
                  <c:x val="8.3511259564201228E-3"/>
                  <c:y val="-2.6666585508375667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DB-447F-8274-2A1CE9B6A462}"/>
                </c:ext>
              </c:extLst>
            </c:dLbl>
            <c:dLbl>
              <c:idx val="3"/>
              <c:layout>
                <c:manualLayout>
                  <c:x val="3.7916727656008612E-3"/>
                  <c:y val="-3.570007982645419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DB-447F-8274-2A1CE9B6A462}"/>
                </c:ext>
              </c:extLst>
            </c:dLbl>
            <c:dLbl>
              <c:idx val="4"/>
              <c:layout>
                <c:manualLayout>
                  <c:x val="1.6091598427849261E-4"/>
                  <c:y val="-1.01006141501582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DB-447F-8274-2A1CE9B6A46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Pensions!$C$81:$C$85</c:f>
              <c:strCache>
                <c:ptCount val="5"/>
                <c:pt idx="0">
                  <c:v>    Բանկային ավանդներ և հաշիվներ ՀՀ բանկերում (92.7 մլրդ)</c:v>
                </c:pt>
                <c:pt idx="1">
                  <c:v>Ավանդներ և հաշիվներ ոչ ռեզիդենտ բանկերում (0.2 մլրդ)</c:v>
                </c:pt>
                <c:pt idx="2">
                  <c:v>Այլ պարտատոմսեր (23.3 մլրդ)</c:v>
                </c:pt>
                <c:pt idx="3">
                  <c:v>ՀՀ պետական պարտատոմսեր (73.2 մլրդ)</c:v>
                </c:pt>
                <c:pt idx="4">
                  <c:v>Օտարերկրյա ներդրումային Ֆոնդերի արժեթղթեր (74.8 մլրդ)</c:v>
                </c:pt>
              </c:strCache>
            </c:strRef>
          </c:cat>
          <c:val>
            <c:numRef>
              <c:f>Pensions!$D$81:$D$85</c:f>
              <c:numCache>
                <c:formatCode>General</c:formatCode>
                <c:ptCount val="5"/>
                <c:pt idx="0">
                  <c:v>92.7</c:v>
                </c:pt>
                <c:pt idx="1">
                  <c:v>0.2</c:v>
                </c:pt>
                <c:pt idx="2">
                  <c:v>23.3</c:v>
                </c:pt>
                <c:pt idx="3">
                  <c:v>73.2</c:v>
                </c:pt>
                <c:pt idx="4">
                  <c:v>74.8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3DB-447F-8274-2A1CE9B6A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062549012333518"/>
          <c:y val="3.7154586144087565E-2"/>
          <c:w val="0.38027702122705975"/>
          <c:h val="0.95218520527131167"/>
        </c:manualLayout>
      </c:layout>
      <c:overlay val="0"/>
      <c:spPr>
        <a:noFill/>
        <a:ln w="6350"/>
      </c:spPr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12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62A6-4BD6-B6DC-2BB47EE011C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1-62A6-4BD6-B6DC-2BB47EE011CE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62A6-4BD6-B6DC-2BB47EE011CE}"/>
              </c:ext>
            </c:extLst>
          </c:dPt>
          <c:dPt>
            <c:idx val="4"/>
            <c:bubble3D val="0"/>
            <c:explosion val="8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3-62A6-4BD6-B6DC-2BB47EE011CE}"/>
              </c:ext>
            </c:extLst>
          </c:dPt>
          <c:dPt>
            <c:idx val="5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62A6-4BD6-B6DC-2BB47EE011CE}"/>
              </c:ext>
            </c:extLst>
          </c:dPt>
          <c:dPt>
            <c:idx val="6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62A6-4BD6-B6DC-2BB47EE011CE}"/>
              </c:ext>
            </c:extLst>
          </c:dPt>
          <c:dLbls>
            <c:dLbl>
              <c:idx val="0"/>
              <c:layout>
                <c:manualLayout>
                  <c:x val="1.0551505421928181E-2"/>
                  <c:y val="9.8647787901548507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1"/>
                        </a:solidFill>
                      </a:rPr>
                      <a:t>3.4%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62A6-4BD6-B6DC-2BB47EE011CE}"/>
                </c:ext>
              </c:extLst>
            </c:dLbl>
            <c:dLbl>
              <c:idx val="1"/>
              <c:layout>
                <c:manualLayout>
                  <c:x val="-6.3696412948381969E-3"/>
                  <c:y val="1.641628817434383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2"/>
                        </a:solidFill>
                      </a:rPr>
                      <a:t>20.5%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2A6-4BD6-B6DC-2BB47EE011CE}"/>
                </c:ext>
              </c:extLst>
            </c:dLbl>
            <c:dLbl>
              <c:idx val="2"/>
              <c:layout>
                <c:manualLayout>
                  <c:x val="-1.3232720909886319E-3"/>
                  <c:y val="-3.304744811560229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A6-4BD6-B6DC-2BB47EE011C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3"/>
                        </a:solidFill>
                      </a:rPr>
                      <a:t>1.4%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2A6-4BD6-B6DC-2BB47EE011CE}"/>
                </c:ext>
              </c:extLst>
            </c:dLbl>
            <c:dLbl>
              <c:idx val="4"/>
              <c:layout>
                <c:manualLayout>
                  <c:x val="-3.2521762904636944E-2"/>
                  <c:y val="3.5173805491858488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A6-4BD6-B6DC-2BB47EE011CE}"/>
                </c:ext>
              </c:extLst>
            </c:dLbl>
            <c:dLbl>
              <c:idx val="5"/>
              <c:layout>
                <c:manualLayout>
                  <c:x val="4.4071522309711434E-3"/>
                  <c:y val="-3.0371240489422427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A6-4BD6-B6DC-2BB47EE011CE}"/>
                </c:ext>
              </c:extLst>
            </c:dLbl>
            <c:dLbl>
              <c:idx val="6"/>
              <c:layout>
                <c:manualLayout>
                  <c:x val="-1.4163385826771653E-3"/>
                  <c:y val="1.008406618305965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A6-4BD6-B6DC-2BB47EE011C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Banks!$B$3:$H$3</c:f>
              <c:strCache>
                <c:ptCount val="7"/>
                <c:pt idx="0">
                  <c:v>Կանխիկ դրամական միջոցներ (200.6 մլրդ)</c:v>
                </c:pt>
                <c:pt idx="1">
                  <c:v>Պահանջներ  ֆինան. կազմ. նկատմամբ (ներառյալ՝ ԿԲ) (1,195.4 մլրդ)</c:v>
                </c:pt>
                <c:pt idx="2">
                  <c:v>Պետական արժեթղթեր (600.1 մլրդ)</c:v>
                </c:pt>
                <c:pt idx="3">
                  <c:v>Կորպորատիվ պարտատոմսեր (79.2 մլրդ)</c:v>
                </c:pt>
                <c:pt idx="4">
                  <c:v>Բաժնետոմսեր (7.8 մլրդ)</c:v>
                </c:pt>
                <c:pt idx="5">
                  <c:v>Վարկեր ֆիզ. և իրավ. Անձանց (3,414.8 մլրդ)</c:v>
                </c:pt>
                <c:pt idx="6">
                  <c:v>Այլ  (այդ թվում՝ հիմնական միջոցներ) (330.6 մլրդ)</c:v>
                </c:pt>
              </c:strCache>
            </c:strRef>
          </c:cat>
          <c:val>
            <c:numRef>
              <c:f>Banks!$B$4:$H$4</c:f>
              <c:numCache>
                <c:formatCode>#,##0.0</c:formatCode>
                <c:ptCount val="7"/>
                <c:pt idx="0">
                  <c:v>200.583</c:v>
                </c:pt>
                <c:pt idx="1">
                  <c:v>1195.356</c:v>
                </c:pt>
                <c:pt idx="2">
                  <c:v>600.10599999999999</c:v>
                </c:pt>
                <c:pt idx="3">
                  <c:v>79.156359999999978</c:v>
                </c:pt>
                <c:pt idx="4">
                  <c:v>7.8115418803599965</c:v>
                </c:pt>
                <c:pt idx="5">
                  <c:v>3414.7869999999866</c:v>
                </c:pt>
                <c:pt idx="6">
                  <c:v>330.56309811963979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2A6-4BD6-B6DC-2BB47EE01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9390094458137599"/>
          <c:y val="6.8280064467511489E-2"/>
          <c:w val="0.38904258589298252"/>
          <c:h val="0.89298489712478246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5"/>
          <c:dPt>
            <c:idx val="0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A04C-43AE-AE99-3473C107E4D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1-A04C-43AE-AE99-3473C107E4D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A04C-43AE-AE99-3473C107E4D7}"/>
              </c:ext>
            </c:extLst>
          </c:dPt>
          <c:dLbls>
            <c:dLbl>
              <c:idx val="0"/>
              <c:layout>
                <c:manualLayout>
                  <c:x val="-3.5467062775976057E-3"/>
                  <c:y val="-3.6722354749310161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4C-43AE-AE99-3473C107E4D7}"/>
                </c:ext>
              </c:extLst>
            </c:dLbl>
            <c:dLbl>
              <c:idx val="1"/>
              <c:layout>
                <c:manualLayout>
                  <c:x val="8.0286840776823687E-3"/>
                  <c:y val="4.6521347543441874E-3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4C-43AE-AE99-3473C107E4D7}"/>
                </c:ext>
              </c:extLst>
            </c:dLbl>
            <c:dLbl>
              <c:idx val="2"/>
              <c:layout>
                <c:manualLayout>
                  <c:x val="-1.8418937815867279E-3"/>
                  <c:y val="-2.3827836296665732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4C-43AE-AE99-3473C107E4D7}"/>
                </c:ext>
              </c:extLst>
            </c:dLbl>
            <c:dLbl>
              <c:idx val="3"/>
              <c:layout>
                <c:manualLayout>
                  <c:x val="2.1423211995845494E-2"/>
                  <c:y val="7.3871333222504734E-3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4C-43AE-AE99-3473C107E4D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'Inv funds'!$C$3:$F$3</c:f>
              <c:strCache>
                <c:ptCount val="4"/>
                <c:pt idx="0">
                  <c:v>Պետական արժեթղթեր (14.3 մլրդ)</c:v>
                </c:pt>
                <c:pt idx="1">
                  <c:v>Բաժնետոմսեր (2.2 մլրդ)</c:v>
                </c:pt>
                <c:pt idx="2">
                  <c:v>Կորպորատիվ պարտատոմսեր (5.3 մլրդ)</c:v>
                </c:pt>
                <c:pt idx="3">
                  <c:v>Տրամադրված փոխառություններ (1.5 մլրդ)</c:v>
                </c:pt>
              </c:strCache>
            </c:strRef>
          </c:cat>
          <c:val>
            <c:numRef>
              <c:f>'Inv funds'!$C$4:$F$4</c:f>
              <c:numCache>
                <c:formatCode>General</c:formatCode>
                <c:ptCount val="4"/>
                <c:pt idx="0">
                  <c:v>14.3</c:v>
                </c:pt>
                <c:pt idx="1">
                  <c:v>2.2000000000000002</c:v>
                </c:pt>
                <c:pt idx="2">
                  <c:v>5.3</c:v>
                </c:pt>
                <c:pt idx="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4C-43AE-AE99-3473C107E4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9623613955889998"/>
          <c:y val="0.29679224359346701"/>
          <c:w val="0.38994693721242241"/>
          <c:h val="0.51155589471807783"/>
        </c:manualLayout>
      </c:layout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563757347233087"/>
          <c:y val="0.15687510581914971"/>
          <c:w val="0.30802439835865886"/>
          <c:h val="0.74302592355149577"/>
        </c:manualLayout>
      </c:layout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206B-4583-952C-131375073BA6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1-206B-4583-952C-131375073BA6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206B-4583-952C-131375073BA6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206B-4583-952C-131375073BA6}"/>
              </c:ext>
            </c:extLst>
          </c:dPt>
          <c:dPt>
            <c:idx val="5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206B-4583-952C-131375073BA6}"/>
              </c:ext>
            </c:extLst>
          </c:dPt>
          <c:dLbls>
            <c:dLbl>
              <c:idx val="0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66BE-469C-AC81-60A7E88EF966}"/>
                </c:ext>
              </c:extLst>
            </c:dLbl>
            <c:dLbl>
              <c:idx val="1"/>
              <c:layout>
                <c:manualLayout>
                  <c:x val="-1.0586078148682234E-2"/>
                  <c:y val="1.835213188728098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6B-4583-952C-131375073BA6}"/>
                </c:ext>
              </c:extLst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06B-4583-952C-131375073BA6}"/>
                </c:ext>
              </c:extLst>
            </c:dLbl>
            <c:dLbl>
              <c:idx val="3"/>
              <c:layout>
                <c:manualLayout>
                  <c:x val="-1.0448905154461325E-3"/>
                  <c:y val="2.837998253627353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6B-4583-952C-131375073BA6}"/>
                </c:ext>
              </c:extLst>
            </c:dLbl>
            <c:dLbl>
              <c:idx val="4"/>
              <c:layout>
                <c:manualLayout>
                  <c:x val="0.1231344831612082"/>
                  <c:y val="5.5731281783045023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6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6B-4583-952C-131375073BA6}"/>
                </c:ext>
              </c:extLst>
            </c:dLbl>
            <c:dLbl>
              <c:idx val="5"/>
              <c:layout>
                <c:manualLayout>
                  <c:x val="8.4912695772183747E-3"/>
                  <c:y val="2.026353486372400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6B-4583-952C-131375073BA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'Investment companies'!$B$1:$G$1</c:f>
              <c:strCache>
                <c:ptCount val="6"/>
                <c:pt idx="0">
                  <c:v>Կանխիկ դրամական միջոցներ և բանկային հաշիվներ (1.4 մլրդ)</c:v>
                </c:pt>
                <c:pt idx="1">
                  <c:v>Պետական արժեթղթեր (4.04 մլրդ)</c:v>
                </c:pt>
                <c:pt idx="2">
                  <c:v>Բաժնետոմսեր (1.03 մլրդ)</c:v>
                </c:pt>
                <c:pt idx="3">
                  <c:v>Այլ արժեթղթեր (3.30 մլրդ)</c:v>
                </c:pt>
                <c:pt idx="4">
                  <c:v>Ռեպո (48.43 մլրդ)</c:v>
                </c:pt>
                <c:pt idx="5">
                  <c:v>Այլ  (այդ թվում՝ հիմնական միջոցներ) (5.29 մլրդ)</c:v>
                </c:pt>
              </c:strCache>
            </c:strRef>
          </c:cat>
          <c:val>
            <c:numRef>
              <c:f>'Investment companies'!$B$2:$G$2</c:f>
              <c:numCache>
                <c:formatCode>#,##0.00</c:formatCode>
                <c:ptCount val="6"/>
                <c:pt idx="0">
                  <c:v>1.3959999999999941</c:v>
                </c:pt>
                <c:pt idx="1">
                  <c:v>4.0380000000000003</c:v>
                </c:pt>
                <c:pt idx="2">
                  <c:v>1.0269999999999941</c:v>
                </c:pt>
                <c:pt idx="3">
                  <c:v>3.3029999999999977</c:v>
                </c:pt>
                <c:pt idx="4">
                  <c:v>48.431000000000004</c:v>
                </c:pt>
                <c:pt idx="5">
                  <c:v>5.2880000000000003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6B-4583-952C-131375073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220057073437137"/>
          <c:y val="5.3687612522251418E-2"/>
          <c:w val="0.379077945815052"/>
          <c:h val="0.91699536895153044"/>
        </c:manualLayout>
      </c:layout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F445-47DA-BCC2-AEAE7E1DAC1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1-F445-47DA-BCC2-AEAE7E1DAC1F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F445-47DA-BCC2-AEAE7E1DAC1F}"/>
              </c:ext>
            </c:extLst>
          </c:dPt>
          <c:dPt>
            <c:idx val="5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F445-47DA-BCC2-AEAE7E1DAC1F}"/>
              </c:ext>
            </c:extLst>
          </c:dPt>
          <c:dPt>
            <c:idx val="6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F445-47DA-BCC2-AEAE7E1DAC1F}"/>
              </c:ext>
            </c:extLst>
          </c:dPt>
          <c:dLbls>
            <c:dLbl>
              <c:idx val="0"/>
              <c:layout>
                <c:manualLayout>
                  <c:x val="-8.9799954178775548E-3"/>
                  <c:y val="1.454339970932956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45-47DA-BCC2-AEAE7E1DAC1F}"/>
                </c:ext>
              </c:extLst>
            </c:dLbl>
            <c:dLbl>
              <c:idx val="1"/>
              <c:layout>
                <c:manualLayout>
                  <c:x val="-1.0882460519387694E-2"/>
                  <c:y val="-7.9166913620022615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45-47DA-BCC2-AEAE7E1DAC1F}"/>
                </c:ext>
              </c:extLst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F445-47DA-BCC2-AEAE7E1DAC1F}"/>
                </c:ext>
              </c:extLst>
            </c:dLbl>
            <c:dLbl>
              <c:idx val="3"/>
              <c:layout>
                <c:manualLayout>
                  <c:x val="3.8942025096971207E-2"/>
                  <c:y val="1.835094447390967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45-47DA-BCC2-AEAE7E1DAC1F}"/>
                </c:ext>
              </c:extLst>
            </c:dLbl>
            <c:dLbl>
              <c:idx val="4"/>
              <c:layout>
                <c:manualLayout>
                  <c:x val="-1.8480745037038917E-2"/>
                  <c:y val="1.559250822038074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45-47DA-BCC2-AEAE7E1DAC1F}"/>
                </c:ext>
              </c:extLst>
            </c:dLbl>
            <c:dLbl>
              <c:idx val="5"/>
              <c:layout>
                <c:manualLayout>
                  <c:x val="-2.6475021403335412E-2"/>
                  <c:y val="-6.373878768444893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45-47DA-BCC2-AEAE7E1DAC1F}"/>
                </c:ext>
              </c:extLst>
            </c:dLbl>
            <c:dLbl>
              <c:idx val="6"/>
              <c:layout>
                <c:manualLayout>
                  <c:x val="1.8982849195918045E-2"/>
                  <c:y val="2.2955264209696081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45-47DA-BCC2-AEAE7E1DAC1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credit!$C$3:$I$3</c:f>
              <c:strCache>
                <c:ptCount val="7"/>
                <c:pt idx="0">
                  <c:v>Կանխիկ դրամական միջոցներ և բանկային հաշիվներ (48.9 մլրդ)</c:v>
                </c:pt>
                <c:pt idx="1">
                  <c:v>Այլ պահանջներ բանկերի նկատմամբ (ներառյալ՝ ԿԲ) (158.5 մլրդ)</c:v>
                </c:pt>
                <c:pt idx="2">
                  <c:v>Պետական արժեթղթեր (27 մլրդ)</c:v>
                </c:pt>
                <c:pt idx="3">
                  <c:v>Կորպորատիվ պարտատոմսեր (24.7 մլրդ)</c:v>
                </c:pt>
                <c:pt idx="4">
                  <c:v>Բաժնետոմսեր (3.3 մլրդ)</c:v>
                </c:pt>
                <c:pt idx="5">
                  <c:v>Վարկեր ֆիզիկական և իրավաբանական անձանց (315.1 մլրդ)</c:v>
                </c:pt>
                <c:pt idx="6">
                  <c:v>Այլ  (հիմնական միջոցներ, ֆին. վարձ. և այլն) (133.9 մլրդ)</c:v>
                </c:pt>
              </c:strCache>
            </c:strRef>
          </c:cat>
          <c:val>
            <c:numRef>
              <c:f>credit!$C$4:$I$4</c:f>
              <c:numCache>
                <c:formatCode>#,##0.0</c:formatCode>
                <c:ptCount val="7"/>
                <c:pt idx="0">
                  <c:v>48.922000000000011</c:v>
                </c:pt>
                <c:pt idx="1">
                  <c:v>158.51599999999999</c:v>
                </c:pt>
                <c:pt idx="2">
                  <c:v>26.960999999999899</c:v>
                </c:pt>
                <c:pt idx="3">
                  <c:v>24.706</c:v>
                </c:pt>
                <c:pt idx="4">
                  <c:v>3.2949999999999999</c:v>
                </c:pt>
                <c:pt idx="5">
                  <c:v>315.14299999999997</c:v>
                </c:pt>
                <c:pt idx="6">
                  <c:v>133.92600000000004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445-47DA-BCC2-AEAE7E1DA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80982615381548"/>
          <c:y val="0.23478446812421441"/>
          <c:w val="0.39836009205139888"/>
          <c:h val="0.63884097099210613"/>
        </c:manualLayout>
      </c:layout>
      <c:pie3DChart>
        <c:varyColors val="1"/>
        <c:ser>
          <c:idx val="0"/>
          <c:order val="0"/>
          <c:explosion val="10"/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1618-4DB2-8CC7-31596C7FAEE3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1618-4DB2-8CC7-31596C7FAEE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31750"/>
            </c:spPr>
            <c:extLst>
              <c:ext xmlns:c16="http://schemas.microsoft.com/office/drawing/2014/chart" uri="{C3380CC4-5D6E-409C-BE32-E72D297353CC}">
                <c16:uniqueId val="{00000002-1618-4DB2-8CC7-31596C7FAEE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1618-4DB2-8CC7-31596C7FAEE3}"/>
              </c:ext>
            </c:extLst>
          </c:dPt>
          <c:dPt>
            <c:idx val="7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1618-4DB2-8CC7-31596C7FAEE3}"/>
              </c:ext>
            </c:extLst>
          </c:dPt>
          <c:dLbls>
            <c:dLbl>
              <c:idx val="0"/>
              <c:layout>
                <c:manualLayout>
                  <c:x val="8.6925098370003605E-4"/>
                  <c:y val="9.9030796641021573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1"/>
                        </a:solidFill>
                      </a:rPr>
                      <a:t>1.8%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618-4DB2-8CC7-31596C7FAEE3}"/>
                </c:ext>
              </c:extLst>
            </c:dLbl>
            <c:dLbl>
              <c:idx val="1"/>
              <c:layout>
                <c:manualLayout>
                  <c:x val="-1.5999861979072917E-2"/>
                  <c:y val="-4.3013506305323492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2"/>
                        </a:solidFill>
                      </a:rPr>
                      <a:t>27.8%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618-4DB2-8CC7-31596C7FAEE3}"/>
                </c:ext>
              </c:extLst>
            </c:dLbl>
            <c:dLbl>
              <c:idx val="2"/>
              <c:layout>
                <c:manualLayout>
                  <c:x val="-2.8679598460745692E-2"/>
                  <c:y val="1.354126519118868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7030A0"/>
                        </a:solidFill>
                      </a:rPr>
                      <a:t>16.1%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618-4DB2-8CC7-31596C7FAEE3}"/>
                </c:ext>
              </c:extLst>
            </c:dLbl>
            <c:dLbl>
              <c:idx val="3"/>
              <c:layout>
                <c:manualLayout>
                  <c:x val="3.9647581216689246E-3"/>
                  <c:y val="-1.158415601623948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18-4DB2-8CC7-31596C7FAEE3}"/>
                </c:ext>
              </c:extLst>
            </c:dLbl>
            <c:dLbl>
              <c:idx val="4"/>
              <c:layout>
                <c:manualLayout>
                  <c:x val="-3.0705644026107891E-2"/>
                  <c:y val="2.3463862327610975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5"/>
                        </a:solidFill>
                      </a:rPr>
                      <a:t>0.2%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618-4DB2-8CC7-31596C7FAEE3}"/>
                </c:ext>
              </c:extLst>
            </c:dLbl>
            <c:dLbl>
              <c:idx val="5"/>
              <c:layout>
                <c:manualLayout>
                  <c:x val="2.2515064944062069E-2"/>
                  <c:y val="3.717327804955704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6"/>
                        </a:solidFill>
                      </a:rPr>
                      <a:t>17.0%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618-4DB2-8CC7-31596C7FAEE3}"/>
                </c:ext>
              </c:extLst>
            </c:dLbl>
            <c:dLbl>
              <c:idx val="6"/>
              <c:layout>
                <c:manualLayout>
                  <c:x val="-8.4174228888660347E-4"/>
                  <c:y val="-8.5559451185837441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18-4DB2-8CC7-31596C7FAEE3}"/>
                </c:ext>
              </c:extLst>
            </c:dLbl>
            <c:dLbl>
              <c:idx val="7"/>
              <c:layout>
                <c:manualLayout>
                  <c:x val="1.6349461497711708E-2"/>
                  <c:y val="1.521848094440544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16.1%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618-4DB2-8CC7-31596C7FAEE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Insurance!$C$3:$J$3</c:f>
              <c:strCache>
                <c:ptCount val="8"/>
                <c:pt idx="0">
                  <c:v> Դրամական միջոցներ և բանկային հաշիվներ (1.24 մլրդ)</c:v>
                </c:pt>
                <c:pt idx="1">
                  <c:v>Ավանդներ (18.75 մլրդ)</c:v>
                </c:pt>
                <c:pt idx="2">
                  <c:v>Պետական արժեթղթեր (10.85 մլրդ)</c:v>
                </c:pt>
                <c:pt idx="3">
                  <c:v>Կորպորատիվ պարտատոմսեր (1.47 մլրդ)</c:v>
                </c:pt>
                <c:pt idx="4">
                  <c:v>Բաժնետոմսեր (0.14 մլրդ)</c:v>
                </c:pt>
                <c:pt idx="5">
                  <c:v>Ռեպո (11.47 մլրդ)</c:v>
                </c:pt>
                <c:pt idx="6">
                  <c:v>Ապ. գծով ստացվելիք գումարներ,վերաապ. բաժինն ապ. պահուստներում (12.66 մլրդ)</c:v>
                </c:pt>
                <c:pt idx="7">
                  <c:v>Այլ (այդ թվում՝ հիմնական միջոցներ) (10.85 մլրդ)</c:v>
                </c:pt>
              </c:strCache>
            </c:strRef>
          </c:cat>
          <c:val>
            <c:numRef>
              <c:f>Insurance!$C$4:$J$4</c:f>
              <c:numCache>
                <c:formatCode>#,##0.00</c:formatCode>
                <c:ptCount val="8"/>
                <c:pt idx="0">
                  <c:v>1.236</c:v>
                </c:pt>
                <c:pt idx="1">
                  <c:v>18.75</c:v>
                </c:pt>
                <c:pt idx="2">
                  <c:v>10.850000000000026</c:v>
                </c:pt>
                <c:pt idx="3">
                  <c:v>1.4649999999999934</c:v>
                </c:pt>
                <c:pt idx="4">
                  <c:v>0.13500000000000001</c:v>
                </c:pt>
                <c:pt idx="5">
                  <c:v>11.467000000000002</c:v>
                </c:pt>
                <c:pt idx="6">
                  <c:v>12.659000000000002</c:v>
                </c:pt>
                <c:pt idx="7">
                  <c:v>10.853000000000026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18-4DB2-8CC7-31596C7FA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7970788625515379"/>
          <c:y val="6.9613518888937923E-2"/>
          <c:w val="0.38769451920953402"/>
          <c:h val="0.88955213392257559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26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0-363C-421A-B58A-D886221E0BF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363C-421A-B58A-D886221E0BF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2-363C-421A-B58A-D886221E0BF1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363C-421A-B58A-D886221E0BF1}"/>
              </c:ext>
            </c:extLst>
          </c:dPt>
          <c:dLbls>
            <c:dLbl>
              <c:idx val="0"/>
              <c:layout>
                <c:manualLayout>
                  <c:x val="-1.2840565981883843E-2"/>
                  <c:y val="-1.1046714761322783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chemeClr val="accent5"/>
                        </a:solidFill>
                      </a:defRPr>
                    </a:pPr>
                    <a:r>
                      <a:rPr lang="hy-AM" sz="1050" b="1">
                        <a:solidFill>
                          <a:schemeClr val="accent5"/>
                        </a:solidFill>
                      </a:rPr>
                      <a:t>367.6 մլրդ</a:t>
                    </a:r>
                  </a:p>
                  <a:p>
                    <a:pPr>
                      <a:defRPr sz="1050" b="1">
                        <a:solidFill>
                          <a:schemeClr val="accent5"/>
                        </a:solidFill>
                      </a:defRPr>
                    </a:pPr>
                    <a:r>
                      <a:rPr lang="hy-AM" sz="1050" b="1">
                        <a:solidFill>
                          <a:schemeClr val="accent5"/>
                        </a:solidFill>
                      </a:rPr>
                      <a:t>(92,032)</a:t>
                    </a:r>
                    <a:endParaRPr lang="hy-AM" sz="1200" b="1">
                      <a:solidFill>
                        <a:schemeClr val="accent5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63C-421A-B58A-D886221E0BF1}"/>
                </c:ext>
              </c:extLst>
            </c:dLbl>
            <c:dLbl>
              <c:idx val="1"/>
              <c:layout>
                <c:manualLayout>
                  <c:x val="-2.1348232982846251E-2"/>
                  <c:y val="4.7793816571375623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chemeClr val="accent3"/>
                        </a:solidFill>
                      </a:defRPr>
                    </a:pPr>
                    <a:r>
                      <a:rPr lang="hy-AM" sz="1050" b="1">
                        <a:solidFill>
                          <a:schemeClr val="accent3"/>
                        </a:solidFill>
                      </a:rPr>
                      <a:t>98.3 մլրդ</a:t>
                    </a:r>
                  </a:p>
                  <a:p>
                    <a:pPr>
                      <a:defRPr sz="1050" b="1">
                        <a:solidFill>
                          <a:schemeClr val="accent3"/>
                        </a:solidFill>
                      </a:defRPr>
                    </a:pPr>
                    <a:r>
                      <a:rPr lang="hy-AM" sz="1050" b="1">
                        <a:solidFill>
                          <a:schemeClr val="accent3"/>
                        </a:solidFill>
                      </a:rPr>
                      <a:t>(2,466</a:t>
                    </a:r>
                    <a:endParaRPr lang="hy-AM" sz="1200" b="1">
                      <a:solidFill>
                        <a:schemeClr val="accent3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63C-421A-B58A-D886221E0BF1}"/>
                </c:ext>
              </c:extLst>
            </c:dLbl>
            <c:dLbl>
              <c:idx val="2"/>
              <c:layout>
                <c:manualLayout>
                  <c:x val="-5.1469763776543158E-2"/>
                  <c:y val="6.8081358725513384E-3"/>
                </c:manualLayout>
              </c:layout>
              <c:tx>
                <c:rich>
                  <a:bodyPr/>
                  <a:lstStyle/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4"/>
                        </a:solidFill>
                      </a:rPr>
                      <a:t>10.4 մլրդ</a:t>
                    </a:r>
                  </a:p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4"/>
                        </a:solidFill>
                      </a:rPr>
                      <a:t>(635)</a:t>
                    </a:r>
                    <a:endParaRPr lang="hy-AM" sz="1200" b="1">
                      <a:solidFill>
                        <a:schemeClr val="accent4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3C-421A-B58A-D886221E0BF1}"/>
                </c:ext>
              </c:extLst>
            </c:dLbl>
            <c:dLbl>
              <c:idx val="3"/>
              <c:layout>
                <c:manualLayout>
                  <c:x val="5.9548391223188432E-2"/>
                  <c:y val="7.0742159351637413E-2"/>
                </c:manualLayout>
              </c:layout>
              <c:tx>
                <c:rich>
                  <a:bodyPr/>
                  <a:lstStyle/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6"/>
                        </a:solidFill>
                      </a:rPr>
                      <a:t>0.33 մլրդ</a:t>
                    </a:r>
                  </a:p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6"/>
                        </a:solidFill>
                      </a:rPr>
                      <a:t>(1)</a:t>
                    </a:r>
                    <a:endParaRPr lang="hy-AM" sz="1100" b="1">
                      <a:solidFill>
                        <a:schemeClr val="accent6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3C-421A-B58A-D886221E0BF1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Sheet1!$C$163:$C$166</c:f>
              <c:strCache>
                <c:ptCount val="4"/>
                <c:pt idx="0">
                  <c:v>Բաժնային արժեթղթեր</c:v>
                </c:pt>
                <c:pt idx="1">
                  <c:v>Կորպորատիվ պարտատոմսեր</c:v>
                </c:pt>
                <c:pt idx="2">
                  <c:v>Պետական պարտատոմսեր</c:v>
                </c:pt>
                <c:pt idx="3">
                  <c:v>Եվրոպարտատոմսեր</c:v>
                </c:pt>
              </c:strCache>
            </c:strRef>
          </c:cat>
          <c:val>
            <c:numRef>
              <c:f>Sheet1!$D$163:$D$166</c:f>
              <c:numCache>
                <c:formatCode>#,##0.0</c:formatCode>
                <c:ptCount val="4"/>
                <c:pt idx="0">
                  <c:v>367.58940387546153</c:v>
                </c:pt>
                <c:pt idx="1">
                  <c:v>98.273447274999484</c:v>
                </c:pt>
                <c:pt idx="2">
                  <c:v>10.429288</c:v>
                </c:pt>
                <c:pt idx="3" formatCode="#,##0.00">
                  <c:v>0.33023400000000008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3C-421A-B58A-D886221E0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0-CD65-4EF6-8762-AB91B707E2D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CD65-4EF6-8762-AB91B707E2D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2-CD65-4EF6-8762-AB91B707E2D1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CD65-4EF6-8762-AB91B707E2D1}"/>
              </c:ext>
            </c:extLst>
          </c:dPt>
          <c:dLbls>
            <c:dLbl>
              <c:idx val="0"/>
              <c:layout>
                <c:manualLayout>
                  <c:x val="7.4912775127521578E-2"/>
                  <c:y val="-6.1178578826431074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chemeClr val="accent5"/>
                        </a:solidFill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5"/>
                        </a:solidFill>
                        <a:latin typeface="GHEA Grapalat" pitchFamily="50" charset="0"/>
                      </a:rPr>
                      <a:t>1,098.2 մլրդ</a:t>
                    </a:r>
                  </a:p>
                  <a:p>
                    <a:pPr>
                      <a:defRPr sz="900" b="1">
                        <a:solidFill>
                          <a:schemeClr val="accent5"/>
                        </a:solidFill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5"/>
                        </a:solidFill>
                        <a:latin typeface="GHEA Grapalat" pitchFamily="50" charset="0"/>
                      </a:rPr>
                      <a:t>(809)</a:t>
                    </a:r>
                    <a:endParaRPr lang="hy-AM">
                      <a:solidFill>
                        <a:schemeClr val="accent5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D65-4EF6-8762-AB91B707E2D1}"/>
                </c:ext>
              </c:extLst>
            </c:dLbl>
            <c:dLbl>
              <c:idx val="1"/>
              <c:layout>
                <c:manualLayout>
                  <c:x val="-1.2665444491194326E-2"/>
                  <c:y val="3.6809725552158695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3"/>
                        </a:solidFill>
                        <a:latin typeface="GHEA Grapalat" pitchFamily="50" charset="0"/>
                      </a:rPr>
                      <a:t>74.3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3"/>
                        </a:solidFill>
                        <a:latin typeface="GHEA Grapalat" pitchFamily="50" charset="0"/>
                      </a:rPr>
                      <a:t>(168)</a:t>
                    </a:r>
                    <a:endParaRPr lang="hy-AM">
                      <a:solidFill>
                        <a:schemeClr val="accent3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D65-4EF6-8762-AB91B707E2D1}"/>
                </c:ext>
              </c:extLst>
            </c:dLbl>
            <c:dLbl>
              <c:idx val="2"/>
              <c:layout>
                <c:manualLayout>
                  <c:x val="2.8370524558998578E-2"/>
                  <c:y val="4.2209524111697593E-5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4"/>
                        </a:solidFill>
                        <a:latin typeface="GHEA Grapalat" pitchFamily="50" charset="0"/>
                      </a:rPr>
                      <a:t>3.4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4"/>
                        </a:solidFill>
                        <a:latin typeface="GHEA Grapalat" pitchFamily="50" charset="0"/>
                      </a:rPr>
                      <a:t>(19)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endParaRPr lang="hy-AM">
                      <a:solidFill>
                        <a:schemeClr val="accent4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D65-4EF6-8762-AB91B707E2D1}"/>
                </c:ext>
              </c:extLst>
            </c:dLbl>
            <c:dLbl>
              <c:idx val="3"/>
              <c:layout>
                <c:manualLayout>
                  <c:x val="9.9126299613057245E-2"/>
                  <c:y val="2.11163857996556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6"/>
                        </a:solidFill>
                        <a:latin typeface="GHEA Grapalat" pitchFamily="50" charset="0"/>
                      </a:rPr>
                      <a:t>41.0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6"/>
                        </a:solidFill>
                        <a:latin typeface="GHEA Grapalat" pitchFamily="50" charset="0"/>
                      </a:rPr>
                      <a:t>(2)</a:t>
                    </a:r>
                    <a:endParaRPr lang="hy-AM">
                      <a:solidFill>
                        <a:schemeClr val="accent6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D65-4EF6-8762-AB91B707E2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Sheet1!$AG$152:$AG$155</c:f>
              <c:strCache>
                <c:ptCount val="4"/>
                <c:pt idx="0">
                  <c:v>Բաժնային արժեթղթեր</c:v>
                </c:pt>
                <c:pt idx="1">
                  <c:v>Կորպորատիվ պարտատոմսեր</c:v>
                </c:pt>
                <c:pt idx="2">
                  <c:v>Պետական պարտատոմսեր</c:v>
                </c:pt>
                <c:pt idx="3">
                  <c:v>Եվրոպարտատոմսեր</c:v>
                </c:pt>
              </c:strCache>
            </c:strRef>
          </c:cat>
          <c:val>
            <c:numRef>
              <c:f>Sheet1!$AH$152:$AH$155</c:f>
              <c:numCache>
                <c:formatCode>#,##0.0</c:formatCode>
                <c:ptCount val="4"/>
                <c:pt idx="0">
                  <c:v>1098.2318582854</c:v>
                </c:pt>
                <c:pt idx="1">
                  <c:v>74.338749884999658</c:v>
                </c:pt>
                <c:pt idx="2">
                  <c:v>3.3812889999999967</c:v>
                </c:pt>
                <c:pt idx="3">
                  <c:v>40.995760000000011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65-4EF6-8762-AB91B707E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OTC!$F$2</c:f>
              <c:strCache>
                <c:ptCount val="1"/>
                <c:pt idx="0">
                  <c:v>Պետական պարտատոմսեր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OTC!$F$3:$F$122</c:f>
              <c:numCache>
                <c:formatCode>#,##0.0</c:formatCode>
                <c:ptCount val="120"/>
                <c:pt idx="0">
                  <c:v>407.71415999999869</c:v>
                </c:pt>
                <c:pt idx="1">
                  <c:v>210.96219900000153</c:v>
                </c:pt>
                <c:pt idx="2">
                  <c:v>424.31270599999999</c:v>
                </c:pt>
                <c:pt idx="3">
                  <c:v>357.06314099999969</c:v>
                </c:pt>
                <c:pt idx="4">
                  <c:v>73.525168000000008</c:v>
                </c:pt>
                <c:pt idx="5">
                  <c:v>379.04867400000001</c:v>
                </c:pt>
                <c:pt idx="6">
                  <c:v>2134.9996510000001</c:v>
                </c:pt>
                <c:pt idx="7">
                  <c:v>816.22503600000005</c:v>
                </c:pt>
                <c:pt idx="8">
                  <c:v>95.829687999999948</c:v>
                </c:pt>
                <c:pt idx="9">
                  <c:v>170.730457</c:v>
                </c:pt>
                <c:pt idx="10">
                  <c:v>9.7990200000000005</c:v>
                </c:pt>
                <c:pt idx="11">
                  <c:v>412.64759300000031</c:v>
                </c:pt>
                <c:pt idx="12">
                  <c:v>111.67565799999925</c:v>
                </c:pt>
                <c:pt idx="13">
                  <c:v>1127.2722429999833</c:v>
                </c:pt>
                <c:pt idx="14">
                  <c:v>576.96329399999797</c:v>
                </c:pt>
                <c:pt idx="15">
                  <c:v>189.080612</c:v>
                </c:pt>
                <c:pt idx="16">
                  <c:v>121.98672000000002</c:v>
                </c:pt>
                <c:pt idx="17">
                  <c:v>23.994567999999987</c:v>
                </c:pt>
                <c:pt idx="18">
                  <c:v>29.189444999999989</c:v>
                </c:pt>
                <c:pt idx="19">
                  <c:v>179.25037700000001</c:v>
                </c:pt>
                <c:pt idx="20">
                  <c:v>1696.4057070000169</c:v>
                </c:pt>
                <c:pt idx="21">
                  <c:v>29.54861799999976</c:v>
                </c:pt>
                <c:pt idx="22">
                  <c:v>526.27155400000004</c:v>
                </c:pt>
                <c:pt idx="23">
                  <c:v>762.19664699999998</c:v>
                </c:pt>
                <c:pt idx="24">
                  <c:v>43.275540000000063</c:v>
                </c:pt>
                <c:pt idx="25">
                  <c:v>306.11429299999998</c:v>
                </c:pt>
                <c:pt idx="26">
                  <c:v>608.98247000000003</c:v>
                </c:pt>
                <c:pt idx="27">
                  <c:v>256.86976099999998</c:v>
                </c:pt>
                <c:pt idx="28">
                  <c:v>354.75912399999999</c:v>
                </c:pt>
                <c:pt idx="29">
                  <c:v>144.54635099999999</c:v>
                </c:pt>
                <c:pt idx="30">
                  <c:v>441.31632099999899</c:v>
                </c:pt>
                <c:pt idx="31">
                  <c:v>43.003856000000006</c:v>
                </c:pt>
                <c:pt idx="32">
                  <c:v>452.52546699999999</c:v>
                </c:pt>
                <c:pt idx="33">
                  <c:v>783.44131299999947</c:v>
                </c:pt>
                <c:pt idx="34">
                  <c:v>183.9401</c:v>
                </c:pt>
                <c:pt idx="35">
                  <c:v>564.69677600000352</c:v>
                </c:pt>
                <c:pt idx="36">
                  <c:v>202.04422099999999</c:v>
                </c:pt>
                <c:pt idx="37">
                  <c:v>117.365279</c:v>
                </c:pt>
                <c:pt idx="38">
                  <c:v>0</c:v>
                </c:pt>
                <c:pt idx="39">
                  <c:v>418.27520899999899</c:v>
                </c:pt>
                <c:pt idx="40">
                  <c:v>729.29284600000005</c:v>
                </c:pt>
                <c:pt idx="41">
                  <c:v>615.51345900000001</c:v>
                </c:pt>
                <c:pt idx="42">
                  <c:v>868.1522299999906</c:v>
                </c:pt>
                <c:pt idx="43">
                  <c:v>930.22418099999993</c:v>
                </c:pt>
                <c:pt idx="44">
                  <c:v>345.77138299999899</c:v>
                </c:pt>
                <c:pt idx="45">
                  <c:v>1300.9885230000011</c:v>
                </c:pt>
                <c:pt idx="46">
                  <c:v>1868.6992579999999</c:v>
                </c:pt>
                <c:pt idx="47">
                  <c:v>7705.0232140000044</c:v>
                </c:pt>
                <c:pt idx="48">
                  <c:v>911.09326699999997</c:v>
                </c:pt>
                <c:pt idx="49">
                  <c:v>6480.1937050000006</c:v>
                </c:pt>
                <c:pt idx="50">
                  <c:v>2696.590948</c:v>
                </c:pt>
                <c:pt idx="51">
                  <c:v>1753.0825419999999</c:v>
                </c:pt>
                <c:pt idx="52">
                  <c:v>3148.3225510000002</c:v>
                </c:pt>
                <c:pt idx="53">
                  <c:v>2878.3994430000002</c:v>
                </c:pt>
                <c:pt idx="54">
                  <c:v>399.74309999999969</c:v>
                </c:pt>
                <c:pt idx="55">
                  <c:v>1518.631519</c:v>
                </c:pt>
                <c:pt idx="56">
                  <c:v>1191.6968259999999</c:v>
                </c:pt>
                <c:pt idx="57">
                  <c:v>3170.1842809999698</c:v>
                </c:pt>
                <c:pt idx="58">
                  <c:v>3489.8587350000012</c:v>
                </c:pt>
                <c:pt idx="59">
                  <c:v>6128.3352160000004</c:v>
                </c:pt>
                <c:pt idx="60">
                  <c:v>0</c:v>
                </c:pt>
                <c:pt idx="61">
                  <c:v>306.15210999999999</c:v>
                </c:pt>
                <c:pt idx="62">
                  <c:v>768.92169099999796</c:v>
                </c:pt>
                <c:pt idx="63">
                  <c:v>1942.616278</c:v>
                </c:pt>
                <c:pt idx="64">
                  <c:v>1893.4946829999999</c:v>
                </c:pt>
                <c:pt idx="65">
                  <c:v>663.73376599999995</c:v>
                </c:pt>
                <c:pt idx="66">
                  <c:v>853.50028499999996</c:v>
                </c:pt>
                <c:pt idx="67">
                  <c:v>138.04089499999998</c:v>
                </c:pt>
                <c:pt idx="68">
                  <c:v>907.84643999999946</c:v>
                </c:pt>
                <c:pt idx="69">
                  <c:v>317.04576199999997</c:v>
                </c:pt>
                <c:pt idx="70">
                  <c:v>896.39802400000008</c:v>
                </c:pt>
                <c:pt idx="71">
                  <c:v>3394.5269390000003</c:v>
                </c:pt>
                <c:pt idx="72">
                  <c:v>180.7946959999978</c:v>
                </c:pt>
                <c:pt idx="73">
                  <c:v>2231.6553090000002</c:v>
                </c:pt>
                <c:pt idx="74">
                  <c:v>936.28636399999994</c:v>
                </c:pt>
                <c:pt idx="75">
                  <c:v>1466.6755910000011</c:v>
                </c:pt>
                <c:pt idx="76">
                  <c:v>3695.4327810000004</c:v>
                </c:pt>
                <c:pt idx="77">
                  <c:v>1151.6717999999998</c:v>
                </c:pt>
                <c:pt idx="78">
                  <c:v>3261.3505820000269</c:v>
                </c:pt>
                <c:pt idx="79">
                  <c:v>4253.2857418999993</c:v>
                </c:pt>
                <c:pt idx="80">
                  <c:v>5152.6646350000537</c:v>
                </c:pt>
                <c:pt idx="81">
                  <c:v>12695.474539999987</c:v>
                </c:pt>
                <c:pt idx="82">
                  <c:v>13275.913383000001</c:v>
                </c:pt>
                <c:pt idx="83">
                  <c:v>5520.1629520000024</c:v>
                </c:pt>
                <c:pt idx="84">
                  <c:v>205.8</c:v>
                </c:pt>
                <c:pt idx="85">
                  <c:v>316.80499499999996</c:v>
                </c:pt>
                <c:pt idx="86">
                  <c:v>12864.422218000012</c:v>
                </c:pt>
                <c:pt idx="87">
                  <c:v>5159.6976650000024</c:v>
                </c:pt>
                <c:pt idx="88">
                  <c:v>4521.031978</c:v>
                </c:pt>
                <c:pt idx="89">
                  <c:v>7062.6702280000054</c:v>
                </c:pt>
                <c:pt idx="90">
                  <c:v>1560.048642</c:v>
                </c:pt>
                <c:pt idx="91">
                  <c:v>4244.8774379999995</c:v>
                </c:pt>
                <c:pt idx="92">
                  <c:v>8746.4280229999931</c:v>
                </c:pt>
                <c:pt idx="93">
                  <c:v>3933.66329</c:v>
                </c:pt>
                <c:pt idx="94">
                  <c:v>10290.56760399988</c:v>
                </c:pt>
                <c:pt idx="95">
                  <c:v>6195.2437669999999</c:v>
                </c:pt>
                <c:pt idx="96">
                  <c:v>5377.5504040000014</c:v>
                </c:pt>
                <c:pt idx="97">
                  <c:v>3052.7531859999999</c:v>
                </c:pt>
                <c:pt idx="98">
                  <c:v>3677.6518299999998</c:v>
                </c:pt>
                <c:pt idx="99">
                  <c:v>7253.0486020000008</c:v>
                </c:pt>
                <c:pt idx="100">
                  <c:v>3922.5374299999999</c:v>
                </c:pt>
                <c:pt idx="101">
                  <c:v>2268.0002609999997</c:v>
                </c:pt>
                <c:pt idx="102">
                  <c:v>6747.6881779999994</c:v>
                </c:pt>
                <c:pt idx="103">
                  <c:v>4108.3918400000002</c:v>
                </c:pt>
                <c:pt idx="104">
                  <c:v>12357.929593000001</c:v>
                </c:pt>
                <c:pt idx="105">
                  <c:v>4846.9113390000002</c:v>
                </c:pt>
                <c:pt idx="106">
                  <c:v>709.47843800000055</c:v>
                </c:pt>
                <c:pt idx="107">
                  <c:v>2669.685563</c:v>
                </c:pt>
                <c:pt idx="108">
                  <c:v>2714.1155940000012</c:v>
                </c:pt>
                <c:pt idx="109">
                  <c:v>2412.6616020000001</c:v>
                </c:pt>
                <c:pt idx="110">
                  <c:v>1397.1423259999842</c:v>
                </c:pt>
                <c:pt idx="111">
                  <c:v>6755.1582650000491</c:v>
                </c:pt>
                <c:pt idx="112">
                  <c:v>7146.1220610000983</c:v>
                </c:pt>
                <c:pt idx="113">
                  <c:v>3889.5435190000012</c:v>
                </c:pt>
                <c:pt idx="114">
                  <c:v>6056.5436420000005</c:v>
                </c:pt>
                <c:pt idx="115">
                  <c:v>5518.7206070000002</c:v>
                </c:pt>
                <c:pt idx="116">
                  <c:v>4922.5956690000603</c:v>
                </c:pt>
                <c:pt idx="117">
                  <c:v>5999.7620450000004</c:v>
                </c:pt>
                <c:pt idx="118">
                  <c:v>8259.6855699999851</c:v>
                </c:pt>
                <c:pt idx="119">
                  <c:v>3929.5907570000022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1E-4775-BAED-4D940B0477EA}"/>
            </c:ext>
          </c:extLst>
        </c:ser>
        <c:ser>
          <c:idx val="1"/>
          <c:order val="1"/>
          <c:tx>
            <c:strRef>
              <c:f>OTC!$G$2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ln>
              <a:solidFill>
                <a:schemeClr val="accent3"/>
              </a:solidFill>
            </a:ln>
          </c:spPr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OTC!$G$3:$G$122</c:f>
              <c:numCache>
                <c:formatCode>#,##0.0</c:formatCode>
                <c:ptCount val="120"/>
                <c:pt idx="0">
                  <c:v>320.28267056999999</c:v>
                </c:pt>
                <c:pt idx="1">
                  <c:v>96.144414999999995</c:v>
                </c:pt>
                <c:pt idx="2">
                  <c:v>302.137902</c:v>
                </c:pt>
                <c:pt idx="3">
                  <c:v>267.339541</c:v>
                </c:pt>
                <c:pt idx="4">
                  <c:v>229.50427499999998</c:v>
                </c:pt>
                <c:pt idx="5">
                  <c:v>156.10241500000001</c:v>
                </c:pt>
                <c:pt idx="6">
                  <c:v>365.12960700000002</c:v>
                </c:pt>
                <c:pt idx="7">
                  <c:v>64.486990000000006</c:v>
                </c:pt>
                <c:pt idx="8">
                  <c:v>77.318290000000005</c:v>
                </c:pt>
                <c:pt idx="9">
                  <c:v>876.22535000000005</c:v>
                </c:pt>
                <c:pt idx="10">
                  <c:v>0.27508500000000002</c:v>
                </c:pt>
                <c:pt idx="11">
                  <c:v>60.911477999999995</c:v>
                </c:pt>
                <c:pt idx="12">
                  <c:v>15.308</c:v>
                </c:pt>
                <c:pt idx="13">
                  <c:v>15.509382</c:v>
                </c:pt>
                <c:pt idx="14">
                  <c:v>72.731585999999993</c:v>
                </c:pt>
                <c:pt idx="15">
                  <c:v>4.9824710000000003</c:v>
                </c:pt>
                <c:pt idx="16">
                  <c:v>37.718602000000011</c:v>
                </c:pt>
                <c:pt idx="17">
                  <c:v>48.706032000000263</c:v>
                </c:pt>
                <c:pt idx="18">
                  <c:v>102.912302</c:v>
                </c:pt>
                <c:pt idx="19">
                  <c:v>99.242909999999995</c:v>
                </c:pt>
                <c:pt idx="20">
                  <c:v>21.013162000000001</c:v>
                </c:pt>
                <c:pt idx="21">
                  <c:v>24.794820999999999</c:v>
                </c:pt>
                <c:pt idx="22">
                  <c:v>210.51411099999999</c:v>
                </c:pt>
                <c:pt idx="23">
                  <c:v>55.548015000000063</c:v>
                </c:pt>
                <c:pt idx="24">
                  <c:v>0.69144000000000005</c:v>
                </c:pt>
                <c:pt idx="25">
                  <c:v>0.25979799999999997</c:v>
                </c:pt>
                <c:pt idx="26">
                  <c:v>30.576108000000001</c:v>
                </c:pt>
                <c:pt idx="27">
                  <c:v>126.81490700000002</c:v>
                </c:pt>
                <c:pt idx="28">
                  <c:v>1.8575299999999866</c:v>
                </c:pt>
                <c:pt idx="29">
                  <c:v>15.469961</c:v>
                </c:pt>
                <c:pt idx="30">
                  <c:v>16.13389400000025</c:v>
                </c:pt>
                <c:pt idx="31">
                  <c:v>48.026486000000006</c:v>
                </c:pt>
                <c:pt idx="32">
                  <c:v>100.006411</c:v>
                </c:pt>
                <c:pt idx="33">
                  <c:v>0</c:v>
                </c:pt>
                <c:pt idx="34">
                  <c:v>2.7190000000000092E-3</c:v>
                </c:pt>
                <c:pt idx="35">
                  <c:v>77.590275000000005</c:v>
                </c:pt>
                <c:pt idx="36">
                  <c:v>62.014233000000004</c:v>
                </c:pt>
                <c:pt idx="37">
                  <c:v>545.06960999999797</c:v>
                </c:pt>
                <c:pt idx="38">
                  <c:v>15.905199000000026</c:v>
                </c:pt>
                <c:pt idx="39">
                  <c:v>1297.9155550000269</c:v>
                </c:pt>
                <c:pt idx="40">
                  <c:v>33.513359000000001</c:v>
                </c:pt>
                <c:pt idx="41">
                  <c:v>15.736205</c:v>
                </c:pt>
                <c:pt idx="42">
                  <c:v>863.70907100000352</c:v>
                </c:pt>
                <c:pt idx="43">
                  <c:v>57.215441000000006</c:v>
                </c:pt>
                <c:pt idx="44">
                  <c:v>100.38675199999975</c:v>
                </c:pt>
                <c:pt idx="45">
                  <c:v>1051.5454139999999</c:v>
                </c:pt>
                <c:pt idx="46">
                  <c:v>448.77327799999864</c:v>
                </c:pt>
                <c:pt idx="47">
                  <c:v>639.01539000000002</c:v>
                </c:pt>
                <c:pt idx="48">
                  <c:v>2133.1652839999997</c:v>
                </c:pt>
                <c:pt idx="49">
                  <c:v>814.67788299999995</c:v>
                </c:pt>
                <c:pt idx="50">
                  <c:v>859.86871299999996</c:v>
                </c:pt>
                <c:pt idx="51">
                  <c:v>1252.4537650000011</c:v>
                </c:pt>
                <c:pt idx="52">
                  <c:v>383.79192399999869</c:v>
                </c:pt>
                <c:pt idx="53">
                  <c:v>1494.3294799999999</c:v>
                </c:pt>
                <c:pt idx="54">
                  <c:v>1135.3271930000001</c:v>
                </c:pt>
                <c:pt idx="55">
                  <c:v>190.86588473999998</c:v>
                </c:pt>
                <c:pt idx="56">
                  <c:v>137.60530499999999</c:v>
                </c:pt>
                <c:pt idx="57">
                  <c:v>1075.3181999999999</c:v>
                </c:pt>
                <c:pt idx="58">
                  <c:v>281.36705799999999</c:v>
                </c:pt>
                <c:pt idx="59">
                  <c:v>1018.606435</c:v>
                </c:pt>
                <c:pt idx="60">
                  <c:v>2430.593752000038</c:v>
                </c:pt>
                <c:pt idx="61">
                  <c:v>2053.2526379999999</c:v>
                </c:pt>
                <c:pt idx="62">
                  <c:v>168.00462999999999</c:v>
                </c:pt>
                <c:pt idx="63">
                  <c:v>4812.941503</c:v>
                </c:pt>
                <c:pt idx="64">
                  <c:v>76.256221999999994</c:v>
                </c:pt>
                <c:pt idx="65">
                  <c:v>314.689571</c:v>
                </c:pt>
                <c:pt idx="66">
                  <c:v>2000.4190070000011</c:v>
                </c:pt>
                <c:pt idx="67">
                  <c:v>184.77668099999912</c:v>
                </c:pt>
                <c:pt idx="68">
                  <c:v>94.199924630000027</c:v>
                </c:pt>
                <c:pt idx="69">
                  <c:v>194.69613700000087</c:v>
                </c:pt>
                <c:pt idx="70">
                  <c:v>776.17507400000352</c:v>
                </c:pt>
                <c:pt idx="71">
                  <c:v>1124.5399560000001</c:v>
                </c:pt>
                <c:pt idx="72">
                  <c:v>45.747934000000001</c:v>
                </c:pt>
                <c:pt idx="73">
                  <c:v>383.37764600000008</c:v>
                </c:pt>
                <c:pt idx="74">
                  <c:v>538.42939799999999</c:v>
                </c:pt>
                <c:pt idx="75">
                  <c:v>718.46944199999996</c:v>
                </c:pt>
                <c:pt idx="76">
                  <c:v>606.17790090000005</c:v>
                </c:pt>
                <c:pt idx="77">
                  <c:v>1686.4341469999856</c:v>
                </c:pt>
                <c:pt idx="78">
                  <c:v>447.93315299999443</c:v>
                </c:pt>
                <c:pt idx="79">
                  <c:v>381.14654000000002</c:v>
                </c:pt>
                <c:pt idx="80">
                  <c:v>515.33678599999996</c:v>
                </c:pt>
                <c:pt idx="81">
                  <c:v>345.13731999999823</c:v>
                </c:pt>
                <c:pt idx="82">
                  <c:v>4707.9358769999999</c:v>
                </c:pt>
                <c:pt idx="83">
                  <c:v>1099.56907</c:v>
                </c:pt>
                <c:pt idx="84">
                  <c:v>298.41523199999864</c:v>
                </c:pt>
                <c:pt idx="85">
                  <c:v>3009.9166150000001</c:v>
                </c:pt>
                <c:pt idx="86">
                  <c:v>507.71074799999963</c:v>
                </c:pt>
                <c:pt idx="87">
                  <c:v>2306.6955419999999</c:v>
                </c:pt>
                <c:pt idx="88">
                  <c:v>715.620769</c:v>
                </c:pt>
                <c:pt idx="89">
                  <c:v>2693.4185160000302</c:v>
                </c:pt>
                <c:pt idx="90">
                  <c:v>2573.5640699999731</c:v>
                </c:pt>
                <c:pt idx="91">
                  <c:v>2941.6060149999998</c:v>
                </c:pt>
                <c:pt idx="92">
                  <c:v>1401.0290405099856</c:v>
                </c:pt>
                <c:pt idx="93">
                  <c:v>332.10650999999899</c:v>
                </c:pt>
                <c:pt idx="94">
                  <c:v>1226.2142419999998</c:v>
                </c:pt>
                <c:pt idx="95">
                  <c:v>989.72888800000055</c:v>
                </c:pt>
                <c:pt idx="96">
                  <c:v>933.84640399999796</c:v>
                </c:pt>
                <c:pt idx="97">
                  <c:v>3612.0509010000001</c:v>
                </c:pt>
                <c:pt idx="98">
                  <c:v>1504.8546039999999</c:v>
                </c:pt>
                <c:pt idx="99">
                  <c:v>2089.3530890000002</c:v>
                </c:pt>
                <c:pt idx="100">
                  <c:v>4797.6744090000002</c:v>
                </c:pt>
                <c:pt idx="101">
                  <c:v>1100.616747</c:v>
                </c:pt>
                <c:pt idx="102">
                  <c:v>2178.885687</c:v>
                </c:pt>
                <c:pt idx="103">
                  <c:v>1059.4750500000011</c:v>
                </c:pt>
                <c:pt idx="104">
                  <c:v>2116.0481749999999</c:v>
                </c:pt>
                <c:pt idx="105">
                  <c:v>3218.7526379999999</c:v>
                </c:pt>
                <c:pt idx="106">
                  <c:v>11107.848785</c:v>
                </c:pt>
                <c:pt idx="107">
                  <c:v>3950.7072909999997</c:v>
                </c:pt>
                <c:pt idx="108">
                  <c:v>1911.6215510000011</c:v>
                </c:pt>
                <c:pt idx="109">
                  <c:v>3157.3467679999999</c:v>
                </c:pt>
                <c:pt idx="110">
                  <c:v>4019.6859570000001</c:v>
                </c:pt>
                <c:pt idx="111">
                  <c:v>3515.4426679999997</c:v>
                </c:pt>
                <c:pt idx="112">
                  <c:v>2558.4926730000002</c:v>
                </c:pt>
                <c:pt idx="113">
                  <c:v>1647.0568780000001</c:v>
                </c:pt>
                <c:pt idx="114">
                  <c:v>2033.0538159999999</c:v>
                </c:pt>
                <c:pt idx="115">
                  <c:v>1459.5584739999999</c:v>
                </c:pt>
                <c:pt idx="116">
                  <c:v>3997.499773000025</c:v>
                </c:pt>
                <c:pt idx="117">
                  <c:v>3467.8862949999998</c:v>
                </c:pt>
                <c:pt idx="118">
                  <c:v>6479.5189020000007</c:v>
                </c:pt>
                <c:pt idx="119">
                  <c:v>3196.5603380000002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1E-4775-BAED-4D940B0477EA}"/>
            </c:ext>
          </c:extLst>
        </c:ser>
        <c:ser>
          <c:idx val="2"/>
          <c:order val="2"/>
          <c:tx>
            <c:strRef>
              <c:f>OTC!$H$2</c:f>
              <c:strCache>
                <c:ptCount val="1"/>
                <c:pt idx="0">
                  <c:v>Բաժնետոմսեր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OTC!$H$3:$H$122</c:f>
              <c:numCache>
                <c:formatCode>#,##0.0</c:formatCode>
                <c:ptCount val="120"/>
                <c:pt idx="0">
                  <c:v>0</c:v>
                </c:pt>
                <c:pt idx="1">
                  <c:v>0.43000000000000038</c:v>
                </c:pt>
                <c:pt idx="2">
                  <c:v>0.81775000000000064</c:v>
                </c:pt>
                <c:pt idx="3">
                  <c:v>2.7610000000000001</c:v>
                </c:pt>
                <c:pt idx="4">
                  <c:v>6.218</c:v>
                </c:pt>
                <c:pt idx="5">
                  <c:v>2.1339999999999999</c:v>
                </c:pt>
                <c:pt idx="6">
                  <c:v>3.7600000000000002</c:v>
                </c:pt>
                <c:pt idx="7">
                  <c:v>4.1472799999999985</c:v>
                </c:pt>
                <c:pt idx="8">
                  <c:v>3.2267800000000002</c:v>
                </c:pt>
                <c:pt idx="9">
                  <c:v>13.244</c:v>
                </c:pt>
                <c:pt idx="10">
                  <c:v>81.19</c:v>
                </c:pt>
                <c:pt idx="11">
                  <c:v>9.6980000000000004</c:v>
                </c:pt>
                <c:pt idx="12">
                  <c:v>3.2565200000000001</c:v>
                </c:pt>
                <c:pt idx="13">
                  <c:v>3.60704</c:v>
                </c:pt>
                <c:pt idx="14">
                  <c:v>79.736000000000004</c:v>
                </c:pt>
                <c:pt idx="15">
                  <c:v>0.15960000000000021</c:v>
                </c:pt>
                <c:pt idx="16">
                  <c:v>5.4500000000000014E-2</c:v>
                </c:pt>
                <c:pt idx="17">
                  <c:v>97.115629999999996</c:v>
                </c:pt>
                <c:pt idx="18">
                  <c:v>1.76268</c:v>
                </c:pt>
                <c:pt idx="19">
                  <c:v>0.67978000000000782</c:v>
                </c:pt>
                <c:pt idx="20">
                  <c:v>3.7895400000000001</c:v>
                </c:pt>
                <c:pt idx="21">
                  <c:v>1.8220000000000001</c:v>
                </c:pt>
                <c:pt idx="22">
                  <c:v>4.1249999999999645</c:v>
                </c:pt>
                <c:pt idx="23">
                  <c:v>4.1685699999999946</c:v>
                </c:pt>
                <c:pt idx="24">
                  <c:v>0.05</c:v>
                </c:pt>
                <c:pt idx="25">
                  <c:v>93.33</c:v>
                </c:pt>
                <c:pt idx="26">
                  <c:v>0</c:v>
                </c:pt>
                <c:pt idx="27">
                  <c:v>52.013200000000005</c:v>
                </c:pt>
                <c:pt idx="28">
                  <c:v>0</c:v>
                </c:pt>
                <c:pt idx="29">
                  <c:v>0.1908</c:v>
                </c:pt>
                <c:pt idx="30">
                  <c:v>1.2E-2</c:v>
                </c:pt>
                <c:pt idx="31">
                  <c:v>27.8934</c:v>
                </c:pt>
                <c:pt idx="32">
                  <c:v>7.1205199999999369</c:v>
                </c:pt>
                <c:pt idx="33">
                  <c:v>6.8310000000000004</c:v>
                </c:pt>
                <c:pt idx="34">
                  <c:v>10.553800000000004</c:v>
                </c:pt>
                <c:pt idx="35">
                  <c:v>213.90349000000001</c:v>
                </c:pt>
                <c:pt idx="36">
                  <c:v>793.96719999999095</c:v>
                </c:pt>
                <c:pt idx="37">
                  <c:v>1.2600000000000005E-2</c:v>
                </c:pt>
                <c:pt idx="38">
                  <c:v>0.24150000000000021</c:v>
                </c:pt>
                <c:pt idx="39">
                  <c:v>431.41873999999524</c:v>
                </c:pt>
                <c:pt idx="40">
                  <c:v>34.545500000000011</c:v>
                </c:pt>
                <c:pt idx="41">
                  <c:v>158.12342000000001</c:v>
                </c:pt>
                <c:pt idx="42">
                  <c:v>0.23100000000000001</c:v>
                </c:pt>
                <c:pt idx="43">
                  <c:v>0</c:v>
                </c:pt>
                <c:pt idx="44">
                  <c:v>57.626220000000011</c:v>
                </c:pt>
                <c:pt idx="45">
                  <c:v>0.97072000000000769</c:v>
                </c:pt>
                <c:pt idx="46">
                  <c:v>5.0999999999999996</c:v>
                </c:pt>
                <c:pt idx="47">
                  <c:v>12.261000000000001</c:v>
                </c:pt>
                <c:pt idx="48">
                  <c:v>1.9536</c:v>
                </c:pt>
                <c:pt idx="49">
                  <c:v>1475.605098</c:v>
                </c:pt>
                <c:pt idx="50">
                  <c:v>3.1379999999999999</c:v>
                </c:pt>
                <c:pt idx="51">
                  <c:v>4.1050999999999975</c:v>
                </c:pt>
                <c:pt idx="52">
                  <c:v>26780.045053999998</c:v>
                </c:pt>
                <c:pt idx="53">
                  <c:v>27.886524999999889</c:v>
                </c:pt>
                <c:pt idx="54">
                  <c:v>40.942869999999999</c:v>
                </c:pt>
                <c:pt idx="55">
                  <c:v>20.148779999999789</c:v>
                </c:pt>
                <c:pt idx="56">
                  <c:v>416.6952</c:v>
                </c:pt>
                <c:pt idx="57">
                  <c:v>1.6223799999999999</c:v>
                </c:pt>
                <c:pt idx="58">
                  <c:v>0</c:v>
                </c:pt>
                <c:pt idx="59">
                  <c:v>0</c:v>
                </c:pt>
                <c:pt idx="60">
                  <c:v>2853.1845639999997</c:v>
                </c:pt>
                <c:pt idx="61">
                  <c:v>1089.9478130000011</c:v>
                </c:pt>
                <c:pt idx="62">
                  <c:v>0</c:v>
                </c:pt>
                <c:pt idx="63">
                  <c:v>0.24900000000000044</c:v>
                </c:pt>
                <c:pt idx="64">
                  <c:v>12.293900000000001</c:v>
                </c:pt>
                <c:pt idx="65">
                  <c:v>0.43920000000000031</c:v>
                </c:pt>
                <c:pt idx="66">
                  <c:v>0.16377</c:v>
                </c:pt>
                <c:pt idx="67">
                  <c:v>0</c:v>
                </c:pt>
                <c:pt idx="68">
                  <c:v>0.23419999999999999</c:v>
                </c:pt>
                <c:pt idx="69">
                  <c:v>306.41108399999899</c:v>
                </c:pt>
                <c:pt idx="70">
                  <c:v>36.979778000000003</c:v>
                </c:pt>
                <c:pt idx="71">
                  <c:v>2467.8449700000001</c:v>
                </c:pt>
                <c:pt idx="72">
                  <c:v>0</c:v>
                </c:pt>
                <c:pt idx="73">
                  <c:v>430.59610099999605</c:v>
                </c:pt>
                <c:pt idx="74">
                  <c:v>15.03275</c:v>
                </c:pt>
                <c:pt idx="75">
                  <c:v>5278.1485420000008</c:v>
                </c:pt>
                <c:pt idx="76">
                  <c:v>6</c:v>
                </c:pt>
                <c:pt idx="77">
                  <c:v>35.872</c:v>
                </c:pt>
                <c:pt idx="78">
                  <c:v>2800.3482199999999</c:v>
                </c:pt>
                <c:pt idx="79">
                  <c:v>24.333786</c:v>
                </c:pt>
                <c:pt idx="80">
                  <c:v>769.17034500000352</c:v>
                </c:pt>
                <c:pt idx="81">
                  <c:v>15139.638540000014</c:v>
                </c:pt>
                <c:pt idx="82">
                  <c:v>7327.7857599999998</c:v>
                </c:pt>
                <c:pt idx="83">
                  <c:v>12.2965</c:v>
                </c:pt>
                <c:pt idx="84">
                  <c:v>2.2912949999999999</c:v>
                </c:pt>
                <c:pt idx="85">
                  <c:v>557.86711899998818</c:v>
                </c:pt>
                <c:pt idx="86">
                  <c:v>486.34793999999999</c:v>
                </c:pt>
                <c:pt idx="87">
                  <c:v>813.10364000000004</c:v>
                </c:pt>
                <c:pt idx="88">
                  <c:v>273.33294999999993</c:v>
                </c:pt>
                <c:pt idx="89">
                  <c:v>60.547800000000002</c:v>
                </c:pt>
                <c:pt idx="90">
                  <c:v>12.41581</c:v>
                </c:pt>
                <c:pt idx="91">
                  <c:v>7573.0393399999994</c:v>
                </c:pt>
                <c:pt idx="92">
                  <c:v>12.363800000000024</c:v>
                </c:pt>
                <c:pt idx="93">
                  <c:v>440.05831999999663</c:v>
                </c:pt>
                <c:pt idx="94">
                  <c:v>5.8230999999999975</c:v>
                </c:pt>
                <c:pt idx="95">
                  <c:v>1820.21974</c:v>
                </c:pt>
                <c:pt idx="96">
                  <c:v>222.94456599999737</c:v>
                </c:pt>
                <c:pt idx="97">
                  <c:v>412.57118199999923</c:v>
                </c:pt>
                <c:pt idx="98">
                  <c:v>24.72784</c:v>
                </c:pt>
                <c:pt idx="99">
                  <c:v>7.3968769999999955</c:v>
                </c:pt>
                <c:pt idx="100">
                  <c:v>1212.5106940000001</c:v>
                </c:pt>
                <c:pt idx="101">
                  <c:v>3.9724799999999658</c:v>
                </c:pt>
                <c:pt idx="102">
                  <c:v>234.31486399999972</c:v>
                </c:pt>
                <c:pt idx="103">
                  <c:v>2.9247800000000002</c:v>
                </c:pt>
                <c:pt idx="104">
                  <c:v>15.362860000000024</c:v>
                </c:pt>
                <c:pt idx="105">
                  <c:v>4.3225999999999845</c:v>
                </c:pt>
                <c:pt idx="106">
                  <c:v>0.44128000000000001</c:v>
                </c:pt>
                <c:pt idx="107">
                  <c:v>0.12944000000000044</c:v>
                </c:pt>
                <c:pt idx="108">
                  <c:v>1.1118299999999852</c:v>
                </c:pt>
                <c:pt idx="109">
                  <c:v>434.702045</c:v>
                </c:pt>
                <c:pt idx="110">
                  <c:v>1.219199999999985</c:v>
                </c:pt>
                <c:pt idx="111">
                  <c:v>149.08648000000107</c:v>
                </c:pt>
                <c:pt idx="112">
                  <c:v>0.63440000000000063</c:v>
                </c:pt>
                <c:pt idx="113">
                  <c:v>1516.063079</c:v>
                </c:pt>
                <c:pt idx="114">
                  <c:v>24.179379999999988</c:v>
                </c:pt>
                <c:pt idx="115">
                  <c:v>2.3028999999999735</c:v>
                </c:pt>
                <c:pt idx="116">
                  <c:v>9.2659000000000002</c:v>
                </c:pt>
                <c:pt idx="117">
                  <c:v>19.580919999999889</c:v>
                </c:pt>
                <c:pt idx="118">
                  <c:v>1.9325500000000133</c:v>
                </c:pt>
                <c:pt idx="119">
                  <c:v>1.5960000000000001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1E-4775-BAED-4D940B047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3774592"/>
        <c:axId val="543776128"/>
      </c:lineChart>
      <c:catAx>
        <c:axId val="543774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>
            <a:solidFill>
              <a:schemeClr val="tx1">
                <a:alpha val="27000"/>
              </a:schemeClr>
            </a:solidFill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543776128"/>
        <c:crosses val="autoZero"/>
        <c:auto val="1"/>
        <c:lblAlgn val="ctr"/>
        <c:lblOffset val="100"/>
        <c:noMultiLvlLbl val="0"/>
      </c:catAx>
      <c:valAx>
        <c:axId val="5437761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մլն  դրամ</a:t>
                </a:r>
                <a:endParaRPr lang="en-US"/>
              </a:p>
            </c:rich>
          </c:tx>
          <c:overlay val="0"/>
        </c:title>
        <c:numFmt formatCode="#,##0.0" sourceLinked="1"/>
        <c:majorTickMark val="out"/>
        <c:minorTickMark val="none"/>
        <c:tickLblPos val="nextTo"/>
        <c:crossAx val="5437745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60406892236091"/>
          <c:y val="0.18173228346456902"/>
          <c:w val="0.80057265569076597"/>
          <c:h val="0.54830552960540968"/>
        </c:manualLayout>
      </c:layout>
      <c:lineChart>
        <c:grouping val="standard"/>
        <c:varyColors val="0"/>
        <c:ser>
          <c:idx val="0"/>
          <c:order val="0"/>
          <c:tx>
            <c:strRef>
              <c:f>OTC!$E$2</c:f>
              <c:strCache>
                <c:ptCount val="1"/>
                <c:pt idx="0">
                  <c:v>Հայաստանի ֆոնդային բորսայից դուրս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OTC!$E$3:$E$122</c:f>
              <c:numCache>
                <c:formatCode>#,##0</c:formatCode>
                <c:ptCount val="120"/>
                <c:pt idx="0">
                  <c:v>800</c:v>
                </c:pt>
                <c:pt idx="1">
                  <c:v>200</c:v>
                </c:pt>
                <c:pt idx="2">
                  <c:v>700</c:v>
                </c:pt>
                <c:pt idx="3">
                  <c:v>600</c:v>
                </c:pt>
                <c:pt idx="4">
                  <c:v>500</c:v>
                </c:pt>
                <c:pt idx="5">
                  <c:v>300</c:v>
                </c:pt>
                <c:pt idx="6">
                  <c:v>700</c:v>
                </c:pt>
                <c:pt idx="7">
                  <c:v>100</c:v>
                </c:pt>
                <c:pt idx="8">
                  <c:v>200</c:v>
                </c:pt>
                <c:pt idx="9">
                  <c:v>1900</c:v>
                </c:pt>
                <c:pt idx="10">
                  <c:v>1700</c:v>
                </c:pt>
                <c:pt idx="11">
                  <c:v>360</c:v>
                </c:pt>
                <c:pt idx="12">
                  <c:v>50</c:v>
                </c:pt>
                <c:pt idx="13">
                  <c:v>30</c:v>
                </c:pt>
                <c:pt idx="14">
                  <c:v>150</c:v>
                </c:pt>
                <c:pt idx="15">
                  <c:v>520</c:v>
                </c:pt>
                <c:pt idx="16">
                  <c:v>460</c:v>
                </c:pt>
                <c:pt idx="17">
                  <c:v>160</c:v>
                </c:pt>
                <c:pt idx="18">
                  <c:v>300</c:v>
                </c:pt>
                <c:pt idx="19">
                  <c:v>300</c:v>
                </c:pt>
                <c:pt idx="20">
                  <c:v>0</c:v>
                </c:pt>
                <c:pt idx="21">
                  <c:v>400</c:v>
                </c:pt>
                <c:pt idx="22">
                  <c:v>1600</c:v>
                </c:pt>
                <c:pt idx="23">
                  <c:v>100</c:v>
                </c:pt>
                <c:pt idx="24">
                  <c:v>21300</c:v>
                </c:pt>
                <c:pt idx="25">
                  <c:v>1100</c:v>
                </c:pt>
                <c:pt idx="26">
                  <c:v>100</c:v>
                </c:pt>
                <c:pt idx="27">
                  <c:v>300</c:v>
                </c:pt>
                <c:pt idx="28">
                  <c:v>28400</c:v>
                </c:pt>
                <c:pt idx="29">
                  <c:v>25100</c:v>
                </c:pt>
                <c:pt idx="30">
                  <c:v>30</c:v>
                </c:pt>
                <c:pt idx="31">
                  <c:v>41920</c:v>
                </c:pt>
                <c:pt idx="32">
                  <c:v>10070</c:v>
                </c:pt>
                <c:pt idx="33">
                  <c:v>14190</c:v>
                </c:pt>
                <c:pt idx="34">
                  <c:v>28330</c:v>
                </c:pt>
                <c:pt idx="35">
                  <c:v>33800</c:v>
                </c:pt>
                <c:pt idx="36">
                  <c:v>26200</c:v>
                </c:pt>
                <c:pt idx="37">
                  <c:v>14700</c:v>
                </c:pt>
                <c:pt idx="38">
                  <c:v>36300</c:v>
                </c:pt>
                <c:pt idx="39">
                  <c:v>40100</c:v>
                </c:pt>
                <c:pt idx="40">
                  <c:v>42700</c:v>
                </c:pt>
                <c:pt idx="41">
                  <c:v>17500</c:v>
                </c:pt>
                <c:pt idx="42">
                  <c:v>10300</c:v>
                </c:pt>
                <c:pt idx="43">
                  <c:v>23000</c:v>
                </c:pt>
                <c:pt idx="44">
                  <c:v>13900</c:v>
                </c:pt>
                <c:pt idx="45">
                  <c:v>22500</c:v>
                </c:pt>
                <c:pt idx="46">
                  <c:v>2500</c:v>
                </c:pt>
                <c:pt idx="47">
                  <c:v>2900</c:v>
                </c:pt>
                <c:pt idx="48">
                  <c:v>26500</c:v>
                </c:pt>
                <c:pt idx="49">
                  <c:v>18000</c:v>
                </c:pt>
                <c:pt idx="50">
                  <c:v>19700</c:v>
                </c:pt>
                <c:pt idx="51">
                  <c:v>19500</c:v>
                </c:pt>
                <c:pt idx="52">
                  <c:v>1000</c:v>
                </c:pt>
                <c:pt idx="53">
                  <c:v>1900</c:v>
                </c:pt>
                <c:pt idx="54">
                  <c:v>2750</c:v>
                </c:pt>
                <c:pt idx="55">
                  <c:v>2600</c:v>
                </c:pt>
                <c:pt idx="56">
                  <c:v>280</c:v>
                </c:pt>
                <c:pt idx="57">
                  <c:v>1190</c:v>
                </c:pt>
                <c:pt idx="58">
                  <c:v>560</c:v>
                </c:pt>
                <c:pt idx="59">
                  <c:v>5230</c:v>
                </c:pt>
                <c:pt idx="60">
                  <c:v>2860</c:v>
                </c:pt>
                <c:pt idx="61">
                  <c:v>2900</c:v>
                </c:pt>
                <c:pt idx="62">
                  <c:v>0</c:v>
                </c:pt>
                <c:pt idx="63">
                  <c:v>4860</c:v>
                </c:pt>
                <c:pt idx="64">
                  <c:v>290</c:v>
                </c:pt>
                <c:pt idx="65">
                  <c:v>700</c:v>
                </c:pt>
                <c:pt idx="66">
                  <c:v>2400</c:v>
                </c:pt>
                <c:pt idx="67">
                  <c:v>370</c:v>
                </c:pt>
                <c:pt idx="68">
                  <c:v>1850</c:v>
                </c:pt>
                <c:pt idx="69">
                  <c:v>390</c:v>
                </c:pt>
                <c:pt idx="70">
                  <c:v>1020</c:v>
                </c:pt>
                <c:pt idx="71">
                  <c:v>1260</c:v>
                </c:pt>
                <c:pt idx="72">
                  <c:v>90</c:v>
                </c:pt>
                <c:pt idx="73">
                  <c:v>770</c:v>
                </c:pt>
                <c:pt idx="74">
                  <c:v>1080</c:v>
                </c:pt>
                <c:pt idx="75">
                  <c:v>1820</c:v>
                </c:pt>
                <c:pt idx="76">
                  <c:v>1620</c:v>
                </c:pt>
                <c:pt idx="77">
                  <c:v>2950</c:v>
                </c:pt>
                <c:pt idx="78">
                  <c:v>962.86630618842628</c:v>
                </c:pt>
                <c:pt idx="79">
                  <c:v>762.29307992300915</c:v>
                </c:pt>
                <c:pt idx="80">
                  <c:v>1931.0216253032361</c:v>
                </c:pt>
                <c:pt idx="81">
                  <c:v>9508.3165959177732</c:v>
                </c:pt>
                <c:pt idx="82">
                  <c:v>9861.8261241576747</c:v>
                </c:pt>
                <c:pt idx="83">
                  <c:v>4631.4144884425305</c:v>
                </c:pt>
                <c:pt idx="84">
                  <c:v>3294.3467965127002</c:v>
                </c:pt>
                <c:pt idx="85">
                  <c:v>6529.9119919840014</c:v>
                </c:pt>
                <c:pt idx="86">
                  <c:v>3194.1505566442611</c:v>
                </c:pt>
                <c:pt idx="87">
                  <c:v>4168.173278929632</c:v>
                </c:pt>
                <c:pt idx="88">
                  <c:v>1634.6242630918</c:v>
                </c:pt>
                <c:pt idx="89">
                  <c:v>11046.431291282315</c:v>
                </c:pt>
                <c:pt idx="90">
                  <c:v>10905.819035269626</c:v>
                </c:pt>
                <c:pt idx="91">
                  <c:v>12382.884939726475</c:v>
                </c:pt>
                <c:pt idx="92">
                  <c:v>13421.813796064347</c:v>
                </c:pt>
                <c:pt idx="93">
                  <c:v>11373.8040250904</c:v>
                </c:pt>
                <c:pt idx="94">
                  <c:v>11619.606523007686</c:v>
                </c:pt>
                <c:pt idx="95">
                  <c:v>10058.320023501621</c:v>
                </c:pt>
                <c:pt idx="96">
                  <c:v>3643.9651582281622</c:v>
                </c:pt>
                <c:pt idx="97">
                  <c:v>6198.0797898401215</c:v>
                </c:pt>
                <c:pt idx="98">
                  <c:v>9616.044494427344</c:v>
                </c:pt>
                <c:pt idx="99">
                  <c:v>4178.7061779617834</c:v>
                </c:pt>
                <c:pt idx="100">
                  <c:v>13486.464044182912</c:v>
                </c:pt>
                <c:pt idx="101">
                  <c:v>6340.7464736957254</c:v>
                </c:pt>
                <c:pt idx="102">
                  <c:v>6082.3766942837692</c:v>
                </c:pt>
                <c:pt idx="103">
                  <c:v>6211.3393937675974</c:v>
                </c:pt>
                <c:pt idx="104">
                  <c:v>8154.5169619135559</c:v>
                </c:pt>
                <c:pt idx="105">
                  <c:v>10610.603972506478</c:v>
                </c:pt>
                <c:pt idx="106">
                  <c:v>29288.423323886756</c:v>
                </c:pt>
                <c:pt idx="107">
                  <c:v>8062.6187415298054</c:v>
                </c:pt>
                <c:pt idx="108">
                  <c:v>5433.9046794831529</c:v>
                </c:pt>
                <c:pt idx="109">
                  <c:v>9023.7811684199169</c:v>
                </c:pt>
                <c:pt idx="110">
                  <c:v>4727.3548813298921</c:v>
                </c:pt>
                <c:pt idx="111">
                  <c:v>7529.7340354902735</c:v>
                </c:pt>
                <c:pt idx="112">
                  <c:v>8807.5965624810051</c:v>
                </c:pt>
                <c:pt idx="113">
                  <c:v>12341.021223761585</c:v>
                </c:pt>
                <c:pt idx="114">
                  <c:v>8598.4831233027471</c:v>
                </c:pt>
                <c:pt idx="115">
                  <c:v>3679.2377411398184</c:v>
                </c:pt>
                <c:pt idx="116">
                  <c:v>17529.129904782632</c:v>
                </c:pt>
                <c:pt idx="117">
                  <c:v>10556.989166537713</c:v>
                </c:pt>
                <c:pt idx="118">
                  <c:v>12158.406731308762</c:v>
                </c:pt>
                <c:pt idx="119">
                  <c:v>7115.3194873379725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9D-418A-947D-0CA86F8C2AD0}"/>
            </c:ext>
          </c:extLst>
        </c:ser>
        <c:ser>
          <c:idx val="1"/>
          <c:order val="1"/>
          <c:tx>
            <c:strRef>
              <c:f>OTC!$G$2</c:f>
              <c:strCache>
                <c:ptCount val="1"/>
                <c:pt idx="0">
                  <c:v>Հայաստանի ֆոնդային բորսայում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OTC!$G$3:$G$122</c:f>
              <c:numCache>
                <c:formatCode>#,##0.0</c:formatCode>
                <c:ptCount val="120"/>
                <c:pt idx="0">
                  <c:v>320.28267056999999</c:v>
                </c:pt>
                <c:pt idx="1">
                  <c:v>96.144414999999995</c:v>
                </c:pt>
                <c:pt idx="2">
                  <c:v>302.137902</c:v>
                </c:pt>
                <c:pt idx="3">
                  <c:v>267.339541</c:v>
                </c:pt>
                <c:pt idx="4">
                  <c:v>229.50427499999998</c:v>
                </c:pt>
                <c:pt idx="5">
                  <c:v>156.10241500000001</c:v>
                </c:pt>
                <c:pt idx="6">
                  <c:v>365.12960700000002</c:v>
                </c:pt>
                <c:pt idx="7">
                  <c:v>64.486990000000006</c:v>
                </c:pt>
                <c:pt idx="8">
                  <c:v>77.318290000000005</c:v>
                </c:pt>
                <c:pt idx="9">
                  <c:v>876.22535000000005</c:v>
                </c:pt>
                <c:pt idx="10">
                  <c:v>0.27508500000000002</c:v>
                </c:pt>
                <c:pt idx="11">
                  <c:v>60.911477999999995</c:v>
                </c:pt>
                <c:pt idx="12">
                  <c:v>15.308</c:v>
                </c:pt>
                <c:pt idx="13">
                  <c:v>15.509382</c:v>
                </c:pt>
                <c:pt idx="14">
                  <c:v>72.731585999999993</c:v>
                </c:pt>
                <c:pt idx="15">
                  <c:v>4.9824710000000003</c:v>
                </c:pt>
                <c:pt idx="16">
                  <c:v>37.718602000000011</c:v>
                </c:pt>
                <c:pt idx="17">
                  <c:v>48.706032000000263</c:v>
                </c:pt>
                <c:pt idx="18">
                  <c:v>102.912302</c:v>
                </c:pt>
                <c:pt idx="19">
                  <c:v>99.242909999999995</c:v>
                </c:pt>
                <c:pt idx="20">
                  <c:v>21.013162000000001</c:v>
                </c:pt>
                <c:pt idx="21">
                  <c:v>24.794820999999999</c:v>
                </c:pt>
                <c:pt idx="22">
                  <c:v>210.51411099999999</c:v>
                </c:pt>
                <c:pt idx="23">
                  <c:v>55.548015000000063</c:v>
                </c:pt>
                <c:pt idx="24">
                  <c:v>0.69144000000000061</c:v>
                </c:pt>
                <c:pt idx="25">
                  <c:v>0.25979799999999997</c:v>
                </c:pt>
                <c:pt idx="26">
                  <c:v>30.576108000000001</c:v>
                </c:pt>
                <c:pt idx="27">
                  <c:v>126.81490700000002</c:v>
                </c:pt>
                <c:pt idx="28">
                  <c:v>1.8575299999999861</c:v>
                </c:pt>
                <c:pt idx="29">
                  <c:v>15.469961</c:v>
                </c:pt>
                <c:pt idx="30">
                  <c:v>16.133894000000257</c:v>
                </c:pt>
                <c:pt idx="31">
                  <c:v>48.026486000000006</c:v>
                </c:pt>
                <c:pt idx="32">
                  <c:v>100.006411</c:v>
                </c:pt>
                <c:pt idx="33">
                  <c:v>0</c:v>
                </c:pt>
                <c:pt idx="34">
                  <c:v>2.7190000000000092E-3</c:v>
                </c:pt>
                <c:pt idx="35">
                  <c:v>77.590275000000005</c:v>
                </c:pt>
                <c:pt idx="36">
                  <c:v>62.014233000000004</c:v>
                </c:pt>
                <c:pt idx="37">
                  <c:v>545.06960999999797</c:v>
                </c:pt>
                <c:pt idx="38">
                  <c:v>15.905199000000026</c:v>
                </c:pt>
                <c:pt idx="39">
                  <c:v>1297.9155550000278</c:v>
                </c:pt>
                <c:pt idx="40">
                  <c:v>33.513359000000001</c:v>
                </c:pt>
                <c:pt idx="41">
                  <c:v>15.736205</c:v>
                </c:pt>
                <c:pt idx="42">
                  <c:v>863.70907100000352</c:v>
                </c:pt>
                <c:pt idx="43">
                  <c:v>57.215441000000006</c:v>
                </c:pt>
                <c:pt idx="44">
                  <c:v>100.38675199999975</c:v>
                </c:pt>
                <c:pt idx="45">
                  <c:v>1051.5454139999999</c:v>
                </c:pt>
                <c:pt idx="46">
                  <c:v>448.77327799999864</c:v>
                </c:pt>
                <c:pt idx="47">
                  <c:v>639.01539000000002</c:v>
                </c:pt>
                <c:pt idx="48">
                  <c:v>2133.1652839999997</c:v>
                </c:pt>
                <c:pt idx="49">
                  <c:v>814.67788299999995</c:v>
                </c:pt>
                <c:pt idx="50">
                  <c:v>859.86871299999996</c:v>
                </c:pt>
                <c:pt idx="51">
                  <c:v>1252.4537650000011</c:v>
                </c:pt>
                <c:pt idx="52">
                  <c:v>383.79192399999869</c:v>
                </c:pt>
                <c:pt idx="53">
                  <c:v>1494.3294799999999</c:v>
                </c:pt>
                <c:pt idx="54">
                  <c:v>1135.3271930000001</c:v>
                </c:pt>
                <c:pt idx="55">
                  <c:v>190.86588473999998</c:v>
                </c:pt>
                <c:pt idx="56">
                  <c:v>137.60530499999999</c:v>
                </c:pt>
                <c:pt idx="57">
                  <c:v>1075.3181999999999</c:v>
                </c:pt>
                <c:pt idx="58">
                  <c:v>281.36705799999999</c:v>
                </c:pt>
                <c:pt idx="59">
                  <c:v>1018.606435</c:v>
                </c:pt>
                <c:pt idx="60">
                  <c:v>2430.5937520000398</c:v>
                </c:pt>
                <c:pt idx="61">
                  <c:v>2053.2526379999999</c:v>
                </c:pt>
                <c:pt idx="62">
                  <c:v>168.00462999999999</c:v>
                </c:pt>
                <c:pt idx="63">
                  <c:v>4812.941503</c:v>
                </c:pt>
                <c:pt idx="64">
                  <c:v>76.256221999999994</c:v>
                </c:pt>
                <c:pt idx="65">
                  <c:v>314.689571</c:v>
                </c:pt>
                <c:pt idx="66">
                  <c:v>2000.4190070000011</c:v>
                </c:pt>
                <c:pt idx="67">
                  <c:v>184.77668099999912</c:v>
                </c:pt>
                <c:pt idx="68">
                  <c:v>94.199924630000027</c:v>
                </c:pt>
                <c:pt idx="69">
                  <c:v>194.69613700000087</c:v>
                </c:pt>
                <c:pt idx="70">
                  <c:v>776.17507400000352</c:v>
                </c:pt>
                <c:pt idx="71">
                  <c:v>1124.5399560000001</c:v>
                </c:pt>
                <c:pt idx="72">
                  <c:v>45.747934000000001</c:v>
                </c:pt>
                <c:pt idx="73">
                  <c:v>383.37764600000008</c:v>
                </c:pt>
                <c:pt idx="74">
                  <c:v>538.42939799999999</c:v>
                </c:pt>
                <c:pt idx="75">
                  <c:v>718.46944199999996</c:v>
                </c:pt>
                <c:pt idx="76">
                  <c:v>606.17790090000005</c:v>
                </c:pt>
                <c:pt idx="77">
                  <c:v>1686.4341469999852</c:v>
                </c:pt>
                <c:pt idx="78">
                  <c:v>447.93315299999415</c:v>
                </c:pt>
                <c:pt idx="79">
                  <c:v>381.14654000000002</c:v>
                </c:pt>
                <c:pt idx="80">
                  <c:v>515.33678599999996</c:v>
                </c:pt>
                <c:pt idx="81">
                  <c:v>345.13731999999823</c:v>
                </c:pt>
                <c:pt idx="82">
                  <c:v>4707.9358769999999</c:v>
                </c:pt>
                <c:pt idx="83">
                  <c:v>1099.56907</c:v>
                </c:pt>
                <c:pt idx="84">
                  <c:v>298.41523199999864</c:v>
                </c:pt>
                <c:pt idx="85">
                  <c:v>3009.9166150000001</c:v>
                </c:pt>
                <c:pt idx="86">
                  <c:v>507.71074799999963</c:v>
                </c:pt>
                <c:pt idx="87">
                  <c:v>2306.6955419999999</c:v>
                </c:pt>
                <c:pt idx="88">
                  <c:v>715.620769</c:v>
                </c:pt>
                <c:pt idx="89">
                  <c:v>2693.4185160000311</c:v>
                </c:pt>
                <c:pt idx="90">
                  <c:v>2573.5640699999717</c:v>
                </c:pt>
                <c:pt idx="91">
                  <c:v>2941.6060149999998</c:v>
                </c:pt>
                <c:pt idx="92">
                  <c:v>1401.0290405099852</c:v>
                </c:pt>
                <c:pt idx="93">
                  <c:v>332.10650999999899</c:v>
                </c:pt>
                <c:pt idx="94">
                  <c:v>1226.2142419999998</c:v>
                </c:pt>
                <c:pt idx="95">
                  <c:v>989.72888800000055</c:v>
                </c:pt>
                <c:pt idx="96">
                  <c:v>933.84640399999796</c:v>
                </c:pt>
                <c:pt idx="97">
                  <c:v>3612.0509010000001</c:v>
                </c:pt>
                <c:pt idx="98">
                  <c:v>1504.8546039999999</c:v>
                </c:pt>
                <c:pt idx="99">
                  <c:v>2089.3530890000002</c:v>
                </c:pt>
                <c:pt idx="100">
                  <c:v>4797.6744090000002</c:v>
                </c:pt>
                <c:pt idx="101">
                  <c:v>1100.616747</c:v>
                </c:pt>
                <c:pt idx="102">
                  <c:v>2178.885687</c:v>
                </c:pt>
                <c:pt idx="103">
                  <c:v>1059.4750500000011</c:v>
                </c:pt>
                <c:pt idx="104">
                  <c:v>2116.0481749999999</c:v>
                </c:pt>
                <c:pt idx="105">
                  <c:v>3218.7526379999999</c:v>
                </c:pt>
                <c:pt idx="106">
                  <c:v>11107.848785</c:v>
                </c:pt>
                <c:pt idx="107">
                  <c:v>3950.7072909999997</c:v>
                </c:pt>
                <c:pt idx="108">
                  <c:v>1911.6215510000011</c:v>
                </c:pt>
                <c:pt idx="109">
                  <c:v>3157.3467679999999</c:v>
                </c:pt>
                <c:pt idx="110">
                  <c:v>4019.6859570000001</c:v>
                </c:pt>
                <c:pt idx="111">
                  <c:v>3515.4426679999997</c:v>
                </c:pt>
                <c:pt idx="112">
                  <c:v>2558.4926730000002</c:v>
                </c:pt>
                <c:pt idx="113">
                  <c:v>1647.0568780000001</c:v>
                </c:pt>
                <c:pt idx="114">
                  <c:v>2033.0538159999999</c:v>
                </c:pt>
                <c:pt idx="115">
                  <c:v>1459.5584739999999</c:v>
                </c:pt>
                <c:pt idx="116">
                  <c:v>3997.4997730000259</c:v>
                </c:pt>
                <c:pt idx="117">
                  <c:v>3467.8862949999998</c:v>
                </c:pt>
                <c:pt idx="118">
                  <c:v>6479.5189020000007</c:v>
                </c:pt>
                <c:pt idx="119">
                  <c:v>3196.5603380000002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9D-418A-947D-0CA86F8C2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552128"/>
        <c:axId val="531553664"/>
      </c:lineChart>
      <c:catAx>
        <c:axId val="53155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531553664"/>
        <c:crosses val="autoZero"/>
        <c:auto val="1"/>
        <c:lblAlgn val="ctr"/>
        <c:lblOffset val="100"/>
        <c:noMultiLvlLbl val="0"/>
      </c:catAx>
      <c:valAx>
        <c:axId val="53155366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315521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74126600906304"/>
          <c:y val="0.1532524059492564"/>
          <c:w val="0.82987621698279745"/>
          <c:h val="0.60939543574002464"/>
        </c:manualLayout>
      </c:layout>
      <c:lineChart>
        <c:grouping val="standard"/>
        <c:varyColors val="0"/>
        <c:ser>
          <c:idx val="0"/>
          <c:order val="0"/>
          <c:tx>
            <c:strRef>
              <c:f>OTC!$C$2</c:f>
              <c:strCache>
                <c:ptCount val="1"/>
                <c:pt idx="0">
                  <c:v>Հայաստանի ֆոնդային բորսայից դուրս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OTC!$C$3:$C$122</c:f>
              <c:numCache>
                <c:formatCode>#,##0</c:formatCode>
                <c:ptCount val="120"/>
                <c:pt idx="0">
                  <c:v>12210</c:v>
                </c:pt>
                <c:pt idx="1">
                  <c:v>19120</c:v>
                </c:pt>
                <c:pt idx="2">
                  <c:v>15690</c:v>
                </c:pt>
                <c:pt idx="3">
                  <c:v>14740</c:v>
                </c:pt>
                <c:pt idx="4">
                  <c:v>13230</c:v>
                </c:pt>
                <c:pt idx="5">
                  <c:v>22020</c:v>
                </c:pt>
                <c:pt idx="6">
                  <c:v>32689.999999999996</c:v>
                </c:pt>
                <c:pt idx="7">
                  <c:v>22700</c:v>
                </c:pt>
                <c:pt idx="8">
                  <c:v>21890</c:v>
                </c:pt>
                <c:pt idx="9">
                  <c:v>21060</c:v>
                </c:pt>
                <c:pt idx="10">
                  <c:v>25780</c:v>
                </c:pt>
                <c:pt idx="11">
                  <c:v>49410</c:v>
                </c:pt>
                <c:pt idx="12">
                  <c:v>23200</c:v>
                </c:pt>
                <c:pt idx="13">
                  <c:v>34100</c:v>
                </c:pt>
                <c:pt idx="14">
                  <c:v>30200</c:v>
                </c:pt>
                <c:pt idx="15">
                  <c:v>31200</c:v>
                </c:pt>
                <c:pt idx="16">
                  <c:v>23600</c:v>
                </c:pt>
                <c:pt idx="17">
                  <c:v>30900</c:v>
                </c:pt>
                <c:pt idx="18">
                  <c:v>20500</c:v>
                </c:pt>
                <c:pt idx="19">
                  <c:v>31100</c:v>
                </c:pt>
                <c:pt idx="20">
                  <c:v>39100</c:v>
                </c:pt>
                <c:pt idx="21">
                  <c:v>24100</c:v>
                </c:pt>
                <c:pt idx="22">
                  <c:v>36700</c:v>
                </c:pt>
                <c:pt idx="23">
                  <c:v>28800</c:v>
                </c:pt>
                <c:pt idx="24">
                  <c:v>26000</c:v>
                </c:pt>
                <c:pt idx="25">
                  <c:v>31400</c:v>
                </c:pt>
                <c:pt idx="26">
                  <c:v>35400</c:v>
                </c:pt>
                <c:pt idx="27">
                  <c:v>32500</c:v>
                </c:pt>
                <c:pt idx="28">
                  <c:v>29900</c:v>
                </c:pt>
                <c:pt idx="29">
                  <c:v>22600</c:v>
                </c:pt>
                <c:pt idx="30">
                  <c:v>32299.999999999996</c:v>
                </c:pt>
                <c:pt idx="31">
                  <c:v>30600</c:v>
                </c:pt>
                <c:pt idx="32">
                  <c:v>35300</c:v>
                </c:pt>
                <c:pt idx="33">
                  <c:v>30400</c:v>
                </c:pt>
                <c:pt idx="34">
                  <c:v>42600</c:v>
                </c:pt>
                <c:pt idx="35">
                  <c:v>52200</c:v>
                </c:pt>
                <c:pt idx="36">
                  <c:v>36500</c:v>
                </c:pt>
                <c:pt idx="37">
                  <c:v>24300</c:v>
                </c:pt>
                <c:pt idx="38">
                  <c:v>33700</c:v>
                </c:pt>
                <c:pt idx="39">
                  <c:v>49900</c:v>
                </c:pt>
                <c:pt idx="40">
                  <c:v>28900</c:v>
                </c:pt>
                <c:pt idx="41">
                  <c:v>29300</c:v>
                </c:pt>
                <c:pt idx="42">
                  <c:v>23000</c:v>
                </c:pt>
                <c:pt idx="43">
                  <c:v>22000</c:v>
                </c:pt>
                <c:pt idx="44">
                  <c:v>35000</c:v>
                </c:pt>
                <c:pt idx="45">
                  <c:v>30300</c:v>
                </c:pt>
                <c:pt idx="46">
                  <c:v>36900</c:v>
                </c:pt>
                <c:pt idx="47">
                  <c:v>68700</c:v>
                </c:pt>
                <c:pt idx="48">
                  <c:v>27400</c:v>
                </c:pt>
                <c:pt idx="49">
                  <c:v>26800</c:v>
                </c:pt>
                <c:pt idx="50">
                  <c:v>20500</c:v>
                </c:pt>
                <c:pt idx="51">
                  <c:v>19500</c:v>
                </c:pt>
                <c:pt idx="52">
                  <c:v>27400</c:v>
                </c:pt>
                <c:pt idx="53">
                  <c:v>41100</c:v>
                </c:pt>
                <c:pt idx="54">
                  <c:v>23500</c:v>
                </c:pt>
                <c:pt idx="55">
                  <c:v>22500</c:v>
                </c:pt>
                <c:pt idx="56">
                  <c:v>30800</c:v>
                </c:pt>
                <c:pt idx="57">
                  <c:v>26000</c:v>
                </c:pt>
                <c:pt idx="58">
                  <c:v>25600</c:v>
                </c:pt>
                <c:pt idx="59">
                  <c:v>41900</c:v>
                </c:pt>
                <c:pt idx="60">
                  <c:v>31200</c:v>
                </c:pt>
                <c:pt idx="61">
                  <c:v>65099.999999999993</c:v>
                </c:pt>
                <c:pt idx="62">
                  <c:v>37300</c:v>
                </c:pt>
                <c:pt idx="63">
                  <c:v>52000</c:v>
                </c:pt>
                <c:pt idx="64">
                  <c:v>18400</c:v>
                </c:pt>
                <c:pt idx="65">
                  <c:v>26900</c:v>
                </c:pt>
                <c:pt idx="66">
                  <c:v>24000</c:v>
                </c:pt>
                <c:pt idx="67">
                  <c:v>28800</c:v>
                </c:pt>
                <c:pt idx="68">
                  <c:v>27600</c:v>
                </c:pt>
                <c:pt idx="69">
                  <c:v>54900</c:v>
                </c:pt>
                <c:pt idx="70">
                  <c:v>45600</c:v>
                </c:pt>
                <c:pt idx="71">
                  <c:v>46100</c:v>
                </c:pt>
                <c:pt idx="72">
                  <c:v>20290</c:v>
                </c:pt>
                <c:pt idx="73">
                  <c:v>29020</c:v>
                </c:pt>
                <c:pt idx="74">
                  <c:v>32509.999999999996</c:v>
                </c:pt>
                <c:pt idx="75">
                  <c:v>35780</c:v>
                </c:pt>
                <c:pt idx="76">
                  <c:v>40930</c:v>
                </c:pt>
                <c:pt idx="77">
                  <c:v>36430</c:v>
                </c:pt>
                <c:pt idx="78">
                  <c:v>34548.35835305287</c:v>
                </c:pt>
                <c:pt idx="79">
                  <c:v>41408.569298625</c:v>
                </c:pt>
                <c:pt idx="80">
                  <c:v>37185.586990085198</c:v>
                </c:pt>
                <c:pt idx="81">
                  <c:v>95322.317422424196</c:v>
                </c:pt>
                <c:pt idx="82">
                  <c:v>75898.381483778023</c:v>
                </c:pt>
                <c:pt idx="83">
                  <c:v>47340.260164211242</c:v>
                </c:pt>
                <c:pt idx="84">
                  <c:v>25019.999915</c:v>
                </c:pt>
                <c:pt idx="85">
                  <c:v>44224.244688383988</c:v>
                </c:pt>
                <c:pt idx="86">
                  <c:v>91850.592349507948</c:v>
                </c:pt>
                <c:pt idx="87">
                  <c:v>50746.165154965027</c:v>
                </c:pt>
                <c:pt idx="88">
                  <c:v>58284.184369820003</c:v>
                </c:pt>
                <c:pt idx="89">
                  <c:v>80967.509964892422</c:v>
                </c:pt>
                <c:pt idx="90">
                  <c:v>59177.456400862407</c:v>
                </c:pt>
                <c:pt idx="91">
                  <c:v>26529.452423724331</c:v>
                </c:pt>
                <c:pt idx="92">
                  <c:v>33121.393826</c:v>
                </c:pt>
                <c:pt idx="93">
                  <c:v>44258.556515443684</c:v>
                </c:pt>
                <c:pt idx="94">
                  <c:v>57741.104254730002</c:v>
                </c:pt>
                <c:pt idx="95">
                  <c:v>54681.485975063995</c:v>
                </c:pt>
                <c:pt idx="96">
                  <c:v>87639.312846443398</c:v>
                </c:pt>
                <c:pt idx="97">
                  <c:v>81161.442703794368</c:v>
                </c:pt>
                <c:pt idx="98">
                  <c:v>73512.574041800006</c:v>
                </c:pt>
                <c:pt idx="99">
                  <c:v>82774.955120892424</c:v>
                </c:pt>
                <c:pt idx="100">
                  <c:v>45200.443037916702</c:v>
                </c:pt>
                <c:pt idx="101">
                  <c:v>13048.058439898385</c:v>
                </c:pt>
                <c:pt idx="102">
                  <c:v>70504.966007215655</c:v>
                </c:pt>
                <c:pt idx="103">
                  <c:v>73349.329775997423</c:v>
                </c:pt>
                <c:pt idx="104">
                  <c:v>98264.114476476738</c:v>
                </c:pt>
                <c:pt idx="105">
                  <c:v>42827.398369883194</c:v>
                </c:pt>
                <c:pt idx="106">
                  <c:v>18935.396555020099</c:v>
                </c:pt>
                <c:pt idx="107">
                  <c:v>27552.092236165496</c:v>
                </c:pt>
                <c:pt idx="108">
                  <c:v>34100.373026596011</c:v>
                </c:pt>
                <c:pt idx="109">
                  <c:v>19522.588191440125</c:v>
                </c:pt>
                <c:pt idx="110">
                  <c:v>25671.053892500029</c:v>
                </c:pt>
                <c:pt idx="111">
                  <c:v>108773.90074842841</c:v>
                </c:pt>
                <c:pt idx="112">
                  <c:v>95086.622100852022</c:v>
                </c:pt>
                <c:pt idx="113">
                  <c:v>49641.3178217022</c:v>
                </c:pt>
                <c:pt idx="114">
                  <c:v>111725.68813351009</c:v>
                </c:pt>
                <c:pt idx="115">
                  <c:v>38647.258937029212</c:v>
                </c:pt>
                <c:pt idx="116">
                  <c:v>54581.048588220212</c:v>
                </c:pt>
                <c:pt idx="117">
                  <c:v>90376.714113652008</c:v>
                </c:pt>
                <c:pt idx="118">
                  <c:v>63235.231459843584</c:v>
                </c:pt>
                <c:pt idx="119">
                  <c:v>61497.060415960004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E0-492C-A93A-A0B2DAB8036E}"/>
            </c:ext>
          </c:extLst>
        </c:ser>
        <c:ser>
          <c:idx val="1"/>
          <c:order val="1"/>
          <c:tx>
            <c:strRef>
              <c:f>OTC!$F$2</c:f>
              <c:strCache>
                <c:ptCount val="1"/>
                <c:pt idx="0">
                  <c:v>Հայաստանի ֆոնդային բորսայում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OTC!$F$3:$F$122</c:f>
              <c:numCache>
                <c:formatCode>#,##0.0</c:formatCode>
                <c:ptCount val="120"/>
                <c:pt idx="0">
                  <c:v>407.71415999999869</c:v>
                </c:pt>
                <c:pt idx="1">
                  <c:v>210.96219900000159</c:v>
                </c:pt>
                <c:pt idx="2">
                  <c:v>424.31270599999999</c:v>
                </c:pt>
                <c:pt idx="3">
                  <c:v>357.06314099999969</c:v>
                </c:pt>
                <c:pt idx="4">
                  <c:v>73.525168000000008</c:v>
                </c:pt>
                <c:pt idx="5">
                  <c:v>379.04867400000001</c:v>
                </c:pt>
                <c:pt idx="6">
                  <c:v>2134.9996510000001</c:v>
                </c:pt>
                <c:pt idx="7">
                  <c:v>816.22503600000005</c:v>
                </c:pt>
                <c:pt idx="8">
                  <c:v>95.829687999999948</c:v>
                </c:pt>
                <c:pt idx="9">
                  <c:v>170.730457</c:v>
                </c:pt>
                <c:pt idx="10">
                  <c:v>9.7990200000000005</c:v>
                </c:pt>
                <c:pt idx="11">
                  <c:v>412.64759300000031</c:v>
                </c:pt>
                <c:pt idx="12">
                  <c:v>111.67565799999925</c:v>
                </c:pt>
                <c:pt idx="13">
                  <c:v>1127.2722429999826</c:v>
                </c:pt>
                <c:pt idx="14">
                  <c:v>576.96329399999797</c:v>
                </c:pt>
                <c:pt idx="15">
                  <c:v>189.080612</c:v>
                </c:pt>
                <c:pt idx="16">
                  <c:v>121.98672000000002</c:v>
                </c:pt>
                <c:pt idx="17">
                  <c:v>23.994567999999987</c:v>
                </c:pt>
                <c:pt idx="18">
                  <c:v>29.189444999999989</c:v>
                </c:pt>
                <c:pt idx="19">
                  <c:v>179.25037700000001</c:v>
                </c:pt>
                <c:pt idx="20">
                  <c:v>1696.4057070000176</c:v>
                </c:pt>
                <c:pt idx="21">
                  <c:v>29.548617999999752</c:v>
                </c:pt>
                <c:pt idx="22">
                  <c:v>526.27155400000004</c:v>
                </c:pt>
                <c:pt idx="23">
                  <c:v>762.19664699999998</c:v>
                </c:pt>
                <c:pt idx="24">
                  <c:v>43.275540000000063</c:v>
                </c:pt>
                <c:pt idx="25">
                  <c:v>306.11429299999998</c:v>
                </c:pt>
                <c:pt idx="26">
                  <c:v>608.98247000000003</c:v>
                </c:pt>
                <c:pt idx="27">
                  <c:v>256.86976099999998</c:v>
                </c:pt>
                <c:pt idx="28">
                  <c:v>354.75912399999999</c:v>
                </c:pt>
                <c:pt idx="29">
                  <c:v>144.54635099999999</c:v>
                </c:pt>
                <c:pt idx="30">
                  <c:v>441.31632099999899</c:v>
                </c:pt>
                <c:pt idx="31">
                  <c:v>43.003856000000006</c:v>
                </c:pt>
                <c:pt idx="32">
                  <c:v>452.52546699999999</c:v>
                </c:pt>
                <c:pt idx="33">
                  <c:v>783.44131299999947</c:v>
                </c:pt>
                <c:pt idx="34">
                  <c:v>183.9401</c:v>
                </c:pt>
                <c:pt idx="35">
                  <c:v>564.69677600000352</c:v>
                </c:pt>
                <c:pt idx="36">
                  <c:v>202.04422099999999</c:v>
                </c:pt>
                <c:pt idx="37">
                  <c:v>117.365279</c:v>
                </c:pt>
                <c:pt idx="38">
                  <c:v>0</c:v>
                </c:pt>
                <c:pt idx="39">
                  <c:v>418.27520899999899</c:v>
                </c:pt>
                <c:pt idx="40">
                  <c:v>729.29284600000005</c:v>
                </c:pt>
                <c:pt idx="41">
                  <c:v>615.51345900000001</c:v>
                </c:pt>
                <c:pt idx="42">
                  <c:v>868.15222999999025</c:v>
                </c:pt>
                <c:pt idx="43">
                  <c:v>930.22418099999993</c:v>
                </c:pt>
                <c:pt idx="44">
                  <c:v>345.77138299999899</c:v>
                </c:pt>
                <c:pt idx="45">
                  <c:v>1300.9885230000011</c:v>
                </c:pt>
                <c:pt idx="46">
                  <c:v>1868.6992579999999</c:v>
                </c:pt>
                <c:pt idx="47">
                  <c:v>7705.0232140000044</c:v>
                </c:pt>
                <c:pt idx="48">
                  <c:v>911.09326699999997</c:v>
                </c:pt>
                <c:pt idx="49">
                  <c:v>6480.1937050000006</c:v>
                </c:pt>
                <c:pt idx="50">
                  <c:v>2696.590948</c:v>
                </c:pt>
                <c:pt idx="51">
                  <c:v>1753.0825419999999</c:v>
                </c:pt>
                <c:pt idx="52">
                  <c:v>3148.3225510000002</c:v>
                </c:pt>
                <c:pt idx="53">
                  <c:v>2878.3994430000002</c:v>
                </c:pt>
                <c:pt idx="54">
                  <c:v>399.74309999999969</c:v>
                </c:pt>
                <c:pt idx="55">
                  <c:v>1518.631519</c:v>
                </c:pt>
                <c:pt idx="56">
                  <c:v>1191.6968259999999</c:v>
                </c:pt>
                <c:pt idx="57">
                  <c:v>3170.1842809999689</c:v>
                </c:pt>
                <c:pt idx="58">
                  <c:v>3489.8587350000012</c:v>
                </c:pt>
                <c:pt idx="59">
                  <c:v>6128.3352160000004</c:v>
                </c:pt>
                <c:pt idx="60">
                  <c:v>0</c:v>
                </c:pt>
                <c:pt idx="61">
                  <c:v>306.15210999999999</c:v>
                </c:pt>
                <c:pt idx="62">
                  <c:v>768.92169099999796</c:v>
                </c:pt>
                <c:pt idx="63">
                  <c:v>1942.616278</c:v>
                </c:pt>
                <c:pt idx="64">
                  <c:v>1893.4946829999999</c:v>
                </c:pt>
                <c:pt idx="65">
                  <c:v>663.73376599999995</c:v>
                </c:pt>
                <c:pt idx="66">
                  <c:v>853.50028499999996</c:v>
                </c:pt>
                <c:pt idx="67">
                  <c:v>138.04089499999998</c:v>
                </c:pt>
                <c:pt idx="68">
                  <c:v>907.84643999999946</c:v>
                </c:pt>
                <c:pt idx="69">
                  <c:v>317.04576199999997</c:v>
                </c:pt>
                <c:pt idx="70">
                  <c:v>896.39802400000008</c:v>
                </c:pt>
                <c:pt idx="71">
                  <c:v>3394.5269390000003</c:v>
                </c:pt>
                <c:pt idx="72">
                  <c:v>180.79469599999769</c:v>
                </c:pt>
                <c:pt idx="73">
                  <c:v>2231.6553090000002</c:v>
                </c:pt>
                <c:pt idx="74">
                  <c:v>936.28636399999994</c:v>
                </c:pt>
                <c:pt idx="75">
                  <c:v>1466.6755910000011</c:v>
                </c:pt>
                <c:pt idx="76">
                  <c:v>3695.4327810000004</c:v>
                </c:pt>
                <c:pt idx="77">
                  <c:v>1151.6717999999998</c:v>
                </c:pt>
                <c:pt idx="78">
                  <c:v>3261.3505820000278</c:v>
                </c:pt>
                <c:pt idx="79">
                  <c:v>4253.2857418999993</c:v>
                </c:pt>
                <c:pt idx="80">
                  <c:v>5152.6646350000556</c:v>
                </c:pt>
                <c:pt idx="81">
                  <c:v>12695.474539999987</c:v>
                </c:pt>
                <c:pt idx="82">
                  <c:v>13275.913383000001</c:v>
                </c:pt>
                <c:pt idx="83">
                  <c:v>5520.1629520000024</c:v>
                </c:pt>
                <c:pt idx="84">
                  <c:v>205.8</c:v>
                </c:pt>
                <c:pt idx="85">
                  <c:v>316.80499499999996</c:v>
                </c:pt>
                <c:pt idx="86">
                  <c:v>12864.422218000012</c:v>
                </c:pt>
                <c:pt idx="87">
                  <c:v>5159.6976650000024</c:v>
                </c:pt>
                <c:pt idx="88">
                  <c:v>4521.031978</c:v>
                </c:pt>
                <c:pt idx="89">
                  <c:v>7062.6702280000054</c:v>
                </c:pt>
                <c:pt idx="90">
                  <c:v>1560.048642</c:v>
                </c:pt>
                <c:pt idx="91">
                  <c:v>4244.8774379999995</c:v>
                </c:pt>
                <c:pt idx="92">
                  <c:v>8746.4280229999931</c:v>
                </c:pt>
                <c:pt idx="93">
                  <c:v>3933.66329</c:v>
                </c:pt>
                <c:pt idx="94">
                  <c:v>10290.567603999874</c:v>
                </c:pt>
                <c:pt idx="95">
                  <c:v>6195.2437669999999</c:v>
                </c:pt>
                <c:pt idx="96">
                  <c:v>5377.5504040000014</c:v>
                </c:pt>
                <c:pt idx="97">
                  <c:v>3052.7531859999999</c:v>
                </c:pt>
                <c:pt idx="98">
                  <c:v>3677.6518299999998</c:v>
                </c:pt>
                <c:pt idx="99">
                  <c:v>7253.0486020000008</c:v>
                </c:pt>
                <c:pt idx="100">
                  <c:v>3922.5374299999999</c:v>
                </c:pt>
                <c:pt idx="101">
                  <c:v>2268.0002609999997</c:v>
                </c:pt>
                <c:pt idx="102">
                  <c:v>6747.6881779999994</c:v>
                </c:pt>
                <c:pt idx="103">
                  <c:v>4108.3918400000002</c:v>
                </c:pt>
                <c:pt idx="104">
                  <c:v>12357.929593000001</c:v>
                </c:pt>
                <c:pt idx="105">
                  <c:v>4846.9113390000002</c:v>
                </c:pt>
                <c:pt idx="106">
                  <c:v>709.47843800000055</c:v>
                </c:pt>
                <c:pt idx="107">
                  <c:v>2669.685563</c:v>
                </c:pt>
                <c:pt idx="108">
                  <c:v>2714.1155940000012</c:v>
                </c:pt>
                <c:pt idx="109">
                  <c:v>2412.6616020000001</c:v>
                </c:pt>
                <c:pt idx="110">
                  <c:v>1397.1423259999838</c:v>
                </c:pt>
                <c:pt idx="111">
                  <c:v>6755.158265000051</c:v>
                </c:pt>
                <c:pt idx="112">
                  <c:v>7146.1220610001019</c:v>
                </c:pt>
                <c:pt idx="113">
                  <c:v>3889.5435190000012</c:v>
                </c:pt>
                <c:pt idx="114">
                  <c:v>6056.5436420000005</c:v>
                </c:pt>
                <c:pt idx="115">
                  <c:v>5518.7206070000002</c:v>
                </c:pt>
                <c:pt idx="116">
                  <c:v>4922.5956690000621</c:v>
                </c:pt>
                <c:pt idx="117">
                  <c:v>5999.7620450000004</c:v>
                </c:pt>
                <c:pt idx="118">
                  <c:v>8259.6855699999851</c:v>
                </c:pt>
                <c:pt idx="119">
                  <c:v>3929.5907570000022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E0-492C-A93A-A0B2DAB80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588608"/>
        <c:axId val="531590144"/>
      </c:lineChart>
      <c:catAx>
        <c:axId val="531588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531590144"/>
        <c:crosses val="autoZero"/>
        <c:auto val="1"/>
        <c:lblAlgn val="ctr"/>
        <c:lblOffset val="100"/>
        <c:noMultiLvlLbl val="0"/>
      </c:catAx>
      <c:valAx>
        <c:axId val="5315901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hy-AM" sz="900"/>
                  <a:t>Մլն</a:t>
                </a:r>
                <a:r>
                  <a:rPr lang="hy-AM" sz="900" baseline="0"/>
                  <a:t>  դրամ</a:t>
                </a:r>
                <a:endParaRPr lang="en-US" sz="900"/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5315886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666065156488056E-2"/>
          <c:y val="0.31683462775982102"/>
          <c:w val="0.88054173228346744"/>
          <c:h val="0.52142044094044659"/>
        </c:manualLayout>
      </c:layout>
      <c:lineChart>
        <c:grouping val="standard"/>
        <c:varyColors val="0"/>
        <c:ser>
          <c:idx val="0"/>
          <c:order val="0"/>
          <c:spPr>
            <a:ln w="38100"/>
          </c:spPr>
          <c:marker>
            <c:symbol val="none"/>
          </c:marker>
          <c:cat>
            <c:strRef>
              <c:f>Sheet1!$AA$2:$AO$3</c:f>
              <c:strCache>
                <c:ptCount val="12"/>
                <c:pt idx="0">
                  <c:v>2016</c:v>
                </c:pt>
                <c:pt idx="3">
                  <c:v>2017</c:v>
                </c:pt>
                <c:pt idx="7">
                  <c:v>2018</c:v>
                </c:pt>
                <c:pt idx="11">
                  <c:v>2019</c:v>
                </c:pt>
              </c:strCache>
            </c:strRef>
          </c:cat>
          <c:val>
            <c:numRef>
              <c:f>Sheet1!$AA$27:$AO$27</c:f>
              <c:numCache>
                <c:formatCode>_-* #,##0.00\ _₽_-;\-* #,##0.00\ _₽_-;_-* "-"??\ _₽_-;_-@_-</c:formatCode>
                <c:ptCount val="15"/>
                <c:pt idx="0">
                  <c:v>2888027.8666669298</c:v>
                </c:pt>
                <c:pt idx="1">
                  <c:v>2597661.4105877667</c:v>
                </c:pt>
                <c:pt idx="2">
                  <c:v>1945608.4237092698</c:v>
                </c:pt>
                <c:pt idx="3">
                  <c:v>1801146.3553152501</c:v>
                </c:pt>
                <c:pt idx="4">
                  <c:v>2167443.6354776705</c:v>
                </c:pt>
                <c:pt idx="5">
                  <c:v>2385647.7046672157</c:v>
                </c:pt>
                <c:pt idx="6">
                  <c:v>2597236.0921061947</c:v>
                </c:pt>
                <c:pt idx="7">
                  <c:v>2226176.7120766677</c:v>
                </c:pt>
                <c:pt idx="8">
                  <c:v>2413275.5866949912</c:v>
                </c:pt>
                <c:pt idx="9">
                  <c:v>3395967.6366679757</c:v>
                </c:pt>
                <c:pt idx="10">
                  <c:v>4373859.7951051798</c:v>
                </c:pt>
                <c:pt idx="11">
                  <c:v>5157178.3980560591</c:v>
                </c:pt>
                <c:pt idx="12">
                  <c:v>8387534.1143963095</c:v>
                </c:pt>
                <c:pt idx="13">
                  <c:v>5328283.8002057299</c:v>
                </c:pt>
                <c:pt idx="14">
                  <c:v>4450972.6621345598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AF-4FAF-85B1-24EE5C573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606912"/>
        <c:axId val="531620992"/>
      </c:lineChart>
      <c:catAx>
        <c:axId val="53160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1620992"/>
        <c:crosses val="autoZero"/>
        <c:auto val="1"/>
        <c:lblAlgn val="ctr"/>
        <c:lblOffset val="100"/>
        <c:noMultiLvlLbl val="0"/>
      </c:catAx>
      <c:valAx>
        <c:axId val="531620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Տրլն</a:t>
                </a:r>
                <a:r>
                  <a:rPr lang="hy-AM" baseline="0"/>
                  <a:t>  դրամ</a:t>
                </a:r>
                <a:endParaRPr lang="en-US"/>
              </a:p>
            </c:rich>
          </c:tx>
          <c:overlay val="0"/>
        </c:title>
        <c:numFmt formatCode="_-* #,##0\ _₽_-;\-* #,##0\ _₽_-;_-* &quot;-&quot;\ _₽_-;_-@_-" sourceLinked="0"/>
        <c:majorTickMark val="out"/>
        <c:minorTickMark val="none"/>
        <c:tickLblPos val="nextTo"/>
        <c:crossAx val="531606912"/>
        <c:crosses val="autoZero"/>
        <c:crossBetween val="between"/>
        <c:dispUnits>
          <c:builtInUnit val="millions"/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38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4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0-C759-4992-A59E-8A344BE2D27D}"/>
              </c:ext>
            </c:extLst>
          </c:dPt>
          <c:dPt>
            <c:idx val="6"/>
            <c:bubble3D val="0"/>
            <c:spPr>
              <a:solidFill>
                <a:schemeClr val="bg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759-4992-A59E-8A344BE2D27D}"/>
              </c:ext>
            </c:extLst>
          </c:dPt>
          <c:dLbls>
            <c:dLbl>
              <c:idx val="0"/>
              <c:layout>
                <c:manualLayout>
                  <c:x val="-4.4156599424703472E-3"/>
                  <c:y val="2.3231702486534649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59-4992-A59E-8A344BE2D27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accent2"/>
                        </a:solidFill>
                      </a:rPr>
                      <a:t>1.96%</a:t>
                    </a:r>
                    <a:endParaRPr lang="en-US">
                      <a:solidFill>
                        <a:schemeClr val="accent2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759-4992-A59E-8A344BE2D27D}"/>
                </c:ext>
              </c:extLst>
            </c:dLbl>
            <c:dLbl>
              <c:idx val="2"/>
              <c:layout>
                <c:manualLayout>
                  <c:x val="-4.2770978580828491E-2"/>
                  <c:y val="-2.149268976274514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59-4992-A59E-8A344BE2D27D}"/>
                </c:ext>
              </c:extLst>
            </c:dLbl>
            <c:dLbl>
              <c:idx val="3"/>
              <c:layout>
                <c:manualLayout>
                  <c:x val="-5.2877135947098426E-2"/>
                  <c:y val="-2.4122009050090338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59-4992-A59E-8A344BE2D27D}"/>
                </c:ext>
              </c:extLst>
            </c:dLbl>
            <c:dLbl>
              <c:idx val="4"/>
              <c:layout>
                <c:manualLayout>
                  <c:x val="-1.4278901214523401E-2"/>
                  <c:y val="-4.5862068273386021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rgbClr val="00B0F0"/>
                        </a:solidFill>
                      </a:rPr>
                      <a:t>1.49%</a:t>
                    </a:r>
                    <a:endParaRPr lang="en-US">
                      <a:solidFill>
                        <a:srgbClr val="00B0F0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759-4992-A59E-8A344BE2D27D}"/>
                </c:ext>
              </c:extLst>
            </c:dLbl>
            <c:dLbl>
              <c:idx val="5"/>
              <c:layout>
                <c:manualLayout>
                  <c:x val="3.2116887215286945E-2"/>
                  <c:y val="-2.2614087618244922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accent6"/>
                        </a:solidFill>
                      </a:rPr>
                      <a:t>0.55%</a:t>
                    </a:r>
                    <a:endParaRPr lang="en-US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759-4992-A59E-8A344BE2D27D}"/>
                </c:ext>
              </c:extLst>
            </c:dLbl>
            <c:dLbl>
              <c:idx val="6"/>
              <c:layout>
                <c:manualLayout>
                  <c:x val="2.1590947065458211E-2"/>
                  <c:y val="6.9457957707354133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bg2">
                            <a:lumMod val="50000"/>
                          </a:schemeClr>
                        </a:solidFill>
                      </a:rPr>
                      <a:t>0.95%</a:t>
                    </a:r>
                    <a:endParaRPr lang="en-US">
                      <a:solidFill>
                        <a:schemeClr val="bg2">
                          <a:lumMod val="50000"/>
                        </a:schemeClr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759-4992-A59E-8A344BE2D27D}"/>
                </c:ext>
              </c:extLst>
            </c:dLbl>
            <c:dLbl>
              <c:idx val="7"/>
              <c:layout>
                <c:manualLayout>
                  <c:x val="1.8213500983853551E-2"/>
                  <c:y val="3.5635019096323842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59-4992-A59E-8A344BE2D27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Pensions!$C$109:$C$116</c:f>
              <c:strCache>
                <c:ptCount val="8"/>
                <c:pt idx="0">
                  <c:v>Կենսաթոշակային ֆոնդեր</c:v>
                </c:pt>
                <c:pt idx="1">
                  <c:v>Ներդրումային ֆոնդեր</c:v>
                </c:pt>
                <c:pt idx="2">
                  <c:v>Բանկեր</c:v>
                </c:pt>
                <c:pt idx="3">
                  <c:v>Վարկային կազմակերպություններ</c:v>
                </c:pt>
                <c:pt idx="4">
                  <c:v>Ապահովագրական ընկերություններ</c:v>
                </c:pt>
                <c:pt idx="5">
                  <c:v>Ներդրումային ընկերություններ </c:v>
                </c:pt>
                <c:pt idx="6">
                  <c:v>Անհատ ներդրողներ(ֆիզ. անձ, ՀՀ)</c:v>
                </c:pt>
                <c:pt idx="7">
                  <c:v>Օտարերկրյա ներդրողներ</c:v>
                </c:pt>
              </c:strCache>
            </c:strRef>
          </c:cat>
          <c:val>
            <c:numRef>
              <c:f>Pensions!$D$109:$D$116</c:f>
              <c:numCache>
                <c:formatCode>General</c:formatCode>
                <c:ptCount val="8"/>
                <c:pt idx="0">
                  <c:v>66.2</c:v>
                </c:pt>
                <c:pt idx="1">
                  <c:v>14.3</c:v>
                </c:pt>
                <c:pt idx="2" formatCode="#,##0.0">
                  <c:v>600.10599999999999</c:v>
                </c:pt>
                <c:pt idx="3" formatCode="#,##0.0">
                  <c:v>26.960999999999899</c:v>
                </c:pt>
                <c:pt idx="4" formatCode="#,##0.00">
                  <c:v>10.850000000000026</c:v>
                </c:pt>
                <c:pt idx="5" formatCode="#,##0.00">
                  <c:v>4.0380000000000003</c:v>
                </c:pt>
                <c:pt idx="6">
                  <c:v>6.9</c:v>
                </c:pt>
                <c:pt idx="7">
                  <c:v>0.13400000000000001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59-4992-A59E-8A344BE2D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5976176054916547"/>
          <c:y val="0.21278655823099954"/>
          <c:w val="0.32741772663032531"/>
          <c:h val="0.53893743876307265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Sheet1!$A$17</c:f>
              <c:strCache>
                <c:ptCount val="1"/>
                <c:pt idx="0">
                  <c:v>Ռեպո գործառնություններ (մլն ՀՀ դրամ)</c:v>
                </c:pt>
              </c:strCache>
            </c:strRef>
          </c:tx>
          <c:spPr>
            <a:ln w="34925"/>
          </c:spPr>
          <c:marker>
            <c:symbol val="none"/>
          </c:marker>
          <c:cat>
            <c:strRef>
              <c:f>Sheet1!$B$2:$AO$3</c:f>
              <c:strCache>
                <c:ptCount val="37"/>
                <c:pt idx="0">
                  <c:v>2010</c:v>
                </c:pt>
                <c:pt idx="4">
                  <c:v>2011</c:v>
                </c:pt>
                <c:pt idx="8">
                  <c:v>2012</c:v>
                </c:pt>
                <c:pt idx="12">
                  <c:v>2013</c:v>
                </c:pt>
                <c:pt idx="16">
                  <c:v>2014</c:v>
                </c:pt>
                <c:pt idx="20">
                  <c:v>2015</c:v>
                </c:pt>
                <c:pt idx="24">
                  <c:v>2016</c:v>
                </c:pt>
                <c:pt idx="28">
                  <c:v>2017</c:v>
                </c:pt>
                <c:pt idx="32">
                  <c:v>2018</c:v>
                </c:pt>
                <c:pt idx="36">
                  <c:v>2019</c:v>
                </c:pt>
              </c:strCache>
            </c:strRef>
          </c:cat>
          <c:val>
            <c:numRef>
              <c:f>Sheet1!$B$17:$AO$17</c:f>
              <c:numCache>
                <c:formatCode>_(* #,##0.00_);_(* \(#,##0.00\);_(* "-"??_);_(@_)</c:formatCode>
                <c:ptCount val="40"/>
                <c:pt idx="0">
                  <c:v>703908.09563505847</c:v>
                </c:pt>
                <c:pt idx="1">
                  <c:v>661290.9415689999</c:v>
                </c:pt>
                <c:pt idx="2">
                  <c:v>472522.121232</c:v>
                </c:pt>
                <c:pt idx="3">
                  <c:v>472141.97662599996</c:v>
                </c:pt>
                <c:pt idx="4">
                  <c:v>469453.99886399996</c:v>
                </c:pt>
                <c:pt idx="5">
                  <c:v>990561.66458972509</c:v>
                </c:pt>
                <c:pt idx="6">
                  <c:v>908007.11661200004</c:v>
                </c:pt>
                <c:pt idx="7">
                  <c:v>1220214.5167229997</c:v>
                </c:pt>
                <c:pt idx="8">
                  <c:v>851909.79809599987</c:v>
                </c:pt>
                <c:pt idx="9">
                  <c:v>1286522.58482</c:v>
                </c:pt>
                <c:pt idx="10">
                  <c:v>1587340.0141780011</c:v>
                </c:pt>
                <c:pt idx="11">
                  <c:v>2010971.0445700001</c:v>
                </c:pt>
                <c:pt idx="12">
                  <c:v>1232455.8105850001</c:v>
                </c:pt>
                <c:pt idx="13">
                  <c:v>1641667.1091693011</c:v>
                </c:pt>
                <c:pt idx="14">
                  <c:v>1817595.5485690951</c:v>
                </c:pt>
                <c:pt idx="15">
                  <c:v>1718451.4407495249</c:v>
                </c:pt>
                <c:pt idx="16">
                  <c:v>1343490.7301446253</c:v>
                </c:pt>
                <c:pt idx="17">
                  <c:v>1491121.7503890721</c:v>
                </c:pt>
                <c:pt idx="18">
                  <c:v>1460245.05735029</c:v>
                </c:pt>
                <c:pt idx="19">
                  <c:v>4038416.5663421778</c:v>
                </c:pt>
                <c:pt idx="20">
                  <c:v>8174684.7843004009</c:v>
                </c:pt>
                <c:pt idx="21">
                  <c:v>4890609.4565835157</c:v>
                </c:pt>
                <c:pt idx="22">
                  <c:v>3984220.8065449577</c:v>
                </c:pt>
                <c:pt idx="23">
                  <c:v>3226029.7760727964</c:v>
                </c:pt>
                <c:pt idx="24">
                  <c:v>5667080.6785095669</c:v>
                </c:pt>
                <c:pt idx="25">
                  <c:v>2914648.3447873294</c:v>
                </c:pt>
                <c:pt idx="26">
                  <c:v>2626470.0701774047</c:v>
                </c:pt>
                <c:pt idx="27">
                  <c:v>1953083.5778321512</c:v>
                </c:pt>
                <c:pt idx="28">
                  <c:v>1807341.0565576078</c:v>
                </c:pt>
                <c:pt idx="29">
                  <c:v>2169970.5641973009</c:v>
                </c:pt>
                <c:pt idx="30">
                  <c:v>2390160.1963004377</c:v>
                </c:pt>
                <c:pt idx="31">
                  <c:v>2605672.3604161153</c:v>
                </c:pt>
                <c:pt idx="32">
                  <c:v>2232275.2204046287</c:v>
                </c:pt>
                <c:pt idx="33">
                  <c:v>2423376.9417688162</c:v>
                </c:pt>
                <c:pt idx="34">
                  <c:v>3547161.7060756367</c:v>
                </c:pt>
                <c:pt idx="35">
                  <c:v>4581540.8301512934</c:v>
                </c:pt>
                <c:pt idx="36">
                  <c:v>5450658.1005106596</c:v>
                </c:pt>
                <c:pt idx="37">
                  <c:v>8712731.1935119051</c:v>
                </c:pt>
                <c:pt idx="38">
                  <c:v>5676720.3903505504</c:v>
                </c:pt>
                <c:pt idx="39">
                  <c:v>4742638.3214989929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3B-493C-B903-9710ED2E5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697664"/>
        <c:axId val="531699200"/>
      </c:lineChart>
      <c:catAx>
        <c:axId val="531697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1699200"/>
        <c:crosses val="autoZero"/>
        <c:auto val="1"/>
        <c:lblAlgn val="ctr"/>
        <c:lblOffset val="100"/>
        <c:noMultiLvlLbl val="0"/>
      </c:catAx>
      <c:valAx>
        <c:axId val="531699200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Տրլն </a:t>
                </a:r>
                <a:r>
                  <a:rPr lang="hy-AM" baseline="0"/>
                  <a:t> դրամ</a:t>
                </a:r>
                <a:endParaRPr lang="en-US"/>
              </a:p>
            </c:rich>
          </c:tx>
          <c:overlay val="0"/>
        </c:title>
        <c:numFmt formatCode="_(* #,##0_);_(* \(#,##0\);_(* &quot;-&quot;_);_(@_)" sourceLinked="0"/>
        <c:majorTickMark val="out"/>
        <c:minorTickMark val="none"/>
        <c:tickLblPos val="nextTo"/>
        <c:crossAx val="531697664"/>
        <c:crosses val="autoZero"/>
        <c:crossBetween val="between"/>
        <c:dispUnits>
          <c:builtInUnit val="millions"/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hy-AM" sz="800" b="1">
                <a:latin typeface="GHEA Grapalat" pitchFamily="50" charset="0"/>
              </a:rPr>
              <a:t>Հաշիվներում առկա արժեթղթերի ծավալ (մլրդ ՀՀ դրամ)</a:t>
            </a:r>
            <a:endParaRPr lang="en-US" sz="800" b="1">
              <a:latin typeface="GHEA Grapalat" pitchFamily="50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33264591926021"/>
          <c:y val="0.23922396089633938"/>
          <c:w val="0.76930227471566059"/>
          <c:h val="0.5768776644052762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Sheet1!$C$47</c:f>
              <c:strCache>
                <c:ptCount val="1"/>
                <c:pt idx="0">
                  <c:v>Բաժնային արժեթղթեր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Sheet1!$C$48:$C$51</c:f>
              <c:numCache>
                <c:formatCode>#,##0</c:formatCode>
                <c:ptCount val="4"/>
                <c:pt idx="0">
                  <c:v>209738865532.45978</c:v>
                </c:pt>
                <c:pt idx="1">
                  <c:v>617126706463.19983</c:v>
                </c:pt>
                <c:pt idx="2">
                  <c:v>18666301554.399998</c:v>
                </c:pt>
                <c:pt idx="3">
                  <c:v>882218903135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A-4C4F-83C6-21A651CEB219}"/>
            </c:ext>
          </c:extLst>
        </c:ser>
        <c:ser>
          <c:idx val="1"/>
          <c:order val="1"/>
          <c:tx>
            <c:strRef>
              <c:f>Sheet1!$D$47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Sheet1!$D$48:$D$51</c:f>
              <c:numCache>
                <c:formatCode>#,##0</c:formatCode>
                <c:ptCount val="4"/>
                <c:pt idx="0">
                  <c:v>98273447275</c:v>
                </c:pt>
                <c:pt idx="1">
                  <c:v>137674024925</c:v>
                </c:pt>
                <c:pt idx="2">
                  <c:v>19361505025</c:v>
                </c:pt>
                <c:pt idx="3">
                  <c:v>54977244860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A-4C4F-83C6-21A651CEB219}"/>
            </c:ext>
          </c:extLst>
        </c:ser>
        <c:ser>
          <c:idx val="2"/>
          <c:order val="2"/>
          <c:tx>
            <c:strRef>
              <c:f>Sheet1!$E$47</c:f>
              <c:strCache>
                <c:ptCount val="1"/>
                <c:pt idx="0">
                  <c:v>Պետական պարտատոմսեր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dLbls>
            <c:dLbl>
              <c:idx val="0"/>
              <c:layout>
                <c:manualLayout>
                  <c:x val="8.7875171691621443E-2"/>
                  <c:y val="5.505343942098982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4"/>
                        </a:solidFill>
                      </a:rPr>
                      <a:t>6.91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87A-4C4F-83C6-21A651CEB219}"/>
                </c:ext>
              </c:extLst>
            </c:dLbl>
            <c:dLbl>
              <c:idx val="1"/>
              <c:layout>
                <c:manualLayout>
                  <c:x val="-6.8001953016091324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80.78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87A-4C4F-83C6-21A651CEB219}"/>
                </c:ext>
              </c:extLst>
            </c:dLbl>
            <c:dLbl>
              <c:idx val="2"/>
              <c:layout>
                <c:manualLayout>
                  <c:x val="9.1543824819000655E-2"/>
                  <c:y val="1.3653785079108461E-2"/>
                </c:manualLayout>
              </c:layout>
              <c:tx>
                <c:rich>
                  <a:bodyPr/>
                  <a:lstStyle/>
                  <a:p>
                    <a:pPr>
                      <a:defRPr sz="900" b="1"/>
                    </a:pPr>
                    <a:r>
                      <a:rPr lang="en-US" b="1">
                        <a:solidFill>
                          <a:schemeClr val="accent4"/>
                        </a:solidFill>
                      </a:rPr>
                      <a:t>0.13</a:t>
                    </a: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87A-4C4F-83C6-21A651CEB21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7A-4C4F-83C6-21A651CEB219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Sheet1!$E$48:$E$51</c:f>
              <c:numCache>
                <c:formatCode>#,##0</c:formatCode>
                <c:ptCount val="4"/>
                <c:pt idx="0">
                  <c:v>10429288000</c:v>
                </c:pt>
                <c:pt idx="1">
                  <c:v>80778046000</c:v>
                </c:pt>
                <c:pt idx="2">
                  <c:v>314289000</c:v>
                </c:pt>
                <c:pt idx="3">
                  <c:v>3067000000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7A-4C4F-83C6-21A651CEB219}"/>
            </c:ext>
          </c:extLst>
        </c:ser>
        <c:ser>
          <c:idx val="3"/>
          <c:order val="3"/>
          <c:tx>
            <c:strRef>
              <c:f>Sheet1!$F$47</c:f>
              <c:strCache>
                <c:ptCount val="1"/>
                <c:pt idx="0">
                  <c:v>Եվրոպարտատոմսեր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0"/>
              <c:layout>
                <c:manualLayout>
                  <c:x val="0.10253028466977571"/>
                  <c:y val="9.8728127161828751E-3"/>
                </c:manualLayout>
              </c:layout>
              <c:tx>
                <c:rich>
                  <a:bodyPr/>
                  <a:lstStyle/>
                  <a:p>
                    <a:pPr>
                      <a:defRPr sz="800" b="1"/>
                    </a:pPr>
                    <a:r>
                      <a:rPr lang="en-US" sz="800" b="1">
                        <a:solidFill>
                          <a:schemeClr val="accent6"/>
                        </a:solidFill>
                      </a:rPr>
                      <a:t>0.3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numFmt formatCode="#,##0.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B87A-4C4F-83C6-21A651CEB21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7A-4C4F-83C6-21A651CEB219}"/>
                </c:ext>
              </c:extLst>
            </c:dLbl>
            <c:dLbl>
              <c:idx val="3"/>
              <c:layout>
                <c:manualLayout>
                  <c:x val="9.4209905708492941E-2"/>
                  <c:y val="3.1010263941220011E-2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chemeClr val="accent6"/>
                        </a:solidFill>
                      </a:rPr>
                      <a:t>41.0</a:t>
                    </a:r>
                    <a:endParaRPr lang="en-US" sz="700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B87A-4C4F-83C6-21A651CEB21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Sheet1!$F$48:$F$51</c:f>
              <c:numCache>
                <c:formatCode>#,##0</c:formatCode>
                <c:ptCount val="4"/>
                <c:pt idx="0">
                  <c:v>330234000</c:v>
                </c:pt>
                <c:pt idx="1">
                  <c:v>50041937400</c:v>
                </c:pt>
                <c:pt idx="2" formatCode="General">
                  <c:v>0</c:v>
                </c:pt>
                <c:pt idx="3">
                  <c:v>40995760000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87A-4C4F-83C6-21A651CEB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1745408"/>
        <c:axId val="541471104"/>
      </c:barChart>
      <c:catAx>
        <c:axId val="53174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GHEA Grapalat" pitchFamily="50" charset="0"/>
              </a:defRPr>
            </a:pPr>
            <a:endParaRPr lang="en-US"/>
          </a:p>
        </c:txPr>
        <c:crossAx val="541471104"/>
        <c:crosses val="autoZero"/>
        <c:auto val="1"/>
        <c:lblAlgn val="ctr"/>
        <c:lblOffset val="100"/>
        <c:noMultiLvlLbl val="0"/>
      </c:catAx>
      <c:valAx>
        <c:axId val="541471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31745408"/>
        <c:crosses val="autoZero"/>
        <c:crossBetween val="between"/>
        <c:dispUnits>
          <c:builtInUnit val="billions"/>
          <c:dispUnitsLbl/>
        </c:dispUnits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00">
                <a:latin typeface="GHEA Grapalat" pitchFamily="50" charset="0"/>
              </a:rPr>
              <a:t>Սեփականատերերի ք</a:t>
            </a:r>
            <a:r>
              <a:rPr lang="hy-AM" sz="900">
                <a:latin typeface="GHEA Grapalat" pitchFamily="50" charset="0"/>
              </a:rPr>
              <a:t>անակ</a:t>
            </a:r>
            <a:endParaRPr lang="en-US" sz="1100">
              <a:latin typeface="GHEA Grapalat" pitchFamily="50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4150862767983749E-3"/>
          <c:y val="0.24125984251968521"/>
          <c:w val="0.67726644525874913"/>
          <c:h val="0.5739524908952152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Sheet1!$C$59</c:f>
              <c:strCache>
                <c:ptCount val="1"/>
                <c:pt idx="0">
                  <c:v>Բաժնային արժեթղթեր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Sheet1!$C$60:$C$63</c:f>
              <c:numCache>
                <c:formatCode>#,##0</c:formatCode>
                <c:ptCount val="4"/>
                <c:pt idx="0" formatCode="General">
                  <c:v>5613</c:v>
                </c:pt>
                <c:pt idx="1">
                  <c:v>1633</c:v>
                </c:pt>
                <c:pt idx="2">
                  <c:v>325</c:v>
                </c:pt>
                <c:pt idx="3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25-492A-B22F-D7A8AEA7A5BA}"/>
            </c:ext>
          </c:extLst>
        </c:ser>
        <c:ser>
          <c:idx val="1"/>
          <c:order val="1"/>
          <c:tx>
            <c:strRef>
              <c:f>Sheet1!$D$59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700"/>
                      <a:t>70</a:t>
                    </a:r>
                    <a:endParaRPr lang="en-US" sz="8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Sheet1!$D$60:$D$63</c:f>
              <c:numCache>
                <c:formatCode>General</c:formatCode>
                <c:ptCount val="4"/>
                <c:pt idx="0">
                  <c:v>2466</c:v>
                </c:pt>
                <c:pt idx="1">
                  <c:v>70</c:v>
                </c:pt>
                <c:pt idx="2">
                  <c:v>157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25-492A-B22F-D7A8AEA7A5BA}"/>
            </c:ext>
          </c:extLst>
        </c:ser>
        <c:ser>
          <c:idx val="2"/>
          <c:order val="2"/>
          <c:tx>
            <c:strRef>
              <c:f>Sheet1!$E$59</c:f>
              <c:strCache>
                <c:ptCount val="1"/>
                <c:pt idx="0">
                  <c:v>Պետական պարտատոմսեր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85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F25-492A-B22F-D7A8AEA7A5BA}"/>
                </c:ext>
              </c:extLst>
            </c:dLbl>
            <c:dLbl>
              <c:idx val="2"/>
              <c:layout>
                <c:manualLayout>
                  <c:x val="8.3157049015567031E-2"/>
                  <c:y val="2.9308834154014848E-2"/>
                </c:manualLayout>
              </c:layout>
              <c:tx>
                <c:rich>
                  <a:bodyPr/>
                  <a:lstStyle/>
                  <a:p>
                    <a:pPr>
                      <a:defRPr sz="1000" b="1"/>
                    </a:pPr>
                    <a:r>
                      <a:rPr lang="en-US" sz="1000" b="1">
                        <a:solidFill>
                          <a:schemeClr val="accent4"/>
                        </a:solidFill>
                      </a:rPr>
                      <a:t>17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F25-492A-B22F-D7A8AEA7A5BA}"/>
                </c:ext>
              </c:extLst>
            </c:dLbl>
            <c:dLbl>
              <c:idx val="3"/>
              <c:layout>
                <c:manualLayout>
                  <c:x val="7.0899396069486614E-2"/>
                  <c:y val="6.3566010633846773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chemeClr val="accent4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Sheet1!$E$60:$E$63</c:f>
              <c:numCache>
                <c:formatCode>General</c:formatCode>
                <c:ptCount val="4"/>
                <c:pt idx="0">
                  <c:v>635</c:v>
                </c:pt>
                <c:pt idx="1">
                  <c:v>85</c:v>
                </c:pt>
                <c:pt idx="2">
                  <c:v>17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F25-492A-B22F-D7A8AEA7A5BA}"/>
            </c:ext>
          </c:extLst>
        </c:ser>
        <c:ser>
          <c:idx val="3"/>
          <c:order val="3"/>
          <c:tx>
            <c:strRef>
              <c:f>Sheet1!$F$59</c:f>
              <c:strCache>
                <c:ptCount val="1"/>
                <c:pt idx="0">
                  <c:v>Եվրոպարտատոմսեր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0"/>
              <c:layout>
                <c:manualLayout>
                  <c:x val="7.9668876364260066E-2"/>
                  <c:y val="3.6588561014809839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1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F25-492A-B22F-D7A8AEA7A5BA}"/>
                </c:ext>
              </c:extLst>
            </c:dLbl>
            <c:dLbl>
              <c:idx val="1"/>
              <c:layout>
                <c:manualLayout>
                  <c:x val="8.7863476912422328E-2"/>
                  <c:y val="3.1413646584079663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18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F25-492A-B22F-D7A8AEA7A5B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25-492A-B22F-D7A8AEA7A5BA}"/>
                </c:ext>
              </c:extLst>
            </c:dLbl>
            <c:dLbl>
              <c:idx val="3"/>
              <c:layout>
                <c:manualLayout>
                  <c:x val="8.4920533457303077E-2"/>
                  <c:y val="-2.082536099925621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2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Sheet1!$F$60:$F$63</c:f>
              <c:numCache>
                <c:formatCode>General</c:formatCode>
                <c:ptCount val="4"/>
                <c:pt idx="0">
                  <c:v>1</c:v>
                </c:pt>
                <c:pt idx="1">
                  <c:v>18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F25-492A-B22F-D7A8AEA7A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1518848"/>
        <c:axId val="541876992"/>
      </c:barChart>
      <c:catAx>
        <c:axId val="541518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GHEA Grapalat" pitchFamily="50" charset="0"/>
              </a:defRPr>
            </a:pPr>
            <a:endParaRPr lang="en-US"/>
          </a:p>
        </c:txPr>
        <c:crossAx val="541876992"/>
        <c:crosses val="autoZero"/>
        <c:auto val="1"/>
        <c:lblAlgn val="ctr"/>
        <c:lblOffset val="100"/>
        <c:noMultiLvlLbl val="0"/>
      </c:catAx>
      <c:valAx>
        <c:axId val="541876992"/>
        <c:scaling>
          <c:orientation val="minMax"/>
        </c:scaling>
        <c:delete val="1"/>
        <c:axPos val="l"/>
        <c:majorGridlines>
          <c:spPr>
            <a:ln w="9525" cmpd="sng"/>
          </c:spPr>
        </c:majorGridlines>
        <c:numFmt formatCode="0%" sourceLinked="1"/>
        <c:majorTickMark val="out"/>
        <c:minorTickMark val="none"/>
        <c:tickLblPos val="none"/>
        <c:crossAx val="541518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005239117539908"/>
          <c:y val="0.20829293732420354"/>
          <c:w val="0.29437918730522261"/>
          <c:h val="0.59369160036999946"/>
        </c:manualLayout>
      </c:layout>
      <c:overlay val="0"/>
      <c:txPr>
        <a:bodyPr/>
        <a:lstStyle/>
        <a:p>
          <a:pPr>
            <a:defRPr sz="700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41273625539679"/>
          <c:y val="7.0265091025232027E-2"/>
          <c:w val="0.82622885585111183"/>
          <c:h val="0.75217597959949034"/>
        </c:manualLayout>
      </c:layout>
      <c:lineChart>
        <c:grouping val="standard"/>
        <c:varyColors val="0"/>
        <c:ser>
          <c:idx val="0"/>
          <c:order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95-4632-AC44-770DDCEA39F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95-4632-AC44-770DDCEA39F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95-4632-AC44-770DDCEA39F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95-4632-AC44-770DDCEA39F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95-4632-AC44-770DDCEA39F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95-4632-AC44-770DDCEA39F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95-4632-AC44-770DDCEA39F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95-4632-AC44-770DDCEA39F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95-4632-AC44-770DDCEA39F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95-4632-AC44-770DDCEA39FE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95-4632-AC44-770DDCEA39FE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95-4632-AC44-770DDCEA39FE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95-4632-AC44-770DDCEA39FE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95-4632-AC44-770DDCEA39FE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95-4632-AC44-770DDCEA39FE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95-4632-AC44-770DDCEA39FE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95-4632-AC44-770DDCEA39FE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C95-4632-AC44-770DDCEA39FE}"/>
                </c:ext>
              </c:extLst>
            </c:dLbl>
            <c:dLbl>
              <c:idx val="18"/>
              <c:layout>
                <c:manualLayout>
                  <c:x val="0"/>
                  <c:y val="-8.8471638315254508E-2"/>
                </c:manualLayout>
              </c:layout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rgbClr val="C00000"/>
                        </a:solidFill>
                      </a:rPr>
                      <a:t>6,497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CC95-4632-AC44-770DDCEA39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solidFill>
                      <a:srgbClr val="C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Sheet1!$B$1:$BK$1</c:f>
              <c:numCache>
                <c:formatCode>0000</c:formatCode>
                <c:ptCount val="6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  <c:pt idx="12">
                  <c:v>2031</c:v>
                </c:pt>
                <c:pt idx="13">
                  <c:v>2032</c:v>
                </c:pt>
                <c:pt idx="14">
                  <c:v>2033</c:v>
                </c:pt>
                <c:pt idx="15">
                  <c:v>2034</c:v>
                </c:pt>
                <c:pt idx="16">
                  <c:v>2035</c:v>
                </c:pt>
                <c:pt idx="17">
                  <c:v>2036</c:v>
                </c:pt>
                <c:pt idx="18">
                  <c:v>2037</c:v>
                </c:pt>
                <c:pt idx="19">
                  <c:v>2038</c:v>
                </c:pt>
                <c:pt idx="20">
                  <c:v>2039</c:v>
                </c:pt>
                <c:pt idx="21">
                  <c:v>2040</c:v>
                </c:pt>
                <c:pt idx="22">
                  <c:v>2041</c:v>
                </c:pt>
                <c:pt idx="23">
                  <c:v>2042</c:v>
                </c:pt>
                <c:pt idx="24">
                  <c:v>2043</c:v>
                </c:pt>
                <c:pt idx="25">
                  <c:v>2044</c:v>
                </c:pt>
                <c:pt idx="26">
                  <c:v>2045</c:v>
                </c:pt>
                <c:pt idx="27">
                  <c:v>2046</c:v>
                </c:pt>
                <c:pt idx="28">
                  <c:v>2047</c:v>
                </c:pt>
                <c:pt idx="29">
                  <c:v>2048</c:v>
                </c:pt>
                <c:pt idx="30">
                  <c:v>2049</c:v>
                </c:pt>
                <c:pt idx="31">
                  <c:v>2050</c:v>
                </c:pt>
                <c:pt idx="32">
                  <c:v>2051</c:v>
                </c:pt>
                <c:pt idx="33">
                  <c:v>2052</c:v>
                </c:pt>
                <c:pt idx="34">
                  <c:v>2053</c:v>
                </c:pt>
                <c:pt idx="35">
                  <c:v>2054</c:v>
                </c:pt>
                <c:pt idx="36">
                  <c:v>2055</c:v>
                </c:pt>
                <c:pt idx="37">
                  <c:v>2056</c:v>
                </c:pt>
                <c:pt idx="38">
                  <c:v>2057</c:v>
                </c:pt>
                <c:pt idx="39">
                  <c:v>2058</c:v>
                </c:pt>
                <c:pt idx="40">
                  <c:v>2059</c:v>
                </c:pt>
                <c:pt idx="41">
                  <c:v>2060</c:v>
                </c:pt>
                <c:pt idx="42">
                  <c:v>2061</c:v>
                </c:pt>
                <c:pt idx="43">
                  <c:v>2062</c:v>
                </c:pt>
                <c:pt idx="44">
                  <c:v>2063</c:v>
                </c:pt>
                <c:pt idx="45">
                  <c:v>2064</c:v>
                </c:pt>
                <c:pt idx="46">
                  <c:v>2065</c:v>
                </c:pt>
                <c:pt idx="47">
                  <c:v>2066</c:v>
                </c:pt>
                <c:pt idx="48">
                  <c:v>2067</c:v>
                </c:pt>
                <c:pt idx="49">
                  <c:v>2068</c:v>
                </c:pt>
                <c:pt idx="50">
                  <c:v>2069</c:v>
                </c:pt>
                <c:pt idx="51">
                  <c:v>2070</c:v>
                </c:pt>
                <c:pt idx="52">
                  <c:v>2071</c:v>
                </c:pt>
                <c:pt idx="53">
                  <c:v>2072</c:v>
                </c:pt>
                <c:pt idx="54">
                  <c:v>2073</c:v>
                </c:pt>
                <c:pt idx="55">
                  <c:v>2074</c:v>
                </c:pt>
                <c:pt idx="56">
                  <c:v>2075</c:v>
                </c:pt>
                <c:pt idx="57">
                  <c:v>2076</c:v>
                </c:pt>
                <c:pt idx="58">
                  <c:v>2077</c:v>
                </c:pt>
                <c:pt idx="59">
                  <c:v>2078</c:v>
                </c:pt>
                <c:pt idx="60">
                  <c:v>2079</c:v>
                </c:pt>
                <c:pt idx="61">
                  <c:v>2080</c:v>
                </c:pt>
              </c:numCache>
            </c:numRef>
          </c:cat>
          <c:val>
            <c:numRef>
              <c:f>Sheet1!$B$40:$T$40</c:f>
              <c:numCache>
                <c:formatCode>0</c:formatCode>
                <c:ptCount val="19"/>
                <c:pt idx="0">
                  <c:v>251.2</c:v>
                </c:pt>
                <c:pt idx="1">
                  <c:v>350.79721874999757</c:v>
                </c:pt>
                <c:pt idx="2">
                  <c:v>476.69384374999993</c:v>
                </c:pt>
                <c:pt idx="3">
                  <c:v>623.81943750000005</c:v>
                </c:pt>
                <c:pt idx="4">
                  <c:v>793.91287499999999</c:v>
                </c:pt>
                <c:pt idx="5">
                  <c:v>988.35637499999996</c:v>
                </c:pt>
                <c:pt idx="6" formatCode="_(* #,##0_);_(* \(#,##0\);_(* &quot;-&quot;??_);_(@_)">
                  <c:v>1209.333625</c:v>
                </c:pt>
                <c:pt idx="7" formatCode="_(* #,##0_);_(* \(#,##0\);_(* &quot;-&quot;??_);_(@_)">
                  <c:v>1456.2055000000064</c:v>
                </c:pt>
                <c:pt idx="8" formatCode="_(* #,##0_);_(* \(#,##0\);_(* &quot;-&quot;??_);_(@_)">
                  <c:v>1731.5708749999999</c:v>
                </c:pt>
                <c:pt idx="9" formatCode="_(* #,##0_);_(* \(#,##0\);_(* &quot;-&quot;??_);_(@_)">
                  <c:v>2037.1039999999998</c:v>
                </c:pt>
                <c:pt idx="10" formatCode="_(* #,##0_);_(* \(#,##0\);_(* &quot;-&quot;??_);_(@_)">
                  <c:v>2373.0167499999998</c:v>
                </c:pt>
                <c:pt idx="11">
                  <c:v>2743.9684999999872</c:v>
                </c:pt>
                <c:pt idx="12">
                  <c:v>3153.4387499999998</c:v>
                </c:pt>
                <c:pt idx="13">
                  <c:v>3604.70975</c:v>
                </c:pt>
                <c:pt idx="14">
                  <c:v>4100.5832500000006</c:v>
                </c:pt>
                <c:pt idx="15">
                  <c:v>4643.6025000000054</c:v>
                </c:pt>
                <c:pt idx="16">
                  <c:v>5237.4665000000014</c:v>
                </c:pt>
                <c:pt idx="17">
                  <c:v>5876.0280000000002</c:v>
                </c:pt>
                <c:pt idx="18">
                  <c:v>6496.5825000000004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CC95-4632-AC44-770DDCEA3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088192"/>
        <c:axId val="542102272"/>
      </c:lineChart>
      <c:catAx>
        <c:axId val="542088192"/>
        <c:scaling>
          <c:orientation val="minMax"/>
        </c:scaling>
        <c:delete val="0"/>
        <c:axPos val="b"/>
        <c:numFmt formatCode="0000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542102272"/>
        <c:crosses val="autoZero"/>
        <c:auto val="1"/>
        <c:lblAlgn val="ctr"/>
        <c:lblOffset val="100"/>
        <c:noMultiLvlLbl val="0"/>
      </c:catAx>
      <c:valAx>
        <c:axId val="542102272"/>
        <c:scaling>
          <c:orientation val="minMax"/>
          <c:min val="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542088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0.36675</cdr:x>
      <cdr:y>0.57602</cdr:y>
    </cdr:from>
    <cdr:to>
      <cdr:x>0.39016</cdr:x>
      <cdr:y>0.69791</cdr:y>
    </cdr:to>
    <cdr:sp macro="" textlink="">
      <cdr:nvSpPr>
        <cdr:cNvPr id="2" name="Down Arrow 1"/>
        <cdr:cNvSpPr/>
      </cdr:nvSpPr>
      <cdr:spPr>
        <a:xfrm xmlns:a="http://schemas.openxmlformats.org/drawingml/2006/main">
          <a:off x="2256445" y="1711820"/>
          <a:ext cx="144031" cy="36223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0.52514</cdr:x>
      <cdr:y>0.54429</cdr:y>
    </cdr:from>
    <cdr:to>
      <cdr:x>0.54855</cdr:x>
      <cdr:y>0.66618</cdr:y>
    </cdr:to>
    <cdr:sp macro="" textlink="">
      <cdr:nvSpPr>
        <cdr:cNvPr id="5" name="Down Arrow 4"/>
        <cdr:cNvSpPr/>
      </cdr:nvSpPr>
      <cdr:spPr>
        <a:xfrm xmlns:a="http://schemas.openxmlformats.org/drawingml/2006/main">
          <a:off x="3230961" y="1617532"/>
          <a:ext cx="144030" cy="36223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0.69113</cdr:x>
      <cdr:y>0.48846</cdr:y>
    </cdr:from>
    <cdr:to>
      <cdr:x>0.71357</cdr:x>
      <cdr:y>0.61035</cdr:y>
    </cdr:to>
    <cdr:sp macro="" textlink="">
      <cdr:nvSpPr>
        <cdr:cNvPr id="6" name="Down Arrow 5"/>
        <cdr:cNvSpPr/>
      </cdr:nvSpPr>
      <cdr:spPr>
        <a:xfrm xmlns:a="http://schemas.openxmlformats.org/drawingml/2006/main">
          <a:off x="4252204" y="1451611"/>
          <a:ext cx="138062" cy="36223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0.57907</cdr:x>
      <cdr:y>0.36865</cdr:y>
    </cdr:from>
    <cdr:to>
      <cdr:x>0.60571</cdr:x>
      <cdr:y>0.63393</cdr:y>
    </cdr:to>
    <cdr:sp macro="" textlink="">
      <cdr:nvSpPr>
        <cdr:cNvPr id="7" name="Down Arrow 6"/>
        <cdr:cNvSpPr/>
      </cdr:nvSpPr>
      <cdr:spPr>
        <a:xfrm xmlns:a="http://schemas.openxmlformats.org/drawingml/2006/main">
          <a:off x="3562710" y="1095556"/>
          <a:ext cx="163901" cy="78836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0.63636</cdr:x>
      <cdr:y>0.30905</cdr:y>
    </cdr:from>
    <cdr:to>
      <cdr:x>0.6616</cdr:x>
      <cdr:y>0.67302</cdr:y>
    </cdr:to>
    <cdr:sp macro="" textlink="">
      <cdr:nvSpPr>
        <cdr:cNvPr id="8" name="Down Arrow 7"/>
        <cdr:cNvSpPr/>
      </cdr:nvSpPr>
      <cdr:spPr>
        <a:xfrm xmlns:a="http://schemas.openxmlformats.org/drawingml/2006/main">
          <a:off x="3915186" y="918422"/>
          <a:ext cx="155290" cy="108164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0.74451</cdr:x>
      <cdr:y>0.3135</cdr:y>
    </cdr:from>
    <cdr:to>
      <cdr:x>0.77115</cdr:x>
      <cdr:y>0.54975</cdr:y>
    </cdr:to>
    <cdr:sp macro="" textlink="">
      <cdr:nvSpPr>
        <cdr:cNvPr id="9" name="Down Arrow 8"/>
        <cdr:cNvSpPr/>
      </cdr:nvSpPr>
      <cdr:spPr>
        <a:xfrm xmlns:a="http://schemas.openxmlformats.org/drawingml/2006/main">
          <a:off x="4580627" y="931653"/>
          <a:ext cx="163901" cy="702097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0.30145</cdr:x>
      <cdr:y>0.38283</cdr:y>
    </cdr:from>
    <cdr:to>
      <cdr:x>0.41222</cdr:x>
      <cdr:y>0.53411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854676" y="1137685"/>
          <a:ext cx="681514" cy="449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Ֆին.</a:t>
          </a:r>
          <a:r>
            <a:rPr lang="hy-AM" sz="700" baseline="0">
              <a:latin typeface="GHEA Grapalat" pitchFamily="50" charset="0"/>
            </a:rPr>
            <a:t> ճգնաժամ</a:t>
          </a:r>
          <a:endParaRPr lang="en-US" sz="7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0.43449</cdr:x>
      <cdr:y>0.37994</cdr:y>
    </cdr:from>
    <cdr:to>
      <cdr:x>0.54526</cdr:x>
      <cdr:y>0.49024</cdr:y>
    </cdr:to>
    <cdr:sp macro="" textlink="">
      <cdr:nvSpPr>
        <cdr:cNvPr id="14" name="Text Box 1"/>
        <cdr:cNvSpPr txBox="1"/>
      </cdr:nvSpPr>
      <cdr:spPr>
        <a:xfrm xmlns:a="http://schemas.openxmlformats.org/drawingml/2006/main">
          <a:off x="2673230" y="1129103"/>
          <a:ext cx="681487" cy="327802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0.45624</cdr:x>
      <cdr:y>0.36852</cdr:y>
    </cdr:from>
    <cdr:to>
      <cdr:x>0.58467</cdr:x>
      <cdr:y>0.48301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2806996" y="1095154"/>
          <a:ext cx="790195" cy="3402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Արտ. պարտատոմս</a:t>
          </a:r>
          <a:endParaRPr lang="en-US" sz="7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0.52859</cdr:x>
      <cdr:y>0.27286</cdr:y>
    </cdr:from>
    <cdr:to>
      <cdr:x>0.63655</cdr:x>
      <cdr:y>0.34833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3252159" y="810883"/>
          <a:ext cx="664233" cy="224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/>
            <a:t>IFC,</a:t>
          </a:r>
          <a:r>
            <a:rPr lang="en-US" sz="800" baseline="0"/>
            <a:t> EBRD</a:t>
          </a:r>
          <a:endParaRPr lang="en-US" sz="800"/>
        </a:p>
      </cdr:txBody>
    </cdr:sp>
  </cdr:relSizeAnchor>
  <cdr:relSizeAnchor xmlns:cdr="http://schemas.openxmlformats.org/drawingml/2006/chartDrawing">
    <cdr:from>
      <cdr:x>0.60851</cdr:x>
      <cdr:y>0.34543</cdr:y>
    </cdr:from>
    <cdr:to>
      <cdr:x>0.69123</cdr:x>
      <cdr:y>0.48476</cdr:y>
    </cdr:to>
    <cdr:sp macro="" textlink="">
      <cdr:nvSpPr>
        <cdr:cNvPr id="17" name="Text Box 16"/>
        <cdr:cNvSpPr txBox="1"/>
      </cdr:nvSpPr>
      <cdr:spPr>
        <a:xfrm xmlns:a="http://schemas.openxmlformats.org/drawingml/2006/main">
          <a:off x="3743864" y="1026543"/>
          <a:ext cx="508959" cy="4140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0.6001</cdr:x>
      <cdr:y>0.14514</cdr:y>
    </cdr:from>
    <cdr:to>
      <cdr:x>0.69544</cdr:x>
      <cdr:y>0.30769</cdr:y>
    </cdr:to>
    <cdr:sp macro="" textlink="">
      <cdr:nvSpPr>
        <cdr:cNvPr id="18" name="Text Box 17"/>
        <cdr:cNvSpPr txBox="1"/>
      </cdr:nvSpPr>
      <cdr:spPr>
        <a:xfrm xmlns:a="http://schemas.openxmlformats.org/drawingml/2006/main">
          <a:off x="3692105" y="431322"/>
          <a:ext cx="586596" cy="483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ԿԹ ռեֆորմ</a:t>
          </a:r>
          <a:endParaRPr lang="en-US" sz="2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0.64076</cdr:x>
      <cdr:y>0.3164</cdr:y>
    </cdr:from>
    <cdr:to>
      <cdr:x>0.74311</cdr:x>
      <cdr:y>0.49347</cdr:y>
    </cdr:to>
    <cdr:sp macro="" textlink="">
      <cdr:nvSpPr>
        <cdr:cNvPr id="19" name="Text Box 18"/>
        <cdr:cNvSpPr txBox="1"/>
      </cdr:nvSpPr>
      <cdr:spPr>
        <a:xfrm xmlns:a="http://schemas.openxmlformats.org/drawingml/2006/main">
          <a:off x="3942272" y="940278"/>
          <a:ext cx="629728" cy="5262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600">
              <a:latin typeface="GHEA Grapalat" pitchFamily="50" charset="0"/>
            </a:rPr>
            <a:t>Պահուստավորման նորմատիվ</a:t>
          </a:r>
          <a:endParaRPr lang="en-US" sz="6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0.70653</cdr:x>
      <cdr:y>0.14514</cdr:y>
    </cdr:from>
    <cdr:to>
      <cdr:x>0.82779</cdr:x>
      <cdr:y>0.26125</cdr:y>
    </cdr:to>
    <cdr:sp macro="" textlink="">
      <cdr:nvSpPr>
        <cdr:cNvPr id="20" name="Text Box 19"/>
        <cdr:cNvSpPr txBox="1"/>
      </cdr:nvSpPr>
      <cdr:spPr>
        <a:xfrm xmlns:a="http://schemas.openxmlformats.org/drawingml/2006/main">
          <a:off x="4346915" y="431327"/>
          <a:ext cx="746081" cy="345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Ծրագրային ազդագիր</a:t>
          </a:r>
          <a:endParaRPr lang="en-US" sz="600">
            <a:latin typeface="GHEA Grapalat" pitchFamily="50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0.01201</cdr:x>
      <cdr:y>0.01916</cdr:y>
    </cdr:from>
    <cdr:to>
      <cdr:x>0.19376</cdr:x>
      <cdr:y>0.12644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7766" y="57645"/>
          <a:ext cx="1176876" cy="3227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700"/>
        </a:p>
      </cdr:txBody>
    </cdr:sp>
  </cdr:relSizeAnchor>
  <cdr:relSizeAnchor xmlns:cdr="http://schemas.openxmlformats.org/drawingml/2006/chartDrawing">
    <cdr:from>
      <cdr:x>0.01478</cdr:x>
      <cdr:y>0.02474</cdr:y>
    </cdr:from>
    <cdr:to>
      <cdr:x>0.13137</cdr:x>
      <cdr:y>0.09542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95694" y="74429"/>
          <a:ext cx="754912" cy="212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y-AM" sz="800">
              <a:latin typeface="GHEA Grapalat" pitchFamily="50" charset="0"/>
            </a:rPr>
            <a:t>Մլրդ դրամ</a:t>
          </a:r>
          <a:endParaRPr lang="en-US" sz="800">
            <a:latin typeface="GHEA Grapalat" pitchFamily="50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0.47236</cdr:x>
      <cdr:y>0.15871</cdr:y>
    </cdr:from>
    <cdr:to>
      <cdr:x>0.51098</cdr:x>
      <cdr:y>0.1785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978204" y="582096"/>
          <a:ext cx="243461" cy="7259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0.4734</cdr:x>
      <cdr:y>0.18558</cdr:y>
    </cdr:from>
    <cdr:to>
      <cdr:x>0.50386</cdr:x>
      <cdr:y>0.19347</cdr:y>
    </cdr:to>
    <cdr:cxnSp macro="">
      <cdr:nvCxnSpPr>
        <cdr:cNvPr id="5" name="Straight Connector 4"/>
        <cdr:cNvCxnSpPr/>
      </cdr:nvCxnSpPr>
      <cdr:spPr>
        <a:xfrm xmlns:a="http://schemas.openxmlformats.org/drawingml/2006/main" flipH="1">
          <a:off x="2984765" y="680662"/>
          <a:ext cx="192048" cy="2893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2">
              <a:lumMod val="60000"/>
              <a:lumOff val="4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0.4705</cdr:x>
      <cdr:y>0.11856</cdr:y>
    </cdr:from>
    <cdr:to>
      <cdr:x>0.50054</cdr:x>
      <cdr:y>0.17058</cdr:y>
    </cdr:to>
    <cdr:cxnSp macro="">
      <cdr:nvCxnSpPr>
        <cdr:cNvPr id="8" name="Straight Connector 7"/>
        <cdr:cNvCxnSpPr/>
      </cdr:nvCxnSpPr>
      <cdr:spPr>
        <a:xfrm xmlns:a="http://schemas.openxmlformats.org/drawingml/2006/main" flipV="1">
          <a:off x="2966485" y="434835"/>
          <a:ext cx="189397" cy="19082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0.4334</cdr:x>
      <cdr:y>0.17874</cdr:y>
    </cdr:from>
    <cdr:to>
      <cdr:x>0.45424</cdr:x>
      <cdr:y>0.23408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2732568" y="625157"/>
          <a:ext cx="131377" cy="19355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00B0F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0.6496</cdr:x>
      <cdr:y>0.23943</cdr:y>
    </cdr:from>
    <cdr:to>
      <cdr:x>0.68672</cdr:x>
      <cdr:y>0.24647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 flipV="1">
          <a:off x="1910686" y="696036"/>
          <a:ext cx="109182" cy="2047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0.85144</cdr:x>
      <cdr:y>0.25117</cdr:y>
    </cdr:from>
    <cdr:to>
      <cdr:x>0.88624</cdr:x>
      <cdr:y>0.2676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2504364" y="730155"/>
          <a:ext cx="102358" cy="477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0.28304</cdr:x>
      <cdr:y>0.24413</cdr:y>
    </cdr:from>
    <cdr:to>
      <cdr:x>0.31784</cdr:x>
      <cdr:y>0.29107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832513" y="709683"/>
          <a:ext cx="102358" cy="13647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0.26912</cdr:x>
      <cdr:y>0.23708</cdr:y>
    </cdr:from>
    <cdr:to>
      <cdr:x>0.3248</cdr:x>
      <cdr:y>0.24882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791570" y="689212"/>
          <a:ext cx="163773" cy="34119"/>
        </a:xfrm>
        <a:prstGeom xmlns:a="http://schemas.openxmlformats.org/drawingml/2006/main" prst="line">
          <a:avLst/>
        </a:prstGeom>
        <a:ln xmlns:a="http://schemas.openxmlformats.org/drawingml/2006/main" w="9525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0.12534</cdr:x>
      <cdr:y>0.24036</cdr:y>
    </cdr:from>
    <cdr:to>
      <cdr:x>0.15</cdr:x>
      <cdr:y>0.26603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416257" y="702859"/>
          <a:ext cx="81887" cy="75063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0.29794</cdr:x>
      <cdr:y>0.2427</cdr:y>
    </cdr:from>
    <cdr:to>
      <cdr:x>0.33081</cdr:x>
      <cdr:y>0.2707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989463" y="709683"/>
          <a:ext cx="109182" cy="8188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0.47053</cdr:x>
      <cdr:y>0.24736</cdr:y>
    </cdr:from>
    <cdr:to>
      <cdr:x>0.50752</cdr:x>
      <cdr:y>0.26603</cdr:y>
    </cdr:to>
    <cdr:cxnSp macro="">
      <cdr:nvCxnSpPr>
        <cdr:cNvPr id="16" name="Straight Connector 15"/>
        <cdr:cNvCxnSpPr/>
      </cdr:nvCxnSpPr>
      <cdr:spPr>
        <a:xfrm xmlns:a="http://schemas.openxmlformats.org/drawingml/2006/main">
          <a:off x="1562669" y="723331"/>
          <a:ext cx="122830" cy="5459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0.64724</cdr:x>
      <cdr:y>0.25203</cdr:y>
    </cdr:from>
    <cdr:to>
      <cdr:x>0.67601</cdr:x>
      <cdr:y>0.29403</cdr:y>
    </cdr:to>
    <cdr:cxnSp macro="">
      <cdr:nvCxnSpPr>
        <cdr:cNvPr id="18" name="Straight Connector 17"/>
        <cdr:cNvCxnSpPr/>
      </cdr:nvCxnSpPr>
      <cdr:spPr>
        <a:xfrm xmlns:a="http://schemas.openxmlformats.org/drawingml/2006/main">
          <a:off x="2149523" y="736979"/>
          <a:ext cx="95534" cy="12283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0.61408</cdr:x>
      <cdr:y>0.23371</cdr:y>
    </cdr:from>
    <cdr:to>
      <cdr:x>0.65756</cdr:x>
      <cdr:y>0.23895</cdr:y>
    </cdr:to>
    <cdr:cxnSp macro="">
      <cdr:nvCxnSpPr>
        <cdr:cNvPr id="19" name="Straight Connector 18"/>
        <cdr:cNvCxnSpPr/>
      </cdr:nvCxnSpPr>
      <cdr:spPr>
        <a:xfrm xmlns:a="http://schemas.openxmlformats.org/drawingml/2006/main" flipV="1">
          <a:off x="2113471" y="683408"/>
          <a:ext cx="149661" cy="1533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0.01203</cdr:x>
      <cdr:y>0.19252</cdr:y>
    </cdr:from>
    <cdr:to>
      <cdr:x>0.04983</cdr:x>
      <cdr:y>0.60431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4428" y="382772"/>
          <a:ext cx="233917" cy="8187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0.08935</cdr:x>
      <cdr:y>0.14974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0" y="0"/>
          <a:ext cx="552893" cy="2977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0.07732</cdr:x>
      <cdr:y>0.14439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0" y="0"/>
          <a:ext cx="478466" cy="2870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0.12028</cdr:x>
      <cdr:y>0.1123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0" y="0"/>
          <a:ext cx="774906" cy="2459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y-AM" sz="700">
              <a:latin typeface="GHEA Grapalat" pitchFamily="50" charset="0"/>
            </a:rPr>
            <a:t>Մլրդ դրամ</a:t>
          </a:r>
          <a:endParaRPr lang="en-US" sz="700">
            <a:latin typeface="GHEA Grapalat" pitchFamily="50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0.30921</cdr:x>
      <cdr:y>0.85371</cdr:y>
    </cdr:from>
    <cdr:to>
      <cdr:x>0.32391</cdr:x>
      <cdr:y>0.88043</cdr:y>
    </cdr:to>
    <cdr:cxnSp macro="">
      <cdr:nvCxnSpPr>
        <cdr:cNvPr id="5" name="Straight Connector 4"/>
        <cdr:cNvCxnSpPr/>
      </cdr:nvCxnSpPr>
      <cdr:spPr>
        <a:xfrm xmlns:a="http://schemas.openxmlformats.org/drawingml/2006/main" flipH="1">
          <a:off x="2312814" y="3980419"/>
          <a:ext cx="109952" cy="12455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5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0.34833</cdr:x>
      <cdr:y>0.14257</cdr:y>
    </cdr:from>
    <cdr:to>
      <cdr:x>0.4028</cdr:x>
      <cdr:y>0.17001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325811" y="342573"/>
          <a:ext cx="363698" cy="6593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փաստաթուղթ" ma:contentTypeID="0x01010044242F31B0124547B50E0ABEF7DC266B005463F7305D29B6408DE827432B23D33A" ma:contentTypeVersion="11" ma:contentTypeDescription="Կառավարությունից ԿԲ մուտքագրվող փաստաթղթերի պարունակային տիպ" ma:contentTypeScope="" ma:versionID="c2a5e8495af3153208437f55c1a6fbd8">
  <xsd:schema xmlns:xsd="http://www.w3.org/2001/XMLSchema" xmlns:xs="http://www.w3.org/2001/XMLSchema" xmlns:p="http://schemas.microsoft.com/office/2006/metadata/properties" xmlns:ns2="3ac533e7-e9bb-43c6-83c3-73e884c68504" xmlns:ns3="EFB90B60-DA66-4329-9CB1-58F141CFB4F7" targetNamespace="http://schemas.microsoft.com/office/2006/metadata/properties" ma:root="true" ma:fieldsID="bd6eb56f001d90d1c2e81062bd97ea03" ns2:_="" ns3:_="">
    <xsd:import namespace="3ac533e7-e9bb-43c6-83c3-73e884c68504"/>
    <xsd:import namespace="EFB90B60-DA66-4329-9CB1-58F141CFB4F7"/>
    <xsd:element name="properties">
      <xsd:complexType>
        <xsd:sequence>
          <xsd:element name="documentManagement">
            <xsd:complexType>
              <xsd:all>
                <xsd:element ref="ns2:TSExternalDocumentBarcode" minOccurs="0"/>
                <xsd:element ref="ns2:TSExternalDocumentAbonentOld" minOccurs="0"/>
                <xsd:element ref="ns3:TSExternalDocumentOutputDate" minOccurs="0"/>
                <xsd:element ref="ns3:TSExternalDocumentOutputNumber" minOccurs="0"/>
                <xsd:element ref="ns2:TSExternalDocumentDeadline" minOccurs="0"/>
                <xsd:element ref="ns2:TSExternalDocumentDeadlineString" minOccurs="0"/>
                <xsd:element ref="ns2:TSExternalDocumentAttachments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ExternalDocumentBarcode" ma:index="2" nillable="true" ma:displayName="Բարկոդ" ma:description="Պարունակում է արտաքին փաստաթղթի հետ կապված բարկոդի արժեքը" ma:internalName="TSExternalDocumentBarcode" ma:readOnly="false">
      <xsd:simpleType>
        <xsd:restriction base="dms:Text">
          <xsd:maxLength value="100"/>
        </xsd:restriction>
      </xsd:simpleType>
    </xsd:element>
    <xsd:element name="TSExternalDocumentAbonentOld" ma:index="3" nillable="true" ma:displayName="Թղթակից" ma:description="Պարունակում է արտաքին աբոնենտին" ma:internalName="TSExternalDocumentAbonentOld" ma:readOnly="false">
      <xsd:simpleType>
        <xsd:restriction base="dms:Note">
          <xsd:maxLength value="255"/>
        </xsd:restriction>
      </xsd:simpleType>
    </xsd:element>
    <xsd:element name="TSExternalDocumentDeadline" ma:index="6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  <xsd:element name="TSExternalDocumentDeadlineString" ma:index="7" nillable="true" ma:displayName="Վերջնաժամկետ (տեքստ)" ma:description="Պարունակում է արտաքին փաստաթղթի վերջնաժամկետի տեքստային տարբերակը" ma:internalName="TSExternalDocumentDeadlineString" ma:readOnly="false">
      <xsd:simpleType>
        <xsd:restriction base="dms:Text"/>
      </xsd:simpleType>
    </xsd:element>
    <xsd:element name="TSExternalDocumentAttachmentsInformation" ma:index="8" nillable="true" ma:displayName="Կից փաստաթղթեր" ma:description="Պարունակում է ինֆորմացիա արտաքին փաստաթղթին կից փաստաթղթերի մասին" ma:internalName="TSExternalDocumentAttachments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ExternalDocumentOutputDate" ma:index="4" nillable="true" ma:displayName="Ելքագրման ամսաթիվ" ma:description="Պարունակում է արտաքին փաստաթղթի ելքագրման ամսաթիվը" ma:format="DateOnly" ma:internalName="TSExternalDocumentOutputDate">
      <xsd:simpleType>
        <xsd:restriction base="dms:DateTime"/>
      </xsd:simpleType>
    </xsd:element>
    <xsd:element name="TSExternalDocumentOutputNumber" ma:index="5" nillable="true" ma:displayName="Ելից համար" ma:description="Պարունակում է արտաքին փաստաթղթի ելից համարը" ma:internalName="TSExternalDocumentOutputNumber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ExternalDocumentBarcode xmlns="3ac533e7-e9bb-43c6-83c3-73e884c68504">GOV_140520_00007169</TSExternalDocumentBarcode>
    <TSExternalDocumentDeadline xmlns="3ac533e7-e9bb-43c6-83c3-73e884c68504">2020-05-14T06:20:02+00:00</TSExternalDocumentDeadline>
    <TSExternalDocumentAbonentOld xmlns="3ac533e7-e9bb-43c6-83c3-73e884c68504">ՀՀ Կառավարություն</TSExternalDocumentAbonentOld>
    <TSExternalDocumentAttachmentsInformation xmlns="3ac533e7-e9bb-43c6-83c3-73e884c68504" xsi:nil="true"/>
    <TSExternalDocumentOutputNumber xmlns="EFB90B60-DA66-4329-9CB1-58F141CFB4F7">01/6403-2020</TSExternalDocumentOutputNumber>
    <TSExternalDocumentOutputDate xmlns="EFB90B60-DA66-4329-9CB1-58F141CFB4F7">2020-05-14T06:15:39+00:00</TSExternalDocumentOutputDate>
    <TSExternalDocumentDeadlineString xmlns="3ac533e7-e9bb-43c6-83c3-73e884c685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862273-E66C-4212-9E5E-42157BE5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533e7-e9bb-43c6-83c3-73e884c68504"/>
    <ds:schemaRef ds:uri="EFB90B60-DA66-4329-9CB1-58F141CFB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FC4AD-26DF-45D3-A8E8-52DF542CCAE5}">
  <ds:schemaRefs>
    <ds:schemaRef ds:uri="http://schemas.microsoft.com/office/2006/metadata/properties"/>
    <ds:schemaRef ds:uri="http://schemas.microsoft.com/office/infopath/2007/PartnerControls"/>
    <ds:schemaRef ds:uri="3ac533e7-e9bb-43c6-83c3-73e884c68504"/>
    <ds:schemaRef ds:uri="EFB90B60-DA66-4329-9CB1-58F141CFB4F7"/>
  </ds:schemaRefs>
</ds:datastoreItem>
</file>

<file path=customXml/itemProps4.xml><?xml version="1.0" encoding="utf-8"?>
<ds:datastoreItem xmlns:ds="http://schemas.openxmlformats.org/officeDocument/2006/customXml" ds:itemID="{8B5F89FB-CFD2-4805-BE90-9FA55FC9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17928</Words>
  <Characters>102191</Characters>
  <Application>Microsoft Office Word</Application>
  <DocSecurity>0</DocSecurity>
  <Lines>851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Կապիտալի շուկայի զարգացման ծրագիր</vt:lpstr>
      <vt:lpstr>Կապիտալ շուկայի զարգացման ծրագիր</vt:lpstr>
    </vt:vector>
  </TitlesOfParts>
  <Company>Hewlett-Packard</Company>
  <LinksUpToDate>false</LinksUpToDate>
  <CharactersWithSpaces>119880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Կապիտալի շուկայի զարգացման ծրագիր</dc:title>
  <dc:subject>ՎԵՐԼՈՒԾՈՒԹՅՈՒՆԸ ԵՎ ԶԱՐԳԱՑՄԱՆ ՌԱԶՄԱՎԱՐԱԿԱՆ ՈՒՂՂՈՒԹՅՈՒՆՆԵՐԸ</dc:subject>
  <dc:creator>Arpi Ghazaryan</dc:creator>
  <cp:keywords>https:/mul2.gov.am/tasks/297865/oneclick/Havelvac-CMD-Strategy_final_15.07.20.docx?token=52eaff38fdebe448cecd6f73c778adf8</cp:keywords>
  <cp:lastModifiedBy>Samvel Hovhannisyan</cp:lastModifiedBy>
  <cp:revision>4</cp:revision>
  <cp:lastPrinted>2020-03-24T11:31:00Z</cp:lastPrinted>
  <dcterms:created xsi:type="dcterms:W3CDTF">2021-03-19T10:26:00Z</dcterms:created>
  <dcterms:modified xsi:type="dcterms:W3CDTF">2021-03-19T12:04:00Z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0x01010044242F31B0124547B50E0ABEF7DC266B005463F7305D29B6408DE827432B23D33A</vt:lpwstr>
  </property>
</Properties>
</file>