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6AC2C" w14:textId="77777777" w:rsidR="00CB671C" w:rsidRDefault="00CB671C" w:rsidP="00CB671C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4</w:t>
      </w:r>
    </w:p>
    <w:p w14:paraId="4AC814DC" w14:textId="271C293F" w:rsidR="00CB671C" w:rsidRDefault="00CB671C" w:rsidP="00CB671C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           </w:t>
      </w:r>
      <w:r>
        <w:rPr>
          <w:rFonts w:ascii="GHEA Mariam" w:hAnsi="GHEA Mariam"/>
          <w:spacing w:val="-8"/>
          <w:lang w:val="hy-AM"/>
        </w:rPr>
        <w:t xml:space="preserve"> </w:t>
      </w:r>
      <w:r w:rsidR="00584CEC">
        <w:rPr>
          <w:rFonts w:ascii="GHEA Mariam" w:hAnsi="GHEA Mariam"/>
          <w:spacing w:val="-8"/>
        </w:rPr>
        <w:t xml:space="preserve">    </w:t>
      </w:r>
      <w:r>
        <w:rPr>
          <w:rFonts w:ascii="GHEA Mariam" w:hAnsi="GHEA Mariam"/>
          <w:spacing w:val="-8"/>
          <w:lang w:val="hy-AM"/>
        </w:rPr>
        <w:t xml:space="preserve">  ՀՀ կառավարության 2020 թվականի</w:t>
      </w:r>
    </w:p>
    <w:p w14:paraId="78D525F1" w14:textId="4FBA9800" w:rsidR="00CB671C" w:rsidRDefault="00CB671C" w:rsidP="00CB671C">
      <w:pPr>
        <w:pStyle w:val="mechtex"/>
        <w:ind w:firstLine="720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</w:t>
      </w:r>
      <w:r w:rsidR="00584CEC" w:rsidRPr="00584CEC">
        <w:rPr>
          <w:rFonts w:ascii="GHEA Mariam" w:hAnsi="GHEA Mariam"/>
          <w:spacing w:val="-2"/>
          <w:szCs w:val="22"/>
          <w:lang w:val="hy-AM"/>
        </w:rPr>
        <w:t xml:space="preserve">     </w:t>
      </w:r>
      <w:r>
        <w:rPr>
          <w:rFonts w:ascii="GHEA Mariam" w:hAnsi="GHEA Mariam"/>
          <w:spacing w:val="-2"/>
          <w:szCs w:val="22"/>
          <w:lang w:val="hy-AM"/>
        </w:rPr>
        <w:t xml:space="preserve"> </w:t>
      </w:r>
      <w:r w:rsidR="00584CEC" w:rsidRPr="00584CEC">
        <w:rPr>
          <w:rFonts w:ascii="GHEA Mariam" w:hAnsi="GHEA Mariam"/>
          <w:spacing w:val="-2"/>
          <w:szCs w:val="22"/>
          <w:lang w:val="hy-AM"/>
        </w:rPr>
        <w:t xml:space="preserve">  </w:t>
      </w:r>
      <w:r w:rsidR="00584CEC">
        <w:rPr>
          <w:rFonts w:ascii="GHEA Mariam" w:hAnsi="GHEA Mariam"/>
          <w:spacing w:val="-2"/>
          <w:szCs w:val="22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3-</w:t>
      </w:r>
      <w:r>
        <w:rPr>
          <w:rFonts w:ascii="GHEA Mariam" w:hAnsi="GHEA Mariam"/>
          <w:spacing w:val="-2"/>
          <w:szCs w:val="22"/>
          <w:lang w:val="hy-AM"/>
        </w:rPr>
        <w:t>ի N 1447-Ն որոշման</w:t>
      </w:r>
    </w:p>
    <w:p w14:paraId="241D8F94" w14:textId="77777777" w:rsidR="00CB671C" w:rsidRDefault="00CB671C" w:rsidP="00CB671C">
      <w:pPr>
        <w:pStyle w:val="mechtex"/>
        <w:ind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p w14:paraId="1D19F284" w14:textId="77777777" w:rsidR="00CB671C" w:rsidRDefault="00CB671C" w:rsidP="00CB671C">
      <w:pPr>
        <w:pStyle w:val="mechtex"/>
        <w:ind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4280" w:type="dxa"/>
        <w:tblLook w:val="04A0" w:firstRow="1" w:lastRow="0" w:firstColumn="1" w:lastColumn="0" w:noHBand="0" w:noVBand="1"/>
      </w:tblPr>
      <w:tblGrid>
        <w:gridCol w:w="3060"/>
        <w:gridCol w:w="7540"/>
        <w:gridCol w:w="1960"/>
        <w:gridCol w:w="1720"/>
      </w:tblGrid>
      <w:tr w:rsidR="00CB671C" w:rsidRPr="00C23AA7" w14:paraId="210762BB" w14:textId="77777777" w:rsidTr="00CB671C">
        <w:trPr>
          <w:trHeight w:val="735"/>
        </w:trPr>
        <w:tc>
          <w:tcPr>
            <w:tcW w:w="14280" w:type="dxa"/>
            <w:gridSpan w:val="4"/>
            <w:hideMark/>
          </w:tcPr>
          <w:p w14:paraId="07796BF4" w14:textId="77777777" w:rsidR="00CB671C" w:rsidRDefault="00CB671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</w:t>
            </w:r>
          </w:p>
          <w:p w14:paraId="582F1361" w14:textId="77777777" w:rsidR="00CB671C" w:rsidRDefault="00CB671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N 9 ՀԱՎԵԼՎԱԾԻ N 9.16 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ԱՂՅՈՒՍԱԿՈՒՄ ԿԱՏԱՐՎՈՂ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ՓՈՓՈԽՈՒԹՅՈՒՆՆԵՐԸ  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br/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br/>
              <w:t xml:space="preserve"> </w:t>
            </w:r>
          </w:p>
        </w:tc>
      </w:tr>
      <w:tr w:rsidR="00CB671C" w:rsidRPr="00C23AA7" w14:paraId="07A8909C" w14:textId="77777777" w:rsidTr="00CB671C">
        <w:trPr>
          <w:trHeight w:val="330"/>
        </w:trPr>
        <w:tc>
          <w:tcPr>
            <w:tcW w:w="14280" w:type="dxa"/>
            <w:gridSpan w:val="4"/>
            <w:noWrap/>
            <w:vAlign w:val="bottom"/>
            <w:hideMark/>
          </w:tcPr>
          <w:p w14:paraId="33636864" w14:textId="77777777" w:rsidR="00CB671C" w:rsidRDefault="00CB671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ՀՀ աշխատանքի և սոցիալական հարցերի նախարարություն</w:t>
            </w:r>
          </w:p>
        </w:tc>
      </w:tr>
      <w:tr w:rsidR="00CB671C" w:rsidRPr="00C23AA7" w14:paraId="374A9D6D" w14:textId="77777777" w:rsidTr="00CB671C">
        <w:trPr>
          <w:trHeight w:val="435"/>
        </w:trPr>
        <w:tc>
          <w:tcPr>
            <w:tcW w:w="14280" w:type="dxa"/>
            <w:gridSpan w:val="4"/>
            <w:vAlign w:val="center"/>
            <w:hideMark/>
          </w:tcPr>
          <w:p w14:paraId="68C060B3" w14:textId="77777777" w:rsidR="00CB671C" w:rsidRDefault="00CB671C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CB671C" w14:paraId="56788E90" w14:textId="77777777" w:rsidTr="00CB671C">
        <w:trPr>
          <w:trHeight w:val="828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35BD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7703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48AA8C0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</w:tr>
      <w:tr w:rsidR="00CB671C" w14:paraId="505E74C9" w14:textId="77777777" w:rsidTr="00CB671C">
        <w:trPr>
          <w:trHeight w:val="33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08B8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75F3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5AD5D4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C9E4E2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B671C" w14:paraId="1F07BD2E" w14:textId="77777777" w:rsidTr="00CB671C">
        <w:trPr>
          <w:trHeight w:val="33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3362F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289E2" w14:textId="77777777" w:rsidR="00CB671C" w:rsidRDefault="00CB671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կենսաթոշակներ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E070A6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64E906E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302A8A9A" w14:textId="77777777" w:rsidTr="00CB671C">
        <w:trPr>
          <w:trHeight w:val="223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52CC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221B7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կենսաթոշակների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տարիքային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հաշմանդամության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արտոնյալ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պայմաններով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երկարամյա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կերա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կ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րողին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կորցնելու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D45FDE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56EA12F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0645BF4E" w14:textId="77777777" w:rsidTr="00CB671C">
        <w:trPr>
          <w:trHeight w:val="56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3F99A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B89F8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C8E734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85A9653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09225202" w14:textId="77777777" w:rsidTr="00CB671C">
        <w:trPr>
          <w:trHeight w:val="42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C8BBF3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BDF1DFC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Տարիքային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առնվազն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10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տարվա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ստաժ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հաշմանդամության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սանդղակի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ստաժ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արտոնյալ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պայմաններով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երկարամյա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պահանջվող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մասնագիտությամբ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ստաժ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8E3C0A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0A23044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11C1248E" w14:textId="77777777" w:rsidTr="00CB671C">
        <w:trPr>
          <w:trHeight w:val="330"/>
        </w:trPr>
        <w:tc>
          <w:tcPr>
            <w:tcW w:w="10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DE23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469C2A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FE1BA9D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3DB91D9F" w14:textId="77777777" w:rsidTr="00CB671C">
        <w:trPr>
          <w:trHeight w:val="330"/>
        </w:trPr>
        <w:tc>
          <w:tcPr>
            <w:tcW w:w="10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1774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Կենսաթոշակառուների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49BFF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(1300)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18432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(1300)</w:t>
            </w:r>
          </w:p>
        </w:tc>
      </w:tr>
      <w:tr w:rsidR="00CB671C" w14:paraId="6258148A" w14:textId="77777777" w:rsidTr="00CB671C">
        <w:trPr>
          <w:trHeight w:val="345"/>
        </w:trPr>
        <w:tc>
          <w:tcPr>
            <w:tcW w:w="106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B24418" w14:textId="77777777" w:rsidR="00CB671C" w:rsidRPr="00CB671C" w:rsidRDefault="00CB671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Միջոցառման վրա կատարվող ծախսը 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հազ. դրամ</w:t>
            </w: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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0358" w14:textId="77777777" w:rsidR="00CB671C" w:rsidRDefault="00CB671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(494,621.7)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C0A69" w14:textId="77777777" w:rsidR="00CB671C" w:rsidRDefault="00CB671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(494,621.7)</w:t>
            </w:r>
          </w:p>
        </w:tc>
      </w:tr>
      <w:tr w:rsidR="00CB671C" w14:paraId="767B3A8D" w14:textId="77777777" w:rsidTr="00CB671C">
        <w:trPr>
          <w:trHeight w:val="330"/>
        </w:trPr>
        <w:tc>
          <w:tcPr>
            <w:tcW w:w="3060" w:type="dxa"/>
            <w:noWrap/>
            <w:vAlign w:val="bottom"/>
            <w:hideMark/>
          </w:tcPr>
          <w:p w14:paraId="6818ED63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noWrap/>
            <w:vAlign w:val="bottom"/>
            <w:hideMark/>
          </w:tcPr>
          <w:p w14:paraId="1F57E774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039E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279E6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51FD6B2E" w14:textId="77777777" w:rsidTr="00CB671C">
        <w:trPr>
          <w:trHeight w:val="33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36CB" w14:textId="77777777" w:rsidR="00CB671C" w:rsidRDefault="00CB671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D0873" w14:textId="77777777" w:rsidR="00CB671C" w:rsidRDefault="00CB671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noWrap/>
            <w:vAlign w:val="bottom"/>
            <w:hideMark/>
          </w:tcPr>
          <w:p w14:paraId="2DBA039D" w14:textId="77777777" w:rsidR="00CB671C" w:rsidRDefault="00CB671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14:paraId="54295DB9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14CE3F84" w14:textId="77777777" w:rsidTr="00CB671C">
        <w:trPr>
          <w:trHeight w:val="6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AFE9" w14:textId="77777777" w:rsidR="00CB671C" w:rsidRDefault="00CB671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1032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A3C36" w14:textId="77777777" w:rsidR="00CB671C" w:rsidRDefault="00CB671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18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տարեկանից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բարձր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տարիքի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noWrap/>
            <w:vAlign w:val="bottom"/>
            <w:hideMark/>
          </w:tcPr>
          <w:p w14:paraId="6824B0CB" w14:textId="77777777" w:rsidR="00CB671C" w:rsidRDefault="00CB671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14:paraId="629F5008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3F741A6B" w14:textId="77777777" w:rsidTr="00CB671C">
        <w:trPr>
          <w:trHeight w:val="330"/>
        </w:trPr>
        <w:tc>
          <w:tcPr>
            <w:tcW w:w="3060" w:type="dxa"/>
            <w:noWrap/>
            <w:vAlign w:val="bottom"/>
            <w:hideMark/>
          </w:tcPr>
          <w:p w14:paraId="4767610D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40" w:type="dxa"/>
            <w:noWrap/>
            <w:vAlign w:val="bottom"/>
            <w:hideMark/>
          </w:tcPr>
          <w:p w14:paraId="64030F1B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6467616A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14:paraId="6D10FAD8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3F3163C4" w14:textId="77777777" w:rsidTr="00CB671C">
        <w:trPr>
          <w:trHeight w:val="6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264EB7" w14:textId="77777777" w:rsidR="00CB671C" w:rsidRDefault="00CB671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40" w:type="dxa"/>
            <w:hideMark/>
          </w:tcPr>
          <w:p w14:paraId="2CA6A623" w14:textId="77777777" w:rsidR="00CB671C" w:rsidRDefault="00CB671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10405686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14:paraId="0F4402F0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21DDCB10" w14:textId="77777777" w:rsidTr="00CB671C">
        <w:trPr>
          <w:trHeight w:val="8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20FB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721AA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1032 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153407C" w14:textId="77777777" w:rsidR="00CB671C" w:rsidRDefault="00CB671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B671C" w14:paraId="62258D37" w14:textId="77777777" w:rsidTr="00CB671C">
        <w:trPr>
          <w:trHeight w:val="3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DB96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BDADC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F98342A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D160E0B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B671C" w14:paraId="7BB4C5E1" w14:textId="77777777" w:rsidTr="00CB671C">
        <w:trPr>
          <w:trHeight w:val="6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7349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E9E79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Տարեցների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18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լրացած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շուրջօրյա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25177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BFCFA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26E54621" w14:textId="77777777" w:rsidTr="00CB671C">
        <w:trPr>
          <w:trHeight w:val="16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3861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7D3F3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Բնակչության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հաստատություններում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տարեցների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18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լրացած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շուրջօրյա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իրավական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խորհրդատվության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սոցիալ-հոգեբանական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բժշկ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թերապիայի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ազատ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ժամանցի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B1500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1876E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7CEE1418" w14:textId="77777777" w:rsidTr="00CB671C">
        <w:trPr>
          <w:trHeight w:val="3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182F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CA5C2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FBF6C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F51B3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10371FF0" w14:textId="77777777" w:rsidTr="00CB671C">
        <w:trPr>
          <w:trHeight w:val="9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D547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?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3E8AD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1ED33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5616B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00B9F265" w14:textId="77777777" w:rsidTr="00CB671C">
        <w:trPr>
          <w:trHeight w:val="330"/>
        </w:trPr>
        <w:tc>
          <w:tcPr>
            <w:tcW w:w="10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FA67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0E72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FAC3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052743D9" w14:textId="77777777" w:rsidTr="00CB671C">
        <w:trPr>
          <w:trHeight w:val="645"/>
        </w:trPr>
        <w:tc>
          <w:tcPr>
            <w:tcW w:w="10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C15D" w14:textId="77777777" w:rsidR="00CB671C" w:rsidRP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Շուրջօրյա խնամքի բնակչության սոցիալական պաշտպանության հաստատություններում խնամվող տարեցների և հաշմանդամություն ունեցող 18 տարին լրացած անձանց (խնամվողների) թիվ, մարդ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B0139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D76C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CB671C" w:rsidRPr="00C23AA7" w14:paraId="665D6BDD" w14:textId="77777777" w:rsidTr="00CB671C">
        <w:trPr>
          <w:trHeight w:val="720"/>
        </w:trPr>
        <w:tc>
          <w:tcPr>
            <w:tcW w:w="10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87D0" w14:textId="77777777" w:rsidR="00CB671C" w:rsidRP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lastRenderedPageBreak/>
              <w:t xml:space="preserve"> Տարեցների և հաշմանդամություն ունեցող 18 տարին լրացած անձանց տրամադրվող սննդամթերքի չափաքանակների և էներգետիկ արժեքի համապատասխանությունը սահմանված նվազագույն չափորոշիչներին (մոնիթորինգի և գնահատման արդյունքներ), տոկոս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1284E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407D7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CB671C" w14:paraId="2E9FC3A7" w14:textId="77777777" w:rsidTr="00CB671C">
        <w:trPr>
          <w:trHeight w:val="330"/>
        </w:trPr>
        <w:tc>
          <w:tcPr>
            <w:tcW w:w="10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F64C" w14:textId="77777777" w:rsidR="00CB671C" w:rsidRPr="00CB671C" w:rsidRDefault="00CB671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հազ. դրամ</w:t>
            </w: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)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8827E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281,961.5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32784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281,961.5</w:t>
            </w:r>
          </w:p>
        </w:tc>
      </w:tr>
      <w:tr w:rsidR="00CB671C" w14:paraId="1DEFBE5B" w14:textId="77777777" w:rsidTr="00CB671C">
        <w:trPr>
          <w:trHeight w:val="330"/>
        </w:trPr>
        <w:tc>
          <w:tcPr>
            <w:tcW w:w="3060" w:type="dxa"/>
            <w:noWrap/>
            <w:vAlign w:val="bottom"/>
            <w:hideMark/>
          </w:tcPr>
          <w:p w14:paraId="4221A932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noWrap/>
            <w:vAlign w:val="bottom"/>
            <w:hideMark/>
          </w:tcPr>
          <w:p w14:paraId="2064C09A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543D9AD4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14:paraId="5A698A69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32A2905A" w14:textId="77777777" w:rsidTr="00CB671C">
        <w:trPr>
          <w:trHeight w:val="33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653B" w14:textId="77777777" w:rsidR="00CB671C" w:rsidRDefault="00CB671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63671" w14:textId="77777777" w:rsidR="00CB671C" w:rsidRDefault="00CB671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hideMark/>
          </w:tcPr>
          <w:p w14:paraId="40A354C2" w14:textId="77777777" w:rsidR="00CB671C" w:rsidRDefault="00CB671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hideMark/>
          </w:tcPr>
          <w:p w14:paraId="54F769CC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154682B9" w14:textId="77777777" w:rsidTr="00CB671C">
        <w:trPr>
          <w:trHeight w:val="3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8CFC" w14:textId="77777777" w:rsidR="00CB671C" w:rsidRDefault="00CB671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5738B" w14:textId="77777777" w:rsidR="00CB671C" w:rsidRDefault="00CB671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Ընտանիքներին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կանանց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hideMark/>
          </w:tcPr>
          <w:p w14:paraId="167E66BA" w14:textId="77777777" w:rsidR="00CB671C" w:rsidRDefault="00CB671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hideMark/>
          </w:tcPr>
          <w:p w14:paraId="0A37AF23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7C949F9A" w14:textId="77777777" w:rsidTr="00CB671C">
        <w:trPr>
          <w:trHeight w:val="121"/>
        </w:trPr>
        <w:tc>
          <w:tcPr>
            <w:tcW w:w="3060" w:type="dxa"/>
            <w:hideMark/>
          </w:tcPr>
          <w:p w14:paraId="4D119EBD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40" w:type="dxa"/>
            <w:hideMark/>
          </w:tcPr>
          <w:p w14:paraId="3803A6F5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60" w:type="dxa"/>
            <w:hideMark/>
          </w:tcPr>
          <w:p w14:paraId="7F28C6DD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0" w:type="dxa"/>
            <w:hideMark/>
          </w:tcPr>
          <w:p w14:paraId="5A61FF86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6F73A122" w14:textId="77777777" w:rsidTr="00CB671C">
        <w:trPr>
          <w:trHeight w:val="330"/>
        </w:trPr>
        <w:tc>
          <w:tcPr>
            <w:tcW w:w="10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BBD4AC" w14:textId="77777777" w:rsidR="00CB671C" w:rsidRDefault="00CB671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DAC2E4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հազ. դրամ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B671C" w14:paraId="230B3D23" w14:textId="77777777" w:rsidTr="00CB671C">
        <w:trPr>
          <w:trHeight w:val="10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7C61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565CA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4BEB3FA" w14:textId="77777777" w:rsidR="00CB671C" w:rsidRDefault="00CB671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B671C" w14:paraId="056C5FBF" w14:textId="77777777" w:rsidTr="00CB671C">
        <w:trPr>
          <w:trHeight w:val="4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2DDA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CB845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6121F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21996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B671C" w14:paraId="79B870AB" w14:textId="77777777" w:rsidTr="00CB671C">
        <w:trPr>
          <w:trHeight w:val="3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1C41B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D0F9C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շուրջօրյա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7C984E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EBD0DD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352DFD1E" w14:textId="77777777" w:rsidTr="00CB671C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4DC7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F964B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Մինչև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18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առանց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ծնողական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մնացած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շուրջօրյա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դաստիարակության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ուսման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ֆիզիկական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մտավոր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զարգացմանը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նպաստող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պայմանների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իրավունքների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շահերի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5B4A2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F6838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502172B5" w14:textId="77777777" w:rsidTr="00CB671C">
        <w:trPr>
          <w:trHeight w:val="3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3A65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10E01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329FD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E787F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151A1F87" w14:textId="77777777" w:rsidTr="00CB671C">
        <w:trPr>
          <w:trHeight w:val="660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3A6A0A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02C4C6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389D1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ADF02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7BD8D9A1" w14:textId="77777777" w:rsidTr="00CB671C">
        <w:trPr>
          <w:trHeight w:val="330"/>
        </w:trPr>
        <w:tc>
          <w:tcPr>
            <w:tcW w:w="10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63842AE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2CF5F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A5844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0859F7B6" w14:textId="77777777" w:rsidTr="00CB671C">
        <w:trPr>
          <w:trHeight w:val="570"/>
        </w:trPr>
        <w:tc>
          <w:tcPr>
            <w:tcW w:w="10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E6C8" w14:textId="77777777" w:rsidR="00CB671C" w:rsidRPr="00CB671C" w:rsidRDefault="00CB671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Բնակչության սոցիալական պաշտպանության ընդհանուր տիպի և հատուկ /մասնագիտացված հաստատությունների թիվ, հատ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F52B6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4D19A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CB671C" w:rsidRPr="00C23AA7" w14:paraId="2CDE681A" w14:textId="77777777" w:rsidTr="00CB671C">
        <w:trPr>
          <w:trHeight w:val="525"/>
        </w:trPr>
        <w:tc>
          <w:tcPr>
            <w:tcW w:w="10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B0C5" w14:textId="77777777" w:rsidR="00CB671C" w:rsidRPr="00CB671C" w:rsidRDefault="00CB671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Բնակչության սոցիալական պաշտպանության ընդհանուր տիպի և հատուկ /մասնագիտացված հաստատություններում խնամվող երեխաների թիվ, երեխա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A637D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777DE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CB671C" w:rsidRPr="00C23AA7" w14:paraId="711F15EC" w14:textId="77777777" w:rsidTr="00CB671C">
        <w:trPr>
          <w:trHeight w:val="390"/>
        </w:trPr>
        <w:tc>
          <w:tcPr>
            <w:tcW w:w="10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6903" w14:textId="77777777" w:rsidR="00CB671C" w:rsidRPr="00CB671C" w:rsidRDefault="00CB671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Երեխաների սոցիալական զարգացման անհատական ծրագրերով ապահովվածությունը, տոկոս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8170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8E83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CB671C" w14:paraId="19B4196D" w14:textId="77777777" w:rsidTr="00CB671C">
        <w:trPr>
          <w:trHeight w:val="132"/>
        </w:trPr>
        <w:tc>
          <w:tcPr>
            <w:tcW w:w="10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F2DF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տևողություն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A43D5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90EA9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5676E6C8" w14:textId="77777777" w:rsidTr="00CB671C">
        <w:trPr>
          <w:trHeight w:val="109"/>
        </w:trPr>
        <w:tc>
          <w:tcPr>
            <w:tcW w:w="10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D402EA2" w14:textId="77777777" w:rsidR="00CB671C" w:rsidRPr="00CB671C" w:rsidRDefault="00CB671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lastRenderedPageBreak/>
              <w:t xml:space="preserve"> Միջոցառման վրա կատարվող ծախսը (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հազ. դրամ</w:t>
            </w: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)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9D3FF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209,804.6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9AA1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209,804.6</w:t>
            </w:r>
          </w:p>
        </w:tc>
      </w:tr>
      <w:tr w:rsidR="00CB671C" w14:paraId="468B17B2" w14:textId="77777777" w:rsidTr="00CB671C">
        <w:trPr>
          <w:trHeight w:val="330"/>
        </w:trPr>
        <w:tc>
          <w:tcPr>
            <w:tcW w:w="3060" w:type="dxa"/>
            <w:noWrap/>
            <w:vAlign w:val="bottom"/>
            <w:hideMark/>
          </w:tcPr>
          <w:p w14:paraId="2A806DC2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40" w:type="dxa"/>
            <w:noWrap/>
            <w:vAlign w:val="bottom"/>
            <w:hideMark/>
          </w:tcPr>
          <w:p w14:paraId="1BFF82EC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344E4A3D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14:paraId="3A82C9F9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3F947E83" w14:textId="77777777" w:rsidTr="00CB671C">
        <w:trPr>
          <w:trHeight w:val="7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D104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77FFD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1141 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095D836" w14:textId="77777777" w:rsidR="00CB671C" w:rsidRDefault="00CB671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B671C" w14:paraId="11F8F309" w14:textId="77777777" w:rsidTr="00CB671C">
        <w:trPr>
          <w:trHeight w:val="3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3AD6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BF603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11007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CA9BBDE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698E0E7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B671C" w14:paraId="18714D8E" w14:textId="77777777" w:rsidTr="00CB671C">
        <w:trPr>
          <w:trHeight w:val="6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5014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CBE65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Կյանքի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դժվարին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իրավիճակում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հայտնված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ժամանակավոր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10C32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DBC65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76B37DA4" w14:textId="77777777" w:rsidTr="00CB671C">
        <w:trPr>
          <w:trHeight w:val="656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F26A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89E54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Կյանքի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դժվարին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իրավիճակում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հայտնված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3-18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առանց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ծնողական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մնացած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շուրջօրյա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կազմակեր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պ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մինչև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նրանց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նկատմամբ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խնամակալ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hոգաբարձու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նշանակելը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դրա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անհ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ն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արինության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շուրջօրյա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տեղավորելը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EE3D7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79B73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0010AC9C" w14:textId="77777777" w:rsidTr="00CB671C">
        <w:trPr>
          <w:trHeight w:val="3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E7F3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A3A5C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D902B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0BD09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322DBF6C" w14:textId="77777777" w:rsidTr="00CB671C">
        <w:trPr>
          <w:trHeight w:val="359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81D7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?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3D7AE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5EEEA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B47C9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6317F4E5" w14:textId="77777777" w:rsidTr="00CB671C">
        <w:trPr>
          <w:trHeight w:val="330"/>
        </w:trPr>
        <w:tc>
          <w:tcPr>
            <w:tcW w:w="10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5047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5768D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1F95C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7215FC3A" w14:textId="77777777" w:rsidTr="00CB671C">
        <w:trPr>
          <w:trHeight w:val="330"/>
        </w:trPr>
        <w:tc>
          <w:tcPr>
            <w:tcW w:w="10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D10E" w14:textId="77777777" w:rsidR="00CB671C" w:rsidRP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Ժամանակավոր խնամքի հաստատությունում խնամվող երեխաների թիվ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2D417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F2D34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CB671C" w:rsidRPr="00C23AA7" w14:paraId="123AB1EC" w14:textId="77777777" w:rsidTr="00CB671C">
        <w:trPr>
          <w:trHeight w:val="330"/>
        </w:trPr>
        <w:tc>
          <w:tcPr>
            <w:tcW w:w="10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4331" w14:textId="77777777" w:rsidR="00CB671C" w:rsidRP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Երեխաների՝ սոցիալական զարգացման անհատական ծրագրերով ապահովվածությունը, տոկոս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08E08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C3F0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CB671C" w14:paraId="332439FE" w14:textId="77777777" w:rsidTr="00CB671C">
        <w:trPr>
          <w:trHeight w:val="330"/>
        </w:trPr>
        <w:tc>
          <w:tcPr>
            <w:tcW w:w="10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5524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CB671C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տևողությունը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73EF0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5695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7E70191E" w14:textId="77777777" w:rsidTr="00CB671C">
        <w:trPr>
          <w:trHeight w:val="330"/>
        </w:trPr>
        <w:tc>
          <w:tcPr>
            <w:tcW w:w="10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9107" w14:textId="77777777" w:rsidR="00CB671C" w:rsidRPr="00CB671C" w:rsidRDefault="00CB671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հազ. դրամ</w:t>
            </w: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)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58584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2,855.6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02033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2,855.6</w:t>
            </w:r>
          </w:p>
        </w:tc>
      </w:tr>
    </w:tbl>
    <w:p w14:paraId="2D8096E0" w14:textId="77777777" w:rsidR="00CB671C" w:rsidRDefault="00CB671C" w:rsidP="00CB671C">
      <w:pPr>
        <w:pStyle w:val="mechtex"/>
        <w:ind w:firstLine="720"/>
        <w:jc w:val="left"/>
        <w:rPr>
          <w:rFonts w:ascii="Arial" w:hAnsi="Arial" w:cs="Arial"/>
          <w:lang w:val="hy-AM"/>
        </w:rPr>
      </w:pPr>
    </w:p>
    <w:p w14:paraId="3928D655" w14:textId="77777777" w:rsidR="00CB671C" w:rsidRDefault="00CB671C" w:rsidP="00CB671C">
      <w:pPr>
        <w:pStyle w:val="mechtex"/>
        <w:ind w:firstLine="720"/>
        <w:jc w:val="left"/>
        <w:rPr>
          <w:rFonts w:ascii="Arial" w:hAnsi="Arial" w:cs="Arial"/>
          <w:lang w:val="hy-AM"/>
        </w:rPr>
      </w:pPr>
    </w:p>
    <w:p w14:paraId="6EB3553D" w14:textId="77777777" w:rsidR="00CB671C" w:rsidRDefault="00CB671C" w:rsidP="00CB671C">
      <w:pPr>
        <w:pStyle w:val="mechtex"/>
        <w:ind w:firstLine="720"/>
        <w:jc w:val="left"/>
        <w:rPr>
          <w:rFonts w:ascii="Arial" w:hAnsi="Arial" w:cs="Arial"/>
          <w:lang w:val="hy-AM"/>
        </w:rPr>
      </w:pPr>
    </w:p>
    <w:p w14:paraId="70DA079C" w14:textId="77777777" w:rsidR="00CB671C" w:rsidRDefault="00CB671C" w:rsidP="00CB671C">
      <w:pPr>
        <w:pStyle w:val="mechtex"/>
        <w:ind w:firstLine="1276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7762CEA6" w14:textId="77777777" w:rsidR="00CB671C" w:rsidRDefault="00CB671C" w:rsidP="00CB671C">
      <w:pPr>
        <w:pStyle w:val="mechtex"/>
        <w:ind w:firstLine="1276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2688F916" w14:textId="1CEF4BF2" w:rsidR="00117466" w:rsidRPr="00584CEC" w:rsidRDefault="00CB671C" w:rsidP="00C23AA7">
      <w:pPr>
        <w:pStyle w:val="mechtex"/>
        <w:ind w:firstLine="1276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  <w:szCs w:val="22"/>
          <w:lang w:val="hy-AM"/>
        </w:rPr>
        <w:t xml:space="preserve">                 ՂԵԿԱՎԱՐ</w:t>
      </w:r>
      <w:r>
        <w:rPr>
          <w:rFonts w:ascii="GHEA Mariam" w:hAnsi="GHEA Mariam" w:cs="Arial Armenian"/>
          <w:szCs w:val="22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 xml:space="preserve">            </w:t>
      </w:r>
      <w:r>
        <w:rPr>
          <w:rFonts w:ascii="GHEA Mariam" w:hAnsi="GHEA Mariam" w:cs="Arial Armenian"/>
          <w:szCs w:val="22"/>
          <w:lang w:val="hy-AM"/>
        </w:rPr>
        <w:tab/>
        <w:t>Է</w:t>
      </w:r>
      <w:r>
        <w:rPr>
          <w:rFonts w:ascii="GHEA Mariam" w:hAnsi="GHEA Mariam" w:cs="Sylfaen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 w:cs="Sylfaen"/>
          <w:szCs w:val="22"/>
          <w:lang w:val="hy-AM"/>
        </w:rPr>
        <w:t>ՅԱՆ</w:t>
      </w:r>
    </w:p>
    <w:sectPr w:rsidR="00117466" w:rsidRPr="00584CEC" w:rsidSect="00C23AA7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17466"/>
    <w:rsid w:val="00584CEC"/>
    <w:rsid w:val="006F614B"/>
    <w:rsid w:val="00A10B61"/>
    <w:rsid w:val="00BD451C"/>
    <w:rsid w:val="00C23AA7"/>
    <w:rsid w:val="00CB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ECF2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"/>
    <w:basedOn w:val="Normal"/>
    <w:uiPriority w:val="99"/>
    <w:semiHidden/>
    <w:unhideWhenUsed/>
    <w:rsid w:val="00CB67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CB671C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CB671C"/>
    <w:rPr>
      <w:rFonts w:ascii="Arial Armenian" w:hAnsi="Arial Armenian"/>
      <w:lang w:eastAsia="ru-RU"/>
    </w:rPr>
  </w:style>
  <w:style w:type="paragraph" w:customStyle="1" w:styleId="norm">
    <w:name w:val="norm"/>
    <w:basedOn w:val="Normal"/>
    <w:uiPriority w:val="99"/>
    <w:rsid w:val="00CB671C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uiPriority w:val="99"/>
    <w:rsid w:val="00CB671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CB671C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CB671C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CB671C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CB671C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CB671C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CB671C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CB671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CB671C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CB671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CB671C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CB671C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Tigran Ghandiljyan</cp:lastModifiedBy>
  <cp:revision>6</cp:revision>
  <dcterms:created xsi:type="dcterms:W3CDTF">2020-09-04T10:49:00Z</dcterms:created>
  <dcterms:modified xsi:type="dcterms:W3CDTF">2020-09-08T13:40:00Z</dcterms:modified>
</cp:coreProperties>
</file>