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634134" w14:textId="426DDDD9" w:rsidR="0074426B" w:rsidRDefault="0074426B" w:rsidP="0074426B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Հավելված N 9</w:t>
      </w:r>
    </w:p>
    <w:p w14:paraId="17C93BF7" w14:textId="77777777" w:rsidR="0074426B" w:rsidRDefault="0074426B" w:rsidP="0074426B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կառավարության 2020 թվականի</w:t>
      </w:r>
    </w:p>
    <w:p w14:paraId="1E0E1E91" w14:textId="33F8314A" w:rsidR="0074426B" w:rsidRDefault="0074426B" w:rsidP="0074426B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</w:t>
      </w:r>
      <w:r w:rsidR="002A0736">
        <w:rPr>
          <w:rFonts w:ascii="GHEA Mariam" w:hAnsi="GHEA Mariam"/>
          <w:spacing w:val="-2"/>
        </w:rPr>
        <w:t xml:space="preserve">   </w:t>
      </w:r>
      <w:r>
        <w:rPr>
          <w:rFonts w:ascii="GHEA Mariam" w:hAnsi="GHEA Mariam"/>
          <w:spacing w:val="-2"/>
        </w:rPr>
        <w:t xml:space="preserve">  հուն</w:t>
      </w:r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1070</w:t>
      </w:r>
      <w:r>
        <w:rPr>
          <w:rFonts w:ascii="GHEA Mariam" w:hAnsi="GHEA Mariam"/>
          <w:spacing w:val="-2"/>
        </w:rPr>
        <w:t>-Ն որոշման</w:t>
      </w:r>
    </w:p>
    <w:p w14:paraId="1EB75E1F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</w:p>
    <w:p w14:paraId="7BA27CA3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</w:p>
    <w:tbl>
      <w:tblPr>
        <w:tblW w:w="15311" w:type="dxa"/>
        <w:tblInd w:w="-350" w:type="dxa"/>
        <w:tblLook w:val="04A0" w:firstRow="1" w:lastRow="0" w:firstColumn="1" w:lastColumn="0" w:noHBand="0" w:noVBand="1"/>
      </w:tblPr>
      <w:tblGrid>
        <w:gridCol w:w="1582"/>
        <w:gridCol w:w="5608"/>
        <w:gridCol w:w="1341"/>
        <w:gridCol w:w="1170"/>
        <w:gridCol w:w="2030"/>
        <w:gridCol w:w="1128"/>
        <w:gridCol w:w="2452"/>
      </w:tblGrid>
      <w:tr w:rsidR="0074426B" w14:paraId="02111774" w14:textId="77777777" w:rsidTr="0074426B">
        <w:trPr>
          <w:trHeight w:val="1110"/>
        </w:trPr>
        <w:tc>
          <w:tcPr>
            <w:tcW w:w="15311" w:type="dxa"/>
            <w:gridSpan w:val="7"/>
            <w:vAlign w:val="center"/>
          </w:tcPr>
          <w:p w14:paraId="23946DF5" w14:textId="77777777" w:rsidR="0074426B" w:rsidRDefault="0074426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 1919-Ն ՈՐՈՇՄԱՆ</w:t>
            </w:r>
          </w:p>
          <w:p w14:paraId="104B037C" w14:textId="77777777" w:rsidR="0074426B" w:rsidRDefault="0074426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  <w:t xml:space="preserve"> N 10 ՀԱՎԵԼՎԱԾՈՒՄ ԿԱՏԱՐՎՈՂ ԼՐԱՑՈՒՄՆԵՐԸ</w:t>
            </w:r>
          </w:p>
          <w:p w14:paraId="28D1575B" w14:textId="77777777" w:rsidR="0074426B" w:rsidRDefault="0074426B">
            <w:pPr>
              <w:jc w:val="center"/>
              <w:rPr>
                <w:rFonts w:ascii="GHEA Mariam" w:hAnsi="GHEA Mariam" w:cs="Arial"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  <w:tr w:rsidR="0074426B" w14:paraId="453B5604" w14:textId="77777777" w:rsidTr="0074426B">
        <w:trPr>
          <w:trHeight w:val="188"/>
        </w:trPr>
        <w:tc>
          <w:tcPr>
            <w:tcW w:w="15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BD6500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Կոդը</w:t>
            </w:r>
          </w:p>
        </w:tc>
        <w:tc>
          <w:tcPr>
            <w:tcW w:w="5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D8A31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Անվանումը</w:t>
            </w:r>
          </w:p>
        </w:tc>
        <w:tc>
          <w:tcPr>
            <w:tcW w:w="13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F698E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Գնման ձևը</w:t>
            </w:r>
          </w:p>
        </w:tc>
        <w:tc>
          <w:tcPr>
            <w:tcW w:w="1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53C78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Չափի միավորը</w:t>
            </w:r>
          </w:p>
        </w:tc>
        <w:tc>
          <w:tcPr>
            <w:tcW w:w="20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1B67E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Միավորի գինը </w:t>
            </w:r>
          </w:p>
        </w:tc>
        <w:tc>
          <w:tcPr>
            <w:tcW w:w="35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6EEB0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Ցուցանիշների փոփոխությունը (ավելացումները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նշված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են</w:t>
            </w: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դրական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color w:val="000000"/>
                <w:sz w:val="22"/>
                <w:szCs w:val="22"/>
                <w:lang w:eastAsia="en-US"/>
              </w:rPr>
              <w:t>նշանով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) </w:t>
            </w:r>
          </w:p>
        </w:tc>
      </w:tr>
      <w:tr w:rsidR="0074426B" w14:paraId="187D5E54" w14:textId="77777777" w:rsidTr="0074426B">
        <w:trPr>
          <w:trHeight w:val="6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FB59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C5348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7DB388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5D259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792DF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E5111A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քանակը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E1160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գումարը</w:t>
            </w: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br/>
              <w:t xml:space="preserve">(հազ. դրամ) </w:t>
            </w:r>
          </w:p>
        </w:tc>
      </w:tr>
      <w:tr w:rsidR="0074426B" w14:paraId="0BBCA55B" w14:textId="77777777" w:rsidTr="0074426B">
        <w:trPr>
          <w:trHeight w:val="450"/>
        </w:trPr>
        <w:tc>
          <w:tcPr>
            <w:tcW w:w="1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876D0" w14:textId="77777777" w:rsidR="0074426B" w:rsidRPr="0074426B" w:rsidRDefault="0074426B">
            <w:pPr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4426B"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  <w:t>ՀՀ տարածքային կառավարման և ենթակառուցվածքների նախարարություն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12C92E" w14:textId="77777777" w:rsidR="0074426B" w:rsidRPr="0074426B" w:rsidRDefault="0074426B">
            <w:pPr>
              <w:jc w:val="center"/>
              <w:rPr>
                <w:rFonts w:ascii="GHEA Mariam" w:hAnsi="GHEA Mariam" w:cs="Arial"/>
                <w:b/>
                <w:bCs/>
                <w:color w:val="000000"/>
                <w:sz w:val="22"/>
                <w:szCs w:val="22"/>
                <w:lang w:val="hy-AM" w:eastAsia="en-US"/>
              </w:rPr>
            </w:pPr>
            <w:r w:rsidRPr="0074426B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val="hy-AM" w:eastAsia="en-US"/>
              </w:rPr>
              <w:t> </w:t>
            </w:r>
          </w:p>
        </w:tc>
      </w:tr>
      <w:tr w:rsidR="0074426B" w14:paraId="51019CA9" w14:textId="77777777" w:rsidTr="0074426B">
        <w:trPr>
          <w:trHeight w:val="386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05E03" w14:textId="77777777" w:rsidR="0074426B" w:rsidRDefault="0074426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Բաժին N 04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C37DA4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Խումբ N 05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7F3A4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Դաս N 01</w:t>
            </w:r>
          </w:p>
        </w:tc>
        <w:tc>
          <w:tcPr>
            <w:tcW w:w="4328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0AA62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Ճանապարհային տրանսպորտ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6171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6,165,281.2 </w:t>
            </w:r>
          </w:p>
        </w:tc>
      </w:tr>
      <w:tr w:rsidR="0074426B" w14:paraId="06A5F95A" w14:textId="77777777" w:rsidTr="0074426B">
        <w:trPr>
          <w:trHeight w:val="34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3D32A" w14:textId="77777777" w:rsidR="0074426B" w:rsidRDefault="0074426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1049   21001</w:t>
            </w:r>
          </w:p>
        </w:tc>
        <w:tc>
          <w:tcPr>
            <w:tcW w:w="11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28CEF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Պետական նշանակության ավտոճանապարհների հիմնանորոգում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97E7D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6,138,897.4 </w:t>
            </w:r>
          </w:p>
        </w:tc>
      </w:tr>
      <w:tr w:rsidR="0074426B" w14:paraId="5A2F3298" w14:textId="77777777" w:rsidTr="0074426B">
        <w:trPr>
          <w:trHeight w:val="60"/>
        </w:trPr>
        <w:tc>
          <w:tcPr>
            <w:tcW w:w="1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5BA7C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40F621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6,092,776.0 </w:t>
            </w:r>
          </w:p>
        </w:tc>
      </w:tr>
      <w:tr w:rsidR="0074426B" w14:paraId="4A27F919" w14:textId="77777777" w:rsidTr="0074426B">
        <w:trPr>
          <w:trHeight w:val="34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B4CC8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184D89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63547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AC2EF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691F253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1,199,000,000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0A300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E10FC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1,199,000.0 </w:t>
            </w:r>
          </w:p>
        </w:tc>
      </w:tr>
      <w:tr w:rsidR="0074426B" w14:paraId="72C8A7DF" w14:textId="77777777" w:rsidTr="0074426B">
        <w:trPr>
          <w:trHeight w:val="34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A8C14D0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75C8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74C54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C073A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822B9F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403,600,000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453E2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6F317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403,600.0 </w:t>
            </w:r>
          </w:p>
        </w:tc>
      </w:tr>
      <w:tr w:rsidR="0074426B" w14:paraId="622E589A" w14:textId="77777777" w:rsidTr="0074426B">
        <w:trPr>
          <w:trHeight w:val="34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6DCFE7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1AD6C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AF397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C3C262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91830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1,006,800,000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B5CBF51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4787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1,006,800.0 </w:t>
            </w:r>
          </w:p>
        </w:tc>
      </w:tr>
      <w:tr w:rsidR="0074426B" w14:paraId="6148B36F" w14:textId="77777777" w:rsidTr="0074426B">
        <w:trPr>
          <w:trHeight w:val="34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9F0F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36D6E6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31FE6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F96EB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C1A20C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1,134,600,000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1683D2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6FE9FE4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1,134,600.0 </w:t>
            </w:r>
          </w:p>
        </w:tc>
      </w:tr>
      <w:tr w:rsidR="0074426B" w14:paraId="0002F04C" w14:textId="77777777" w:rsidTr="0074426B">
        <w:trPr>
          <w:trHeight w:val="34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189FB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B3E2A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0B233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51F8D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5C39151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1,170,928,500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AA20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16929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1,170,928.5 </w:t>
            </w:r>
          </w:p>
        </w:tc>
      </w:tr>
      <w:tr w:rsidR="0074426B" w14:paraId="5E7D53BB" w14:textId="77777777" w:rsidTr="0074426B">
        <w:trPr>
          <w:trHeight w:val="34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C938A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8E21A0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ACD41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510C0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46958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171,000,000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E305A1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5BC40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171,000.0 </w:t>
            </w:r>
          </w:p>
        </w:tc>
      </w:tr>
      <w:tr w:rsidR="0074426B" w14:paraId="17FE0E15" w14:textId="77777777" w:rsidTr="0074426B">
        <w:trPr>
          <w:trHeight w:val="6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021670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23709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A27F7B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70187D9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0C5547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459,419,400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4641C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5571D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459,419.4 </w:t>
            </w:r>
          </w:p>
        </w:tc>
      </w:tr>
      <w:tr w:rsidR="0074426B" w14:paraId="0612D039" w14:textId="77777777" w:rsidTr="0074426B">
        <w:trPr>
          <w:trHeight w:val="6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6EEEF5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2D1F0B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0D644A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CD5EB8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B7B22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249,500,000 </w:t>
            </w:r>
          </w:p>
        </w:tc>
        <w:tc>
          <w:tcPr>
            <w:tcW w:w="11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A5F00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45B853A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249,500.0 </w:t>
            </w:r>
          </w:p>
        </w:tc>
      </w:tr>
      <w:tr w:rsidR="0074426B" w14:paraId="58657548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CADF7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3ECB4D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E3AF85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D1595B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5DE24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220,181,900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BFBA0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517E4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220,181.9 </w:t>
            </w:r>
          </w:p>
        </w:tc>
      </w:tr>
      <w:tr w:rsidR="0074426B" w14:paraId="5D2FFD38" w14:textId="77777777" w:rsidTr="0074426B">
        <w:trPr>
          <w:trHeight w:val="60"/>
        </w:trPr>
        <w:tc>
          <w:tcPr>
            <w:tcW w:w="1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512AB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</w:t>
            </w:r>
          </w:p>
        </w:tc>
        <w:tc>
          <w:tcPr>
            <w:tcW w:w="5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DF927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ճանապարհների վերանորոգման աշխատանքներ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034BC8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ԲՄ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7EFBF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960BE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77,746,200 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5455F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72E10A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77,746.2 </w:t>
            </w:r>
          </w:p>
        </w:tc>
      </w:tr>
      <w:tr w:rsidR="0074426B" w14:paraId="13F19FA2" w14:textId="77777777" w:rsidTr="0074426B">
        <w:trPr>
          <w:trHeight w:val="60"/>
        </w:trPr>
        <w:tc>
          <w:tcPr>
            <w:tcW w:w="1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15123D3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lastRenderedPageBreak/>
              <w:t xml:space="preserve"> ՄԱՍ III. ԾԱՌԱՅՈՒԹՅՈՒՆՆԵՐ</w:t>
            </w:r>
          </w:p>
        </w:tc>
        <w:tc>
          <w:tcPr>
            <w:tcW w:w="24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C321B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46,121.4 </w:t>
            </w:r>
          </w:p>
        </w:tc>
      </w:tr>
      <w:tr w:rsidR="0074426B" w14:paraId="6936DED7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85D335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71351540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046B6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899FFE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FB097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A6540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3,756,000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F23C74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05F28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3,756.0 </w:t>
            </w:r>
          </w:p>
        </w:tc>
      </w:tr>
      <w:tr w:rsidR="0074426B" w14:paraId="2EB52F73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90FD33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71351541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26E18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տեխնիկական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1A6343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2EACF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ADC73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1,399,400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C1244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99D60B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1,399.4 </w:t>
            </w:r>
          </w:p>
        </w:tc>
      </w:tr>
      <w:tr w:rsidR="0074426B" w14:paraId="2CF3F91B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7EA253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A3ACE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E2C79E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B4E3D8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39A77D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8,123,300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7F48E9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C0EC04D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8,123.3 </w:t>
            </w:r>
          </w:p>
        </w:tc>
      </w:tr>
      <w:tr w:rsidR="0074426B" w14:paraId="1645217A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83DF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F5D758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71DB1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EEB32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95CE3E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2,699,400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B9FAF8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1D474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2,699.4 </w:t>
            </w:r>
          </w:p>
        </w:tc>
      </w:tr>
      <w:tr w:rsidR="0074426B" w14:paraId="1FD49A26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220A5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5F31D85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C04B76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BC708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AAF5D9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6,719,300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A641F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3DB850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6,719.3 </w:t>
            </w:r>
          </w:p>
        </w:tc>
      </w:tr>
      <w:tr w:rsidR="0074426B" w14:paraId="3F706F98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2A696A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1AD789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CB55F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BAD011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70F1FC7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8,703,300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A42E21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E8938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8,703.3 </w:t>
            </w:r>
          </w:p>
        </w:tc>
      </w:tr>
      <w:tr w:rsidR="0074426B" w14:paraId="105E26B7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75F3FB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1DD540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8AD5C4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B3767B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91C093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7,474,300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95A7F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5A4D8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7,474.3 </w:t>
            </w:r>
          </w:p>
        </w:tc>
      </w:tr>
      <w:tr w:rsidR="0074426B" w14:paraId="1DED91D2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7000410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A89B8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6348F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4F3B53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47B5493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1,176,500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68463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AC2B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1,176.5 </w:t>
            </w:r>
          </w:p>
        </w:tc>
      </w:tr>
      <w:tr w:rsidR="0074426B" w14:paraId="2E6467A6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FFF1F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EF17D6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656E0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3ADB8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05CEB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2,756,500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5D76306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FEA74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2,756.5 </w:t>
            </w:r>
          </w:p>
        </w:tc>
      </w:tr>
      <w:tr w:rsidR="0074426B" w14:paraId="6B75A585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E913C2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4A7EC1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1A114A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8162E5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5FD372A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1,504,500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E3A4BD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D7CE54D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1,504.5 </w:t>
            </w:r>
          </w:p>
        </w:tc>
      </w:tr>
      <w:tr w:rsidR="0074426B" w14:paraId="7249725A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B5BC48C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A8FF19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35348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72D221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981C0B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1,342,400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CB300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AFF616D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1,342.4 </w:t>
            </w:r>
          </w:p>
        </w:tc>
      </w:tr>
      <w:tr w:rsidR="0074426B" w14:paraId="0466210C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B4EC25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D40E3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3379A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CFC62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28E8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466,500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51C2C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9426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466.5 </w:t>
            </w:r>
          </w:p>
        </w:tc>
      </w:tr>
      <w:tr w:rsidR="0074426B" w14:paraId="55564A02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D0E8DEB" w14:textId="77777777" w:rsidR="0074426B" w:rsidRDefault="0074426B">
            <w:pPr>
              <w:jc w:val="right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1049   21002</w:t>
            </w:r>
          </w:p>
        </w:tc>
        <w:tc>
          <w:tcPr>
            <w:tcW w:w="112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6751E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Տրանսպորտային օբյեկտների հիմնանորոգում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BEDDF8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26,383.8 </w:t>
            </w:r>
          </w:p>
        </w:tc>
      </w:tr>
      <w:tr w:rsidR="0074426B" w14:paraId="09543C5D" w14:textId="77777777" w:rsidTr="0074426B">
        <w:trPr>
          <w:trHeight w:val="60"/>
        </w:trPr>
        <w:tc>
          <w:tcPr>
            <w:tcW w:w="1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62238A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ՄԱՍ II. ԱՇԽԱՏԱՆՔՆԵՐ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1FA45CA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26,226.4 </w:t>
            </w:r>
          </w:p>
        </w:tc>
      </w:tr>
      <w:tr w:rsidR="0074426B" w14:paraId="32ADDE6E" w14:textId="77777777" w:rsidTr="0074426B">
        <w:trPr>
          <w:trHeight w:val="60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9C776D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45231177/581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9E80EB" w14:textId="4D0FADF2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կամուրջների վերանորոգման շինարարական աշխատանքներ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BC475A3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ԳՀ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AE1C5E1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13682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26,226,400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44F709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CC5FDFE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26,226.4 </w:t>
            </w:r>
          </w:p>
        </w:tc>
      </w:tr>
      <w:tr w:rsidR="0074426B" w14:paraId="6F6B51C8" w14:textId="77777777" w:rsidTr="0074426B">
        <w:trPr>
          <w:trHeight w:val="60"/>
        </w:trPr>
        <w:tc>
          <w:tcPr>
            <w:tcW w:w="1285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/>
            <w:vAlign w:val="center"/>
            <w:hideMark/>
          </w:tcPr>
          <w:p w14:paraId="533ADDAE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ՄԱՍ III. ԾԱՌԱՅՈՒԹՅՈՒՆՆԵՐ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4572D23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157.4 </w:t>
            </w:r>
          </w:p>
        </w:tc>
      </w:tr>
      <w:tr w:rsidR="0074426B" w14:paraId="6A9B0268" w14:textId="77777777" w:rsidTr="0074426B">
        <w:trPr>
          <w:trHeight w:val="345"/>
        </w:trPr>
        <w:tc>
          <w:tcPr>
            <w:tcW w:w="1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32D5D19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98111140</w:t>
            </w:r>
          </w:p>
        </w:tc>
        <w:tc>
          <w:tcPr>
            <w:tcW w:w="5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5929DF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հեղինակային հսկողության ծառայություններ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DA84D25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ՄԱ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CA45C07" w14:textId="77777777" w:rsidR="0074426B" w:rsidRDefault="0074426B">
            <w:pP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դրամ</w:t>
            </w:r>
          </w:p>
        </w:tc>
        <w:tc>
          <w:tcPr>
            <w:tcW w:w="20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86B85B5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157,400 </w:t>
            </w:r>
          </w:p>
        </w:tc>
        <w:tc>
          <w:tcPr>
            <w:tcW w:w="11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F552AF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1 </w:t>
            </w:r>
          </w:p>
        </w:tc>
        <w:tc>
          <w:tcPr>
            <w:tcW w:w="24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171ECEC" w14:textId="77777777" w:rsidR="0074426B" w:rsidRDefault="0074426B">
            <w:pPr>
              <w:jc w:val="center"/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 xml:space="preserve">              157.4 </w:t>
            </w:r>
          </w:p>
        </w:tc>
      </w:tr>
    </w:tbl>
    <w:p w14:paraId="57B84677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537438A4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2CADDD9F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251BE1C6" w14:textId="5387BCD2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39B12792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5C47E02F" w14:textId="77777777" w:rsidR="0074426B" w:rsidRDefault="0074426B" w:rsidP="0074426B">
      <w:pPr>
        <w:pStyle w:val="mechtex"/>
        <w:ind w:firstLine="720"/>
        <w:jc w:val="left"/>
        <w:rPr>
          <w:rFonts w:ascii="GHEA Mariam" w:hAnsi="GHEA Mariam" w:cs="Arial Armenia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4C70443D" w14:textId="77777777" w:rsidR="0074426B" w:rsidRDefault="0074426B" w:rsidP="0074426B">
      <w:pPr>
        <w:pStyle w:val="mechtex"/>
        <w:ind w:firstLine="720"/>
        <w:jc w:val="left"/>
        <w:rPr>
          <w:rFonts w:ascii="Arial" w:hAnsi="Arial" w:cs="Arial"/>
        </w:rPr>
      </w:pPr>
    </w:p>
    <w:p w14:paraId="09F6B7D9" w14:textId="77777777" w:rsidR="00A10B61" w:rsidRDefault="00A10B61"/>
    <w:sectPr w:rsidR="00A10B61" w:rsidSect="0074426B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oNotDisplayPageBoundaries/>
  <w:proofState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171FD2"/>
    <w:rsid w:val="002A0736"/>
    <w:rsid w:val="002A1411"/>
    <w:rsid w:val="005D2BA6"/>
    <w:rsid w:val="006F614B"/>
    <w:rsid w:val="0074426B"/>
    <w:rsid w:val="00A10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781FA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74426B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74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74426B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ListParagraph">
    <w:name w:val="List Paragraph"/>
    <w:basedOn w:val="Normal"/>
    <w:uiPriority w:val="34"/>
    <w:qFormat/>
    <w:rsid w:val="0074426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74426B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74426B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74426B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74426B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74426B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74426B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74426B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74426B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74426B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226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544</Words>
  <Characters>3104</Characters>
  <Application>Microsoft Office Word</Application>
  <DocSecurity>0</DocSecurity>
  <Lines>25</Lines>
  <Paragraphs>7</Paragraphs>
  <ScaleCrop>false</ScaleCrop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https://mul2-moj.gov.am/tasks/118859/oneclick/Kvoroshum1070.docx?token=1c944de7c49f1a337b8376596f6c581b</cp:keywords>
  <dc:description/>
  <cp:lastModifiedBy>Tatevik</cp:lastModifiedBy>
  <cp:revision>5</cp:revision>
  <dcterms:created xsi:type="dcterms:W3CDTF">2020-06-26T13:21:00Z</dcterms:created>
  <dcterms:modified xsi:type="dcterms:W3CDTF">2020-06-29T05:19:00Z</dcterms:modified>
</cp:coreProperties>
</file>