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4AE36" w14:textId="289E2B72" w:rsidR="003225AF" w:rsidRPr="00D63DF6" w:rsidRDefault="003225AF" w:rsidP="003225AF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14:paraId="767C0297" w14:textId="77777777" w:rsidR="003225AF" w:rsidRPr="006B7192" w:rsidRDefault="003225AF" w:rsidP="003225A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0E7C44CF" w14:textId="2E320818" w:rsidR="003225AF" w:rsidRDefault="003225AF" w:rsidP="003225AF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FA7A5A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հունիսի 20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1009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506866AE" w14:textId="77777777" w:rsidR="003225AF" w:rsidRPr="00B16FF5" w:rsidRDefault="003225AF" w:rsidP="003225AF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254" w:type="dxa"/>
        <w:tblInd w:w="55" w:type="dxa"/>
        <w:tblLayout w:type="fixed"/>
        <w:tblLook w:val="04A0" w:firstRow="1" w:lastRow="0" w:firstColumn="1" w:lastColumn="0" w:noHBand="0" w:noVBand="1"/>
      </w:tblPr>
      <w:tblGrid>
        <w:gridCol w:w="1016"/>
        <w:gridCol w:w="958"/>
        <w:gridCol w:w="781"/>
        <w:gridCol w:w="1140"/>
        <w:gridCol w:w="1560"/>
        <w:gridCol w:w="5077"/>
        <w:gridCol w:w="1681"/>
        <w:gridCol w:w="1487"/>
        <w:gridCol w:w="1554"/>
      </w:tblGrid>
      <w:tr w:rsidR="003225AF" w:rsidRPr="00E24E21" w14:paraId="23DC72C3" w14:textId="77777777" w:rsidTr="00137828">
        <w:trPr>
          <w:trHeight w:val="1463"/>
        </w:trPr>
        <w:tc>
          <w:tcPr>
            <w:tcW w:w="152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804DD" w14:textId="77777777" w:rsidR="003225AF" w:rsidRDefault="003225AF" w:rsidP="00137828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 ՀԱՆՐԱՊԵՏՈՒԹՅԱՆ ԿԱՌԱՎԱՐՈՒԹՅԱՆ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2019 ԹՎԱԿԱՆԻ ԴԵԿՏԵՄԲԵՐԻ 26-Ի N </w:t>
            </w:r>
            <w:r w:rsidRPr="00E24E2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1919-Ն ՈՐՈՇՄԱՆ</w:t>
            </w:r>
          </w:p>
          <w:p w14:paraId="101F8275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NN 3 ԵՎ</w:t>
            </w:r>
            <w:r w:rsidRPr="00E24E2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4 ՀԱՎԵԼՎԱԾՆԵՐՈՒՄ ԿԱՏԱՐՎՈՂ ՓՈՓՈԽՈՒԹՅՈՒՆՆԵՐԸ </w:t>
            </w:r>
          </w:p>
        </w:tc>
      </w:tr>
      <w:tr w:rsidR="003225AF" w:rsidRPr="00E24E21" w14:paraId="28BB666A" w14:textId="77777777" w:rsidTr="00137828">
        <w:trPr>
          <w:trHeight w:val="31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B556A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8B4A7" w14:textId="77777777" w:rsidR="003225AF" w:rsidRPr="00E24E21" w:rsidRDefault="003225AF" w:rsidP="001378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728C9" w14:textId="77777777" w:rsidR="003225AF" w:rsidRPr="00E24E21" w:rsidRDefault="003225AF" w:rsidP="001378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470C0" w14:textId="77777777" w:rsidR="003225AF" w:rsidRPr="00E24E21" w:rsidRDefault="003225AF" w:rsidP="001378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64566" w14:textId="77777777" w:rsidR="003225AF" w:rsidRPr="00E24E21" w:rsidRDefault="003225AF" w:rsidP="001378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1371D" w14:textId="77777777" w:rsidR="003225AF" w:rsidRPr="00E24E21" w:rsidRDefault="003225AF" w:rsidP="001378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C444D" w14:textId="77777777" w:rsidR="003225AF" w:rsidRPr="00E24E21" w:rsidRDefault="003225AF" w:rsidP="001378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5260C" w14:textId="77777777" w:rsidR="003225AF" w:rsidRPr="00E24E21" w:rsidRDefault="003225AF" w:rsidP="001378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17FAB" w14:textId="77777777" w:rsidR="003225AF" w:rsidRPr="00E24E21" w:rsidRDefault="003225AF" w:rsidP="001378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25AF" w:rsidRPr="00E24E21" w14:paraId="113AD71C" w14:textId="77777777" w:rsidTr="00137828">
        <w:trPr>
          <w:trHeight w:val="1140"/>
        </w:trPr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4B931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Գործառական դասիչը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15EA0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5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E117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47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2F556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    </w:t>
            </w: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     (ավելացումները նշված են դրական նշանով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,</w:t>
            </w: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իսկ նվազեցումները` փակագծերում)</w:t>
            </w:r>
          </w:p>
        </w:tc>
      </w:tr>
      <w:tr w:rsidR="003225AF" w:rsidRPr="00E24E21" w14:paraId="5E26AD16" w14:textId="77777777" w:rsidTr="00137828">
        <w:trPr>
          <w:trHeight w:val="31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122F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53B7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679F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3E4A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</w:t>
            </w: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7CB7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</w:t>
            </w: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85E88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F7089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E541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ինն</w:t>
            </w: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ամիս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ABE8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</w:tr>
      <w:tr w:rsidR="003225AF" w:rsidRPr="00E24E21" w14:paraId="5EB1E0B9" w14:textId="77777777" w:rsidTr="00137828">
        <w:trPr>
          <w:trHeight w:val="315"/>
        </w:trPr>
        <w:tc>
          <w:tcPr>
            <w:tcW w:w="10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AFB9D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3689C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119D1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8250B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3225AF" w:rsidRPr="00E24E21" w14:paraId="2EC314B2" w14:textId="77777777" w:rsidTr="00137828">
        <w:trPr>
          <w:trHeight w:val="315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70F38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B467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C42F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2714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E23C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0BF0" w14:textId="77777777" w:rsidR="003225AF" w:rsidRPr="00E24E21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ԱՌՈՂՋԱՊԱՀՈՒԹՅՈՒՆ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0BEA5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600,000.0 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E8C38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600,000.0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616BC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600,000.0 </w:t>
            </w:r>
          </w:p>
        </w:tc>
      </w:tr>
      <w:tr w:rsidR="003225AF" w:rsidRPr="00E24E21" w14:paraId="69DE8428" w14:textId="77777777" w:rsidTr="00137828">
        <w:trPr>
          <w:trHeight w:val="31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C7CF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0D30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E519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B0E5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1F9B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3727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2B5B3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16867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ED8C4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225AF" w:rsidRPr="00E24E21" w14:paraId="6D6A16AB" w14:textId="77777777" w:rsidTr="00137828">
        <w:trPr>
          <w:trHeight w:val="31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F223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5E901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9F5C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57A6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633B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A5CD" w14:textId="77777777" w:rsidR="003225AF" w:rsidRPr="00E24E21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 առողջապահական ծառայություններ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97B5E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600,000.0 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EB371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600,000.0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6DE48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600,000.0 </w:t>
            </w:r>
          </w:p>
        </w:tc>
      </w:tr>
      <w:tr w:rsidR="003225AF" w:rsidRPr="00E24E21" w14:paraId="0DD86E05" w14:textId="77777777" w:rsidTr="00137828">
        <w:trPr>
          <w:trHeight w:val="31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85E6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920F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2A8F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7303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0360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1FB8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27EE7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B5270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66975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225AF" w:rsidRPr="00E24E21" w14:paraId="4CC765DD" w14:textId="77777777" w:rsidTr="00137828">
        <w:trPr>
          <w:trHeight w:val="31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785B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10EE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D3415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D741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B958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51EA" w14:textId="77777777" w:rsidR="003225AF" w:rsidRPr="00E24E21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 առողջապահական ծառայություններ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75BE5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600,000.0 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D2A84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600,000.0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5115A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600,000.0 </w:t>
            </w:r>
          </w:p>
        </w:tc>
      </w:tr>
      <w:tr w:rsidR="003225AF" w:rsidRPr="00E24E21" w14:paraId="69A3DD80" w14:textId="77777777" w:rsidTr="00137828">
        <w:trPr>
          <w:trHeight w:val="31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A3A8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2BBD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C4FA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AA6C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D7F6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D354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C2AFC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9EDD9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671AC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225AF" w:rsidRPr="00E24E21" w14:paraId="7ECA60E5" w14:textId="77777777" w:rsidTr="00137828">
        <w:trPr>
          <w:trHeight w:val="31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67D1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A17C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BC62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C722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1A6D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8E7B" w14:textId="77777777" w:rsidR="003225AF" w:rsidRPr="00E24E21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2EF14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600,000.0 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ACFC6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600,000.0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19BFF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600,000.0 </w:t>
            </w:r>
          </w:p>
        </w:tc>
      </w:tr>
      <w:tr w:rsidR="003225AF" w:rsidRPr="00E24E21" w14:paraId="5DE1C2CA" w14:textId="77777777" w:rsidTr="00137828">
        <w:trPr>
          <w:trHeight w:val="31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3A89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71AA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3CB6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BD34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3861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9576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0C0DC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38E77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D3D34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225AF" w:rsidRPr="00E24E21" w14:paraId="3B054508" w14:textId="77777777" w:rsidTr="00137828">
        <w:trPr>
          <w:trHeight w:val="31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A37D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BFAA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9AA7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8AD7E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ADC8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9552" w14:textId="77777777" w:rsidR="003225AF" w:rsidRPr="00E24E21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 առողջության պահպանում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C1F16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600,000.0 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186F4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600,000.0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31124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600,000.0 </w:t>
            </w:r>
          </w:p>
        </w:tc>
      </w:tr>
      <w:tr w:rsidR="003225AF" w:rsidRPr="00E24E21" w14:paraId="06862814" w14:textId="77777777" w:rsidTr="00137828">
        <w:trPr>
          <w:trHeight w:val="31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0B2A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1A22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55F5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560C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CD1F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FD89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թվում` 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135B4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6186D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3E5DC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225AF" w:rsidRPr="00E24E21" w14:paraId="3D8CFD2A" w14:textId="77777777" w:rsidTr="00137828">
        <w:trPr>
          <w:trHeight w:val="960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442E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8C66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1046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4ADC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CB676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8CDB" w14:textId="77777777" w:rsidR="003225AF" w:rsidRPr="00E24E21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 Հանրապետությու</w:t>
            </w: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նում կորոնավիրուսային վարակի  (COVID-19) կանխարգելման, վերահսկման, բուժման և այլ համալիր միջոցառումների իրականացում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8C0B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600,000.0 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5DB5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600,000.0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CF2E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600,000.0 </w:t>
            </w:r>
          </w:p>
        </w:tc>
      </w:tr>
      <w:tr w:rsidR="003225AF" w:rsidRPr="00E24E21" w14:paraId="1A5671BA" w14:textId="77777777" w:rsidTr="00137828">
        <w:trPr>
          <w:trHeight w:val="31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D90BFF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AE2A5F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9C7E91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B0447C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4031A6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76AA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ըստ կատարողների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E0491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1F9FA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FDAB8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225AF" w:rsidRPr="00E24E21" w14:paraId="579FC3DB" w14:textId="77777777" w:rsidTr="00137828">
        <w:trPr>
          <w:trHeight w:val="3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55BED9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8728E1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38135C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4B8AA4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125D5D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A3EE" w14:textId="77777777" w:rsidR="003225AF" w:rsidRPr="00E24E21" w:rsidRDefault="003225AF" w:rsidP="00137828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1D813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600,000.0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B190F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600,000.0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D2B37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600,000.0 </w:t>
            </w:r>
          </w:p>
        </w:tc>
      </w:tr>
      <w:tr w:rsidR="003225AF" w:rsidRPr="00E24E21" w14:paraId="0B8C4F64" w14:textId="77777777" w:rsidTr="00137828">
        <w:trPr>
          <w:trHeight w:val="5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299176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BE1ABC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1460FC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D97059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B7F2A5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59BD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3918A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30192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01EDA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225AF" w:rsidRPr="00E24E21" w14:paraId="5E297143" w14:textId="77777777" w:rsidTr="00137828">
        <w:trPr>
          <w:trHeight w:val="3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CE59AA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529A4A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F5BFF5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D1E0E3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AD37DC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D321" w14:textId="77777777" w:rsidR="003225AF" w:rsidRPr="00E24E21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47B84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600,000.0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371AF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600,000.0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D34A4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600,000.0 </w:t>
            </w:r>
          </w:p>
        </w:tc>
      </w:tr>
      <w:tr w:rsidR="003225AF" w:rsidRPr="00E24E21" w14:paraId="32C45E2E" w14:textId="77777777" w:rsidTr="00137828">
        <w:trPr>
          <w:trHeight w:val="3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EAF094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1C446B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799105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BD1F9F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72D014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8DBE" w14:textId="77777777" w:rsidR="003225AF" w:rsidRPr="00E24E21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BA33D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600,000.0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2469B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600,000.0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B9449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600,000.0</w:t>
            </w:r>
          </w:p>
        </w:tc>
      </w:tr>
      <w:tr w:rsidR="003225AF" w:rsidRPr="00E24E21" w14:paraId="0BE97DEC" w14:textId="77777777" w:rsidTr="00137828">
        <w:trPr>
          <w:trHeight w:val="3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5DE440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0A4769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627105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96998C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8D4355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0BE9" w14:textId="77777777" w:rsidR="003225AF" w:rsidRPr="00E24E21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EE98D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600,000.0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27C19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600,000.0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F958F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600,000.0</w:t>
            </w:r>
          </w:p>
        </w:tc>
      </w:tr>
      <w:tr w:rsidR="003225AF" w:rsidRPr="00E24E21" w14:paraId="76E3E333" w14:textId="77777777" w:rsidTr="00137828">
        <w:trPr>
          <w:trHeight w:val="3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7A96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9AA5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70B9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5FAA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03A2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0F87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0984B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600,000.0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F3E9B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600,000.0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16D1E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600,000.0 </w:t>
            </w:r>
          </w:p>
        </w:tc>
      </w:tr>
      <w:tr w:rsidR="003225AF" w:rsidRPr="00E24E21" w14:paraId="630FE579" w14:textId="77777777" w:rsidTr="00137828">
        <w:trPr>
          <w:trHeight w:val="315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00A6C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A47A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D4F4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7F91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98DF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36985" w14:textId="77777777" w:rsidR="003225AF" w:rsidRPr="00E24E21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3EA3C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DCE40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278B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</w:tr>
      <w:tr w:rsidR="003225AF" w:rsidRPr="00E24E21" w14:paraId="0CF153B5" w14:textId="77777777" w:rsidTr="00137828">
        <w:trPr>
          <w:trHeight w:val="31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34F6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B1AF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6B33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81A1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F23B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74E8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CE051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65CF7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94BE4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225AF" w:rsidRPr="00E24E21" w14:paraId="022390C4" w14:textId="77777777" w:rsidTr="00137828">
        <w:trPr>
          <w:trHeight w:val="31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ED32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C519C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9B3A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B379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F3A8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377E9" w14:textId="77777777" w:rsidR="003225AF" w:rsidRPr="00E24E21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կառավարության և համայնքների պահուստային ֆոնդ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BCD22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960A1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CBAB6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</w:tr>
      <w:tr w:rsidR="003225AF" w:rsidRPr="00E24E21" w14:paraId="26DDDFBD" w14:textId="77777777" w:rsidTr="00137828">
        <w:trPr>
          <w:trHeight w:val="31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6EF8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E9AE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6A90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F28C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D5B4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2326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02A97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ECF20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CEA86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225AF" w:rsidRPr="00E24E21" w14:paraId="0E034F04" w14:textId="77777777" w:rsidTr="00137828">
        <w:trPr>
          <w:trHeight w:val="31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0CF5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EECB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3A8C8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BBA0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C117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72A4" w14:textId="77777777" w:rsidR="003225AF" w:rsidRPr="00E24E21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6A48A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32D5C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FD320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</w:tr>
      <w:tr w:rsidR="003225AF" w:rsidRPr="00E24E21" w14:paraId="6A0C6EDA" w14:textId="77777777" w:rsidTr="00137828">
        <w:trPr>
          <w:trHeight w:val="31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FE82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8197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58D2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3766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05FF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B51F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3238E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7C864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F7AF2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225AF" w:rsidRPr="00E24E21" w14:paraId="7010D4EB" w14:textId="77777777" w:rsidTr="00137828">
        <w:trPr>
          <w:trHeight w:val="31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9255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D1B9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7003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F9B5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6DB2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1071" w14:textId="77777777" w:rsidR="003225AF" w:rsidRPr="00E24E21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կառավարություն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6A388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C6222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DA85D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</w:tr>
      <w:tr w:rsidR="003225AF" w:rsidRPr="00E24E21" w14:paraId="01F3839D" w14:textId="77777777" w:rsidTr="00137828">
        <w:trPr>
          <w:trHeight w:val="31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331B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76D7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DC64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AA57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A66D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4D68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27642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F95E6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65CD0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225AF" w:rsidRPr="00E24E21" w14:paraId="009AB4D9" w14:textId="77777777" w:rsidTr="00137828">
        <w:trPr>
          <w:trHeight w:val="31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CECF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E4EB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F6BE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EBC08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2CB1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351B" w14:textId="77777777" w:rsidR="003225AF" w:rsidRPr="00E24E21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50622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8F81B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2EEA9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</w:tr>
      <w:tr w:rsidR="003225AF" w:rsidRPr="00E24E21" w14:paraId="0D234047" w14:textId="77777777" w:rsidTr="00137828">
        <w:trPr>
          <w:trHeight w:val="31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8814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374B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F6E4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369D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D7D7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0C6C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թվում`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89B7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FC55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3454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225AF" w:rsidRPr="00E24E21" w14:paraId="487AC9F8" w14:textId="77777777" w:rsidTr="00137828">
        <w:trPr>
          <w:trHeight w:val="31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9B64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1CA1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030A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5319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FE1D4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47DA" w14:textId="77777777" w:rsidR="003225AF" w:rsidRPr="00E24E21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C34C3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0EA04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E78BD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</w:tr>
      <w:tr w:rsidR="003225AF" w:rsidRPr="00E24E21" w14:paraId="743C84F0" w14:textId="77777777" w:rsidTr="00137828">
        <w:trPr>
          <w:trHeight w:val="31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0ABC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8764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F0E8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A535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D38B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6DEA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 ըստ կատարողների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A6B7E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AB788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FD8C9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225AF" w:rsidRPr="00E24E21" w14:paraId="46363618" w14:textId="77777777" w:rsidTr="00137828">
        <w:trPr>
          <w:trHeight w:val="31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D6EF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7075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05FB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40FB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AC02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A5DC" w14:textId="77777777" w:rsidR="003225AF" w:rsidRPr="00E24E21" w:rsidRDefault="003225AF" w:rsidP="00137828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կառավարություն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EE0A8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D710F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73918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</w:tr>
      <w:tr w:rsidR="003225AF" w:rsidRPr="00E24E21" w14:paraId="1F138128" w14:textId="77777777" w:rsidTr="00137828">
        <w:trPr>
          <w:trHeight w:val="540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119C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4DCF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EA9F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A93B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239C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F616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C585F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71F10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F6788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225AF" w:rsidRPr="00E24E21" w14:paraId="349F2DA3" w14:textId="77777777" w:rsidTr="00137828">
        <w:trPr>
          <w:trHeight w:val="31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B093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D776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9E76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F17A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C2A5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E7F1" w14:textId="77777777" w:rsidR="003225AF" w:rsidRPr="00E24E21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AE4A4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2241E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08A1D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</w:tr>
      <w:tr w:rsidR="003225AF" w:rsidRPr="00E24E21" w14:paraId="3D614609" w14:textId="77777777" w:rsidTr="00137828">
        <w:trPr>
          <w:trHeight w:val="31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9B68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D2C6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E8A5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DF4E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7341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35C5" w14:textId="77777777" w:rsidR="003225AF" w:rsidRPr="00E24E21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38009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3BF53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F95C3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</w:tr>
      <w:tr w:rsidR="003225AF" w:rsidRPr="00E24E21" w14:paraId="514D1F78" w14:textId="77777777" w:rsidTr="00137828">
        <w:trPr>
          <w:trHeight w:val="31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AC32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EDB4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EFAD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9F28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9D2C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5A14" w14:textId="77777777" w:rsidR="003225AF" w:rsidRPr="00E24E21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C9AD6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D0165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B710E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</w:tr>
      <w:tr w:rsidR="003225AF" w:rsidRPr="00E24E21" w14:paraId="1E6459C9" w14:textId="77777777" w:rsidTr="00137828">
        <w:trPr>
          <w:trHeight w:val="31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2253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9AEC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4899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C89D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D6E5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014E" w14:textId="77777777" w:rsidR="003225AF" w:rsidRPr="00E24E21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 միջոցներ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EFFAE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370BB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88A75" w14:textId="77777777" w:rsidR="003225AF" w:rsidRPr="00E24E21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4E2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</w:tr>
    </w:tbl>
    <w:p w14:paraId="0AD53F1A" w14:textId="77777777" w:rsidR="003225AF" w:rsidRPr="00E24E21" w:rsidRDefault="003225AF" w:rsidP="003225AF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31E27C12" w14:textId="77777777" w:rsidR="003225AF" w:rsidRDefault="003225AF" w:rsidP="003225AF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58BE9E25" w14:textId="77777777" w:rsidR="003225AF" w:rsidRPr="00E24E21" w:rsidRDefault="003225AF" w:rsidP="003225AF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23C5E8F4" w14:textId="77777777" w:rsidR="003225AF" w:rsidRPr="00B16FF5" w:rsidRDefault="003225AF" w:rsidP="003225AF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7A86A79D" w14:textId="77777777" w:rsidR="003225AF" w:rsidRDefault="003225AF" w:rsidP="003225AF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118311F" w14:textId="506D3ED5" w:rsidR="003225AF" w:rsidRPr="000B32BF" w:rsidRDefault="003225AF" w:rsidP="00FA7A5A">
      <w:pPr>
        <w:pStyle w:val="mechtex"/>
        <w:ind w:firstLine="720"/>
        <w:jc w:val="left"/>
        <w:rPr>
          <w:rFonts w:ascii="Arial" w:hAnsi="Arial" w:cs="Arial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48216341" w14:textId="77777777" w:rsidR="00A10B61" w:rsidRPr="003225AF" w:rsidRDefault="00A10B61">
      <w:pPr>
        <w:rPr>
          <w:lang w:val="hy-AM"/>
        </w:rPr>
      </w:pPr>
    </w:p>
    <w:sectPr w:rsidR="00A10B61" w:rsidRPr="003225AF" w:rsidSect="00FA7A5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33009" w14:textId="77777777" w:rsidR="007E7C61" w:rsidRDefault="007E7C61">
      <w:r>
        <w:separator/>
      </w:r>
    </w:p>
  </w:endnote>
  <w:endnote w:type="continuationSeparator" w:id="0">
    <w:p w14:paraId="0F74BF81" w14:textId="77777777" w:rsidR="007E7C61" w:rsidRDefault="007E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C7E50" w14:textId="77777777" w:rsidR="005F04F8" w:rsidRDefault="003225A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11229" w14:textId="77777777" w:rsidR="005F04F8" w:rsidRPr="00057D45" w:rsidRDefault="003225AF" w:rsidP="00057D45">
    <w:pPr>
      <w:pStyle w:val="Footer"/>
      <w:rPr>
        <w:sz w:val="18"/>
        <w:szCs w:val="18"/>
      </w:rPr>
    </w:pPr>
    <w:r w:rsidRPr="00057D45">
      <w:rPr>
        <w:sz w:val="18"/>
        <w:szCs w:val="18"/>
      </w:rPr>
      <w:fldChar w:fldCharType="begin"/>
    </w:r>
    <w:r w:rsidRPr="00057D45">
      <w:rPr>
        <w:sz w:val="18"/>
        <w:szCs w:val="18"/>
      </w:rPr>
      <w:instrText xml:space="preserve"> FILENAME   \* MERGEFORMAT </w:instrText>
    </w:r>
    <w:r w:rsidRPr="00057D45">
      <w:rPr>
        <w:sz w:val="18"/>
        <w:szCs w:val="18"/>
      </w:rPr>
      <w:fldChar w:fldCharType="separate"/>
    </w:r>
    <w:r w:rsidRPr="00057D45">
      <w:rPr>
        <w:noProof/>
        <w:sz w:val="18"/>
        <w:szCs w:val="18"/>
      </w:rPr>
      <w:t>voroshumLK-194</w:t>
    </w:r>
    <w:r w:rsidRPr="00057D45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B8E9E" w14:textId="77777777" w:rsidR="005F04F8" w:rsidRPr="00057D45" w:rsidRDefault="003225AF" w:rsidP="00057D45">
    <w:pPr>
      <w:pStyle w:val="Footer"/>
      <w:rPr>
        <w:sz w:val="18"/>
        <w:szCs w:val="18"/>
      </w:rPr>
    </w:pPr>
    <w:r w:rsidRPr="00057D45">
      <w:rPr>
        <w:sz w:val="18"/>
        <w:szCs w:val="18"/>
      </w:rPr>
      <w:fldChar w:fldCharType="begin"/>
    </w:r>
    <w:r w:rsidRPr="00057D45">
      <w:rPr>
        <w:sz w:val="18"/>
        <w:szCs w:val="18"/>
      </w:rPr>
      <w:instrText xml:space="preserve"> FILENAME   \* MERGEFORMAT </w:instrText>
    </w:r>
    <w:r w:rsidRPr="00057D45">
      <w:rPr>
        <w:sz w:val="18"/>
        <w:szCs w:val="18"/>
      </w:rPr>
      <w:fldChar w:fldCharType="separate"/>
    </w:r>
    <w:r w:rsidRPr="00057D45">
      <w:rPr>
        <w:noProof/>
        <w:sz w:val="18"/>
        <w:szCs w:val="18"/>
      </w:rPr>
      <w:t>voroshumLK-194</w:t>
    </w:r>
    <w:r w:rsidRPr="00057D4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2CE96" w14:textId="77777777" w:rsidR="007E7C61" w:rsidRDefault="007E7C61">
      <w:r>
        <w:separator/>
      </w:r>
    </w:p>
  </w:footnote>
  <w:footnote w:type="continuationSeparator" w:id="0">
    <w:p w14:paraId="3405AC57" w14:textId="77777777" w:rsidR="007E7C61" w:rsidRDefault="007E7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2C352" w14:textId="77777777" w:rsidR="005F04F8" w:rsidRDefault="0032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9BE700" w14:textId="77777777" w:rsidR="005F04F8" w:rsidRDefault="007E7C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3D2ED" w14:textId="77777777" w:rsidR="005F04F8" w:rsidRDefault="0032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79FD39E" w14:textId="77777777" w:rsidR="005F04F8" w:rsidRPr="00073008" w:rsidRDefault="007E7C61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74EB2C04"/>
    <w:multiLevelType w:val="hybridMultilevel"/>
    <w:tmpl w:val="ED08E764"/>
    <w:lvl w:ilvl="0" w:tplc="2C58A614">
      <w:start w:val="2"/>
      <w:numFmt w:val="decimal"/>
      <w:lvlText w:val="%1."/>
      <w:lvlJc w:val="left"/>
      <w:pPr>
        <w:ind w:left="990" w:hanging="360"/>
      </w:pPr>
      <w:rPr>
        <w:rFonts w:cs="Sylfaen"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F6A42"/>
    <w:rsid w:val="003225AF"/>
    <w:rsid w:val="006F614B"/>
    <w:rsid w:val="007D4FD0"/>
    <w:rsid w:val="007E7C61"/>
    <w:rsid w:val="00860C16"/>
    <w:rsid w:val="00A10B61"/>
    <w:rsid w:val="00FA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A4AB4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3225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225A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225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225A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225AF"/>
  </w:style>
  <w:style w:type="paragraph" w:customStyle="1" w:styleId="norm">
    <w:name w:val="norm"/>
    <w:basedOn w:val="Normal"/>
    <w:link w:val="normChar"/>
    <w:rsid w:val="003225AF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3225A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225AF"/>
    <w:pPr>
      <w:jc w:val="both"/>
    </w:pPr>
  </w:style>
  <w:style w:type="paragraph" w:customStyle="1" w:styleId="russtyle">
    <w:name w:val="russtyle"/>
    <w:basedOn w:val="Normal"/>
    <w:rsid w:val="003225AF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3225AF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3225AF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225AF"/>
    <w:rPr>
      <w:w w:val="90"/>
    </w:rPr>
  </w:style>
  <w:style w:type="paragraph" w:customStyle="1" w:styleId="Style3">
    <w:name w:val="Style3"/>
    <w:basedOn w:val="mechtex"/>
    <w:rsid w:val="003225AF"/>
    <w:rPr>
      <w:w w:val="90"/>
    </w:rPr>
  </w:style>
  <w:style w:type="paragraph" w:customStyle="1" w:styleId="Style6">
    <w:name w:val="Style6"/>
    <w:basedOn w:val="mechtex"/>
    <w:rsid w:val="003225AF"/>
  </w:style>
  <w:style w:type="paragraph" w:styleId="NormalWeb">
    <w:name w:val="Normal (Web)"/>
    <w:aliases w:val="webb"/>
    <w:basedOn w:val="Normal"/>
    <w:uiPriority w:val="99"/>
    <w:unhideWhenUsed/>
    <w:rsid w:val="003225A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3225AF"/>
    <w:pPr>
      <w:spacing w:before="360" w:after="240"/>
      <w:ind w:left="720" w:hanging="576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rsid w:val="003225AF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3225AF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Tatevik</cp:lastModifiedBy>
  <cp:revision>5</cp:revision>
  <dcterms:created xsi:type="dcterms:W3CDTF">2020-06-20T08:37:00Z</dcterms:created>
  <dcterms:modified xsi:type="dcterms:W3CDTF">2020-06-20T09:52:00Z</dcterms:modified>
</cp:coreProperties>
</file>