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BC812" w14:textId="0777CDCE" w:rsidR="00271D97" w:rsidRPr="00D63DF6" w:rsidRDefault="00271D97" w:rsidP="00271D9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9D71E0D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CA8A573" w14:textId="62306F3E" w:rsidR="00271D97" w:rsidRDefault="00271D97" w:rsidP="00271D9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A4E5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CE0069E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296AAD12" w14:textId="77777777" w:rsidR="00271D97" w:rsidRDefault="00271D97" w:rsidP="00271D97">
      <w:pPr>
        <w:pStyle w:val="mechtex"/>
        <w:rPr>
          <w:rFonts w:ascii="Arial" w:hAnsi="Arial" w:cs="Arial"/>
        </w:rPr>
      </w:pPr>
    </w:p>
    <w:tbl>
      <w:tblPr>
        <w:tblW w:w="1450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150"/>
        <w:gridCol w:w="1560"/>
        <w:gridCol w:w="4347"/>
        <w:gridCol w:w="2873"/>
        <w:gridCol w:w="1509"/>
        <w:gridCol w:w="211"/>
        <w:gridCol w:w="266"/>
        <w:gridCol w:w="981"/>
        <w:gridCol w:w="447"/>
        <w:gridCol w:w="1156"/>
      </w:tblGrid>
      <w:tr w:rsidR="00271D97" w:rsidRPr="009303E2" w14:paraId="17F2CCB0" w14:textId="77777777" w:rsidTr="006F224C">
        <w:trPr>
          <w:trHeight w:val="1185"/>
        </w:trPr>
        <w:tc>
          <w:tcPr>
            <w:tcW w:w="14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64E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  <w:r w:rsidRPr="009303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 3 ՀԱՎԵԼՎԱԾԻ N 1.1 ԱՂՅՈՒՍԱԿՈՒՄ ԵՎ ՀԱՅԱՍՏԱՆԻ ՀԱՆՐԱՊԵՏՈՒԹՅԱՆ</w:t>
            </w:r>
            <w:r w:rsidRPr="009303E2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9303E2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2019 ԹՎԱԿԱՆԻ ԴԵԿՏԵՄԲԵՐԻ 26-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 N</w:t>
            </w:r>
            <w:r w:rsidRPr="009303E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1919-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303E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9303E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2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</w:t>
            </w:r>
            <w:r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Ո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ԽՈՒԹՅՈՒՆՆԵՐԸ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ԼՐԱՑՈՒՄԸ</w:t>
            </w:r>
          </w:p>
        </w:tc>
      </w:tr>
      <w:tr w:rsidR="00271D97" w:rsidRPr="009303E2" w14:paraId="6F303577" w14:textId="77777777" w:rsidTr="006F224C">
        <w:trPr>
          <w:trHeight w:val="27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47B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1D4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0DA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7A5E" w14:textId="77777777" w:rsidR="00271D97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723DC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5FD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FBA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A23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DC9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2A4E59" w14:paraId="0C6C5A78" w14:textId="77777777" w:rsidTr="006F224C">
        <w:trPr>
          <w:trHeight w:val="60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14E" w14:textId="77777777" w:rsidR="00271D97" w:rsidRPr="0013039F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D68A" w14:textId="77777777" w:rsidR="00271D97" w:rsidRPr="00271D97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71D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Բյուջետային գլխավոր կարգադրիչների, ծրագրերի </w:t>
            </w:r>
          </w:p>
          <w:p w14:paraId="583957BB" w14:textId="77777777" w:rsidR="00271D97" w:rsidRPr="00271D97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71D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և միջոցառումների անվանումները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7747B" w14:textId="77777777" w:rsidR="00271D97" w:rsidRPr="00271D97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71D9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271D97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271D97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նշված</w:t>
            </w:r>
            <w:r w:rsidRPr="00271D9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71D97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են</w:t>
            </w:r>
            <w:r w:rsidRPr="00271D97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271D97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դրական</w:t>
            </w:r>
            <w:r w:rsidRPr="00271D9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71D97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նշանով</w:t>
            </w:r>
            <w:r w:rsidRPr="00271D9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)</w:t>
            </w:r>
          </w:p>
        </w:tc>
      </w:tr>
      <w:tr w:rsidR="00271D97" w:rsidRPr="009303E2" w14:paraId="6390A3EE" w14:textId="77777777" w:rsidTr="006F224C">
        <w:trPr>
          <w:trHeight w:val="6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18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06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8959" w14:textId="77777777" w:rsidR="00271D97" w:rsidRPr="009303E2" w:rsidRDefault="00271D97" w:rsidP="006F224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122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առաջին</w:t>
            </w:r>
            <w:proofErr w:type="spellEnd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89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9C1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</w:tr>
      <w:tr w:rsidR="00271D97" w:rsidRPr="009303E2" w14:paraId="15B4EB01" w14:textId="77777777" w:rsidTr="006F224C">
        <w:trPr>
          <w:trHeight w:val="60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BF6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638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355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2474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1,849,000.0 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8DB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2,206,136.4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74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2,206,136.4 </w:t>
            </w:r>
          </w:p>
        </w:tc>
      </w:tr>
      <w:tr w:rsidR="00271D97" w:rsidRPr="009303E2" w14:paraId="4561B8D7" w14:textId="77777777" w:rsidTr="006F224C">
        <w:trPr>
          <w:trHeight w:val="60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484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98723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21E2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BD99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6856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0E8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303E2" w14:paraId="311C1B23" w14:textId="77777777" w:rsidTr="006F224C">
        <w:trPr>
          <w:trHeight w:val="720"/>
        </w:trPr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F6A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49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0374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1FC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1,849,000.0 </w:t>
            </w:r>
          </w:p>
        </w:tc>
        <w:tc>
          <w:tcPr>
            <w:tcW w:w="14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FF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2,206,136.4 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02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2,206,136.4 </w:t>
            </w:r>
          </w:p>
        </w:tc>
      </w:tr>
      <w:tr w:rsidR="00271D97" w:rsidRPr="009303E2" w14:paraId="4410380F" w14:textId="77777777" w:rsidTr="006F224C">
        <w:trPr>
          <w:trHeight w:val="675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13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AF4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08AA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102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F94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646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3840FCF4" w14:textId="77777777" w:rsidTr="006F224C">
        <w:trPr>
          <w:trHeight w:val="1020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37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51C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20C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57E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F7D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C2C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0866DD4B" w14:textId="77777777" w:rsidTr="006F224C">
        <w:trPr>
          <w:trHeight w:val="420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53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Ֆինանսական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7C1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BF9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157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671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70B4E4B3" w14:textId="77777777" w:rsidTr="006F224C">
        <w:trPr>
          <w:trHeight w:val="1155"/>
        </w:trPr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F3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1F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8B9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br/>
              <w:t>«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Կորսան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Կորվիամ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Կոնստրուկսիոն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ԲԸ-ի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չվճարված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պահանջներ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վարկեր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C7A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1,849,000.0 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C9B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2,206,136.4 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4A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2,206,136.4 </w:t>
            </w:r>
          </w:p>
        </w:tc>
      </w:tr>
      <w:tr w:rsidR="00271D97" w:rsidRPr="009303E2" w14:paraId="1C0E818F" w14:textId="77777777" w:rsidTr="006F224C">
        <w:trPr>
          <w:trHeight w:val="795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AC6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AB3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F3A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35BF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9F6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030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19EB982C" w14:textId="77777777" w:rsidTr="006F224C">
        <w:trPr>
          <w:trHeight w:val="285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062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7FF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6444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807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F19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C77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1D8869F2" w14:textId="77777777" w:rsidTr="006F224C">
        <w:trPr>
          <w:trHeight w:val="375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55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F44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39D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B1E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6E0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942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5553139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004E160D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4EB0A8FE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6A5001EC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1A66A74F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6F2D3CBD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8023F5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77288F30" w:rsidR="00271D97" w:rsidRPr="00C12A16" w:rsidRDefault="00271D97" w:rsidP="002A4E5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CBFE" w14:textId="77777777" w:rsidR="0003519A" w:rsidRDefault="0003519A">
      <w:r>
        <w:separator/>
      </w:r>
    </w:p>
  </w:endnote>
  <w:endnote w:type="continuationSeparator" w:id="0">
    <w:p w14:paraId="1D76CD58" w14:textId="77777777" w:rsidR="0003519A" w:rsidRDefault="0003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66BE" w14:textId="77777777" w:rsidR="0003519A" w:rsidRDefault="0003519A">
      <w:r>
        <w:separator/>
      </w:r>
    </w:p>
  </w:footnote>
  <w:footnote w:type="continuationSeparator" w:id="0">
    <w:p w14:paraId="36FA6328" w14:textId="77777777" w:rsidR="0003519A" w:rsidRDefault="0003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9A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E59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764A-73AC-474E-B927-41B93F8E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2020-05-14T05:49:00Z</dcterms:modified>
</cp:coreProperties>
</file>