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A4C1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ՀԱՍՏԱՏՎԱԾ Է</w:t>
      </w:r>
    </w:p>
    <w:p w14:paraId="20BC7215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Եվրասիական տնտեսական բարձրագույն խորհրդի </w:t>
      </w:r>
      <w:r w:rsidR="004600B1">
        <w:rPr>
          <w:rFonts w:ascii="Sylfaen" w:hAnsi="Sylfaen"/>
          <w:sz w:val="24"/>
          <w:szCs w:val="24"/>
        </w:rPr>
        <w:br/>
      </w:r>
      <w:r w:rsidRPr="0046146D">
        <w:rPr>
          <w:rFonts w:ascii="Sylfaen" w:hAnsi="Sylfaen"/>
          <w:sz w:val="24"/>
        </w:rPr>
        <w:t xml:space="preserve">2016 թվականի </w:t>
      </w:r>
      <w:r w:rsidR="004600B1">
        <w:rPr>
          <w:rFonts w:ascii="Sylfaen" w:hAnsi="Sylfaen"/>
          <w:sz w:val="24"/>
        </w:rPr>
        <w:tab/>
      </w:r>
      <w:r w:rsidR="004600B1" w:rsidRPr="0046146D">
        <w:rPr>
          <w:rFonts w:ascii="Sylfaen" w:hAnsi="Sylfaen"/>
          <w:sz w:val="24"/>
        </w:rPr>
        <w:t>ի</w:t>
      </w:r>
      <w:r w:rsidR="004600B1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թիվ</w:t>
      </w:r>
      <w:r w:rsidR="004600B1">
        <w:rPr>
          <w:rFonts w:ascii="Sylfaen" w:hAnsi="Sylfaen"/>
          <w:sz w:val="24"/>
        </w:rPr>
        <w:tab/>
      </w:r>
      <w:r w:rsidRPr="0046146D">
        <w:rPr>
          <w:rFonts w:ascii="Sylfaen" w:hAnsi="Sylfaen"/>
          <w:sz w:val="24"/>
        </w:rPr>
        <w:t>որոշմամբ</w:t>
      </w:r>
    </w:p>
    <w:p w14:paraId="78714DBE" w14:textId="77777777" w:rsidR="00EF6D5D" w:rsidRPr="0046146D" w:rsidRDefault="00EF6D5D" w:rsidP="004600B1">
      <w:pPr>
        <w:pStyle w:val="Bodytext40"/>
        <w:shd w:val="clear" w:color="auto" w:fill="auto"/>
        <w:spacing w:before="0" w:after="160" w:line="360" w:lineRule="auto"/>
        <w:ind w:left="567" w:right="566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14:paraId="2DC0621E" w14:textId="77777777" w:rsidR="00441E2F" w:rsidRPr="0046146D" w:rsidRDefault="00A31C73" w:rsidP="004600B1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46146D">
        <w:rPr>
          <w:rStyle w:val="Bodytext4Spacing2pt"/>
          <w:rFonts w:ascii="Sylfaen" w:hAnsi="Sylfaen"/>
          <w:b/>
          <w:spacing w:val="0"/>
          <w:sz w:val="24"/>
        </w:rPr>
        <w:t>ԾՐԱԳԻՐ</w:t>
      </w:r>
    </w:p>
    <w:p w14:paraId="4880E88C" w14:textId="1E06CD34" w:rsidR="00441E2F" w:rsidRPr="0046146D" w:rsidRDefault="00A31C73" w:rsidP="004600B1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Եվրասիական տնտեսական 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</w:t>
      </w:r>
    </w:p>
    <w:p w14:paraId="14661FEC" w14:textId="77777777" w:rsidR="00EF6D5D" w:rsidRPr="0046146D" w:rsidRDefault="00EF6D5D" w:rsidP="004600B1">
      <w:pPr>
        <w:pStyle w:val="Bodytext4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</w:p>
    <w:p w14:paraId="2CE36B24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Ներածություն</w:t>
      </w:r>
    </w:p>
    <w:p w14:paraId="2B9205B8" w14:textId="7FB00119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Եվրասիական տնտեսական միության (այսուհետ՝ Միություն) էլեկտրաէներգետիկական ընդհանուր շուկան</w:t>
      </w:r>
      <w:r w:rsidR="00D00D4B" w:rsidRPr="0046146D">
        <w:rPr>
          <w:rFonts w:ascii="Sylfaen" w:hAnsi="Sylfaen"/>
          <w:sz w:val="24"/>
        </w:rPr>
        <w:t>,</w:t>
      </w:r>
      <w:r w:rsidRPr="0046146D">
        <w:rPr>
          <w:rFonts w:ascii="Sylfaen" w:hAnsi="Sylfaen"/>
          <w:sz w:val="24"/>
        </w:rPr>
        <w:t xml:space="preserve"> զուգահեռ աշխատող էլեկտրաէներգետիկական համակարգերի վրա հիմնված</w:t>
      </w:r>
      <w:r w:rsidR="00D00D4B" w:rsidRPr="0046146D">
        <w:rPr>
          <w:rFonts w:ascii="Sylfaen" w:hAnsi="Sylfaen"/>
          <w:sz w:val="24"/>
        </w:rPr>
        <w:t>,</w:t>
      </w:r>
      <w:r w:rsidRPr="0046146D">
        <w:rPr>
          <w:rFonts w:ascii="Sylfaen" w:hAnsi="Sylfaen"/>
          <w:sz w:val="24"/>
        </w:rPr>
        <w:t xml:space="preserve"> Միության անդամ պետությունների (այսուհետ՝ անդամ պետություններ) էլեկտրաէներգետիկական ներքին մեծածախ շուկաների սուբյեկտների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հարաբերությունների համակարգ է՝ կապված էլեկտրական էներգիայի (հզորության) առք ու վաճառքի հետ, որը գործում է Միության էլեկտրաէներգետիկական ընդհանուր շուկան կարգավորող ակտերի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Միության էլեկտրաէներգետիկական ընդհանուր շուկայի սուբյեկտների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համապատասխան պայմանագրերի հիման վրա:</w:t>
      </w:r>
    </w:p>
    <w:p w14:paraId="1BF21BD1" w14:textId="0F054169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ավորումն իրականացվում է «Էլեկտրաէներգետիկայի ոլորտում բնական մենաշնորհների սուբյեկտների ծառայությունների հասանելիության ապահովման, այդ թվում՝ գնագոյացման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սակագնային քաղաքականության հիմունքների մասին» արձանագրության («Եվրասիական տնտեսական միության մասին» 2014 թվականի մայիսի 29-ի պայմանագրի 21-րդ հավելված) 5-րդ կետում նշված սկզբունքների հիման վրա։</w:t>
      </w:r>
    </w:p>
    <w:p w14:paraId="3221EEB4" w14:textId="176A641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 xml:space="preserve">«Եվրասիական տնտեսական միության մասին» 2014 թվականի մայիսի 29-ի պայմանագրի (այսուհետ՝ Պայմանագիր) 81-րդ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104-րդ հոդվածներին համապատասխան՝ Եվրասիական տնտեսական բարձրագույն խորհրդի 2015</w:t>
      </w:r>
      <w:r w:rsidR="004600B1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>թվականի մայիսի 8-ի թիվ 12 որոշմամբ հաստատվել է Եվրասիական տնտեսական 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 հայեցակարգը (այսուհետ՝ Հայեցակարգ)։</w:t>
      </w:r>
    </w:p>
    <w:p w14:paraId="5ACF37B2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Սույն ծրագիրը մշակվել է Հայեցակարգի հիման վրա՝ Պայմանագրի 81–րդ հոդվածի 2–րդ կետին համապատասխան:</w:t>
      </w:r>
    </w:p>
    <w:p w14:paraId="5A988C5E" w14:textId="576A9843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Պայմանագրի 104-րդ հոդվածի 2-րդ կետով սահմանված են 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 հետ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յալ ժամկետները՝</w:t>
      </w:r>
    </w:p>
    <w:p w14:paraId="294DD0C9" w14:textId="16F78D6F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սույն ծրագրի հաստատումը՝ մինչ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2016 թվականի հուլիսի 1-ը.</w:t>
      </w:r>
    </w:p>
    <w:p w14:paraId="294F724F" w14:textId="51467959" w:rsidR="00441E2F" w:rsidRPr="004600B1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pacing w:val="-4"/>
          <w:sz w:val="24"/>
          <w:szCs w:val="24"/>
        </w:rPr>
      </w:pPr>
      <w:r w:rsidRPr="004600B1">
        <w:rPr>
          <w:rFonts w:ascii="Sylfaen" w:hAnsi="Sylfaen"/>
          <w:spacing w:val="-4"/>
          <w:sz w:val="24"/>
        </w:rPr>
        <w:t>սույն ծրագրի միջոցառումների կատարումը՝ մինչ</w:t>
      </w:r>
      <w:r w:rsidR="002464FD">
        <w:rPr>
          <w:rFonts w:ascii="Sylfaen" w:hAnsi="Sylfaen"/>
          <w:spacing w:val="-4"/>
          <w:sz w:val="24"/>
        </w:rPr>
        <w:t>և</w:t>
      </w:r>
      <w:r w:rsidRPr="004600B1">
        <w:rPr>
          <w:rFonts w:ascii="Sylfaen" w:hAnsi="Sylfaen"/>
          <w:spacing w:val="-4"/>
          <w:sz w:val="24"/>
        </w:rPr>
        <w:t xml:space="preserve"> 2018 թվականի հուլիսի 1-ը:</w:t>
      </w:r>
    </w:p>
    <w:p w14:paraId="67E0F885" w14:textId="74022A6E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Սույն ծրագրի կատարման նպատակներն են Միության էլեկտրաէներգետիկական ընդհանուր շուկայում անդամ պետությունների էլեկտրաէներգետիկական շուկաների սուբյեկտների մասնակցությանը անդամ պետությունների պատրաստվածության ապահովումը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Միության էլեկտրաէներգետիկական ընդհանուր շուկայի արդյունավետ գործունեության համար պայմանների ստեղծումը։</w:t>
      </w:r>
    </w:p>
    <w:p w14:paraId="3CAAEC85" w14:textId="2F863CC4" w:rsidR="004600B1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</w:rPr>
      </w:pPr>
      <w:r w:rsidRPr="0046146D">
        <w:rPr>
          <w:rFonts w:ascii="Sylfaen" w:hAnsi="Sylfaen"/>
          <w:sz w:val="24"/>
        </w:rPr>
        <w:t xml:space="preserve">Սույն ծրագիրը ներառում է փոխկապակցված կազմակերպական, տեխնոլոգիական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այլ միջոցառումների համալիր, որոնք ապահովում են 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ավորումը, գործողությունների հաջորդականությունը, դրանց իրագործման ժամկետները, կատարողներին, ֆինանսավորման աղբյուրները, ինչպես նա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Միության էլեկտրաէներգետիկական ընդհանուր շուկան կարգավորող՝ Միության մարմինների ակտերի մշակումը։</w:t>
      </w:r>
    </w:p>
    <w:p w14:paraId="04407ADE" w14:textId="77777777" w:rsidR="004600B1" w:rsidRDefault="004600B1">
      <w:pPr>
        <w:rPr>
          <w:rFonts w:eastAsia="Times New Roman" w:cs="Times New Roman"/>
          <w:szCs w:val="30"/>
        </w:rPr>
      </w:pPr>
      <w:r>
        <w:br w:type="page"/>
      </w:r>
    </w:p>
    <w:p w14:paraId="38B6543E" w14:textId="242BAC15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Սույն ծրագրի միջոցառումները կատարելու արդյունքում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ավորվելու են Միության էլեկտրաէներգետիկական ընդհանուր շուկայի սուբյեկտների կազմը, մեթոդական, կազմակերպական, ենթակառուցվածքային, տեխնոլոգիական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իրավական հիմքերը։</w:t>
      </w:r>
    </w:p>
    <w:p w14:paraId="45CA8DD6" w14:textId="435A1274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Սույն ծրագրում օգտագործվող հասկացությունները կիրառվում են Պայմանագրում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Հայեցակարգում սահմանված նշանակություններով:</w:t>
      </w:r>
    </w:p>
    <w:p w14:paraId="06B0373E" w14:textId="77777777" w:rsidR="00EF6D5D" w:rsidRPr="0046146D" w:rsidRDefault="00EF6D5D" w:rsidP="004600B1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</w:p>
    <w:p w14:paraId="3143F99A" w14:textId="26FEC12C" w:rsidR="00441E2F" w:rsidRPr="0046146D" w:rsidRDefault="00FB4890" w:rsidP="004600B1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I. 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</w:t>
      </w:r>
      <w:r w:rsidR="005F5404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>փուլերը։</w:t>
      </w:r>
      <w:r w:rsidR="0046146D">
        <w:rPr>
          <w:rFonts w:ascii="Sylfaen" w:hAnsi="Sylfaen"/>
          <w:sz w:val="24"/>
        </w:rPr>
        <w:t xml:space="preserve"> </w:t>
      </w:r>
      <w:r w:rsidRPr="0046146D">
        <w:rPr>
          <w:rFonts w:ascii="Sylfaen" w:hAnsi="Sylfaen"/>
          <w:sz w:val="24"/>
        </w:rPr>
        <w:t>Միության էլեկտրաէներգետիկական ընդհանուր շուկայի սուբյեկտների կազմի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ավորումը</w:t>
      </w:r>
    </w:p>
    <w:p w14:paraId="17CB45A4" w14:textId="77777777" w:rsidR="00EF6D5D" w:rsidRPr="0046146D" w:rsidRDefault="00EF6D5D" w:rsidP="004600B1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</w:p>
    <w:p w14:paraId="6C3B5CFF" w14:textId="03519FAD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1. Միության էլեկտրաէներգետիկական </w:t>
      </w:r>
      <w:r w:rsidR="005F540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 փուլերը</w:t>
      </w:r>
    </w:p>
    <w:p w14:paraId="3C6B9A39" w14:textId="4C3840D9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Հայեցակարգի XIII բաժնով սահմանված են 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 հետ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յալ փուլերը՝</w:t>
      </w:r>
    </w:p>
    <w:p w14:paraId="070852A7" w14:textId="3DF34BB5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փուլ I (2015 թվական – 2016 թվականի I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II եռամսյակներ)՝ սույն ծրագրի մշակումը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հաստատումը.</w:t>
      </w:r>
    </w:p>
    <w:p w14:paraId="65579141" w14:textId="3B839706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փուլ II (2016 թվականի III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IV եռամսյակներ </w:t>
      </w:r>
      <w:r w:rsidR="00475539" w:rsidRPr="0046146D">
        <w:rPr>
          <w:rFonts w:ascii="Sylfaen" w:hAnsi="Sylfaen"/>
          <w:sz w:val="24"/>
        </w:rPr>
        <w:t>-</w:t>
      </w:r>
      <w:r w:rsidRPr="0046146D">
        <w:rPr>
          <w:rFonts w:ascii="Sylfaen" w:hAnsi="Sylfaen"/>
          <w:sz w:val="24"/>
        </w:rPr>
        <w:t xml:space="preserve"> 2018 թվականի I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II եռամսյակներ)՝ սույն ծրագրի միջոցառումների կատարումը։</w:t>
      </w:r>
      <w:r w:rsidR="0046146D">
        <w:rPr>
          <w:rFonts w:ascii="Sylfaen" w:hAnsi="Sylfaen"/>
          <w:sz w:val="24"/>
        </w:rPr>
        <w:t xml:space="preserve"> </w:t>
      </w:r>
      <w:r w:rsidRPr="0046146D">
        <w:rPr>
          <w:rFonts w:ascii="Sylfaen" w:hAnsi="Sylfaen"/>
          <w:sz w:val="24"/>
        </w:rPr>
        <w:t xml:space="preserve">Տվյալ փուլի հիմնական արդյունքը պետք է լինի բոլոր անհրաժեշտ իրավական, ինստիտուցիոնալ, տեխնոլոգիական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այլ պայմանների ստեղծումը, որոնք ապահովում են Միության էլեկտրաէներգետիկական ընդհանուր շուկայի գործունեությունը։</w:t>
      </w:r>
    </w:p>
    <w:p w14:paraId="6B6C5A7B" w14:textId="7FC109DE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Տվյալ փուլում անհրաժեշտ է, այդ թվում նա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՝</w:t>
      </w:r>
    </w:p>
    <w:p w14:paraId="36D801CB" w14:textId="645FE9E3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ավորել Միության էլեկտրաէներգետիկական ընդհանուր շուկայի տեխնոլոգիական հիմքը.</w:t>
      </w:r>
    </w:p>
    <w:p w14:paraId="17C98BCF" w14:textId="667CEC76" w:rsidR="00441E2F" w:rsidRPr="0046146D" w:rsidRDefault="00A31C73" w:rsidP="002732C1">
      <w:pPr>
        <w:pStyle w:val="Bodytext21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 xml:space="preserve">ուղղահայաց ինտեգրված կառուցվածքներում տարանջատել գործունեության մրցակցային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մենաշնորհային տեսակները.</w:t>
      </w:r>
    </w:p>
    <w:p w14:paraId="2A054D7B" w14:textId="47051FCB" w:rsidR="00441E2F" w:rsidRPr="0046146D" w:rsidRDefault="00A31C73" w:rsidP="002732C1">
      <w:pPr>
        <w:pStyle w:val="Bodytext21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մշակել Միության էլեկտրաէներգետիկական ընդհանուր շուկան կարգավորող ակտեր՝ Միության էլեկտրաէներգետիկական ընդհանուր շուկան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ավորելու միջոցառումների պլանին համապատասխան` համաձայն հավելվածի.</w:t>
      </w:r>
    </w:p>
    <w:p w14:paraId="287A33E3" w14:textId="11A33BE1" w:rsidR="00441E2F" w:rsidRPr="0046146D" w:rsidRDefault="00A31C73" w:rsidP="002732C1">
      <w:pPr>
        <w:pStyle w:val="Bodytext21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փուլ III (2018 թվականի III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IV եռամսյակներ – 2019 թվականի I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II</w:t>
      </w:r>
      <w:r w:rsidR="002732C1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>եռամսյակներ)՝ Միության էլեկտրաէներգետիկական ընդհանուր շուկայի տեխնոլոգիական հիմքի գործունեության ապահովումը, 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 մասին միջազգային պայմանագիրն ուժի մեջ մտնելը, ինչն այդ թվում ներառում է էլեկտրաէներգետիկայի ոլորտում բնական մենաշնորհների սուբյեկտների ծառայությունների հասանելիության միասնական կանոնները (այսուհետ՝ միջազգային պայմանագիր):</w:t>
      </w:r>
    </w:p>
    <w:p w14:paraId="73255AE3" w14:textId="24B10FD7" w:rsidR="00441E2F" w:rsidRPr="0046146D" w:rsidRDefault="00A31C73" w:rsidP="002732C1">
      <w:pPr>
        <w:pStyle w:val="Bodytext21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2019 թվականի հուլիսի 1-ից հետո Միության էլեկտրաէներգետիկական ընդհանուր շուկայի զարգացումը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գործունեությունը կարգավորվում են միջազգային պայմանագրով, Միության մարմինների ակտերով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օրենսդրությամբ։</w:t>
      </w:r>
    </w:p>
    <w:p w14:paraId="7B1CA4FB" w14:textId="77777777" w:rsidR="00EF6D5D" w:rsidRPr="0046146D" w:rsidRDefault="00EF6D5D" w:rsidP="002732C1">
      <w:pPr>
        <w:pStyle w:val="Bodytext21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</w:p>
    <w:p w14:paraId="14F22E64" w14:textId="5D6E4BCD" w:rsidR="00441E2F" w:rsidRPr="0046146D" w:rsidRDefault="00FB4890" w:rsidP="002732C1">
      <w:pPr>
        <w:pStyle w:val="Bodytext21"/>
        <w:shd w:val="clear" w:color="auto" w:fill="auto"/>
        <w:spacing w:before="0" w:after="160" w:line="348" w:lineRule="auto"/>
        <w:ind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2. Միության էլեկտրաէներգետիկական </w:t>
      </w:r>
      <w:r w:rsidR="005F540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ընդհանուր շուկայի սուբյեկտների կազմի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ավորումը</w:t>
      </w:r>
    </w:p>
    <w:p w14:paraId="29EA79E3" w14:textId="77777777" w:rsidR="00441E2F" w:rsidRPr="0046146D" w:rsidRDefault="00A31C73" w:rsidP="002732C1">
      <w:pPr>
        <w:pStyle w:val="Bodytext21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սուբյեկտների կազմը սահմանվում է փուլ առ փուլ՝</w:t>
      </w:r>
    </w:p>
    <w:p w14:paraId="2352BEDA" w14:textId="2F7F7C83" w:rsidR="00441E2F" w:rsidRPr="0046146D" w:rsidRDefault="00A31C73" w:rsidP="002732C1">
      <w:pPr>
        <w:pStyle w:val="Bodytext21"/>
        <w:shd w:val="clear" w:color="auto" w:fill="auto"/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գազի ընդհանուր շուկա ստեղծելուց առաջ Միության էլեկտրաէներգետիկական ընդհանուր շուկայի սուբյեկտների կազմը սահմանվում</w:t>
      </w:r>
      <w:r w:rsidR="002732C1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 xml:space="preserve">է Հայեցակարգի VI բաժնին, Եվրասիական տնտեսական բարձրագույն խորհրդի 2015 թվականի մայիսի 8-ի թիվ 12 որոշման 2-րդ կետին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օրենսդրությանը համապատասխան.</w:t>
      </w:r>
    </w:p>
    <w:p w14:paraId="38706C51" w14:textId="33B3F0F2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 xml:space="preserve">Միության գազի ընդհանուր շուկա ստեղծելուց հետո Միության էլեկտրաէներգետիկական ընդհանուր շուկայի սուբյեկտների կազմը գործում է անդամ պետությունների օրենսդրությանը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միջազգային պայմանագրի դրույթներին համապատասխան։</w:t>
      </w:r>
    </w:p>
    <w:p w14:paraId="4BF81EF7" w14:textId="47D4EAA1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Միության էլեկտրաէներգետիկական ընդհանուր շուկայի զարգացման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գործունեության փուլերին վերաբերող անցումային դրույթներն ընդգրկվելու են միջազգային պայմանագրում։</w:t>
      </w:r>
    </w:p>
    <w:p w14:paraId="08C8C4C6" w14:textId="20F0FB6F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Միության էլեկտրաէներգետիկական ընդհանուր շուկայի սուբյեկտների իրավունքներն ու պարտականությունները սահմանվում են անդամ պետությունների՝ էլեկտրաէներգետիկայի ոլորտի օրենսդրությամբ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սույն ծրագրի VIII բաժնով նախատեսված՝ Միության էլեկտրաէներգետիկական ընդհանուր շուկան կարգավորող ակտերով</w:t>
      </w:r>
      <w:r w:rsidR="00E77F7B" w:rsidRPr="0046146D">
        <w:rPr>
          <w:rFonts w:ascii="Sylfaen" w:hAnsi="Sylfaen"/>
          <w:sz w:val="24"/>
        </w:rPr>
        <w:t>,</w:t>
      </w:r>
      <w:r w:rsidRPr="0046146D">
        <w:rPr>
          <w:rFonts w:ascii="Sylfaen" w:hAnsi="Sylfaen"/>
          <w:sz w:val="24"/>
        </w:rPr>
        <w:t xml:space="preserve"> ներառյալ</w:t>
      </w:r>
      <w:r w:rsidR="00E77F7B" w:rsidRPr="0046146D">
        <w:rPr>
          <w:rFonts w:ascii="Sylfaen" w:hAnsi="Sylfaen"/>
          <w:sz w:val="24"/>
        </w:rPr>
        <w:t>՝</w:t>
      </w:r>
    </w:p>
    <w:p w14:paraId="193187A5" w14:textId="5D119C02" w:rsidR="00EF6D5D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շուկայում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կանոնները, որոնք ներառում են, այդ թվում՝ Միության էլեկտրաէներգետիկական ընդհանուր շուկայի հասանելիության կարգը (այսուհետ՝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տրի կանոններ). </w:t>
      </w:r>
    </w:p>
    <w:p w14:paraId="1C2D82C2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տեղեկատվության փոխանակման կանոնները։</w:t>
      </w:r>
    </w:p>
    <w:p w14:paraId="18FE20B3" w14:textId="47604F79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սուբյեկտների կազմը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ավորելիս անդամ պետությունների կողմից ապահովվում է ուղղահայաց ինտեգրված կառուցվածքներում գործունեության մրցակցային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մենաշնորհային տեսակների տարանջատումը։</w:t>
      </w:r>
    </w:p>
    <w:p w14:paraId="68392CCC" w14:textId="77777777" w:rsidR="00EF6D5D" w:rsidRPr="0046146D" w:rsidRDefault="00EF6D5D" w:rsidP="0046146D">
      <w:pPr>
        <w:spacing w:after="160" w:line="360" w:lineRule="auto"/>
        <w:rPr>
          <w:rFonts w:eastAsia="Times New Roman" w:cs="Times New Roman"/>
        </w:rPr>
      </w:pPr>
      <w:r w:rsidRPr="0046146D">
        <w:br w:type="page"/>
      </w:r>
    </w:p>
    <w:p w14:paraId="747869AB" w14:textId="268E038A" w:rsidR="00441E2F" w:rsidRPr="0046146D" w:rsidRDefault="00FB4890" w:rsidP="0046146D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II. Միության էլեկտրաէներգետիկական ընդհանուր շուկայի տեխնոլոգիական հիմքի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ավորումը</w:t>
      </w:r>
    </w:p>
    <w:p w14:paraId="4A7AC3F9" w14:textId="77777777" w:rsidR="00EF6D5D" w:rsidRPr="0046146D" w:rsidRDefault="00EF6D5D" w:rsidP="0046146D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</w:p>
    <w:p w14:paraId="62BD153A" w14:textId="4852E876" w:rsidR="00441E2F" w:rsidRPr="0046146D" w:rsidRDefault="00A31C73" w:rsidP="005F5404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1. Էլեկտրական էներգիայի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տրի </w:t>
      </w:r>
      <w:r w:rsidR="005F5404">
        <w:rPr>
          <w:rFonts w:ascii="Sylfaen" w:hAnsi="Sylfaen"/>
          <w:sz w:val="24"/>
          <w:szCs w:val="24"/>
        </w:rPr>
        <w:br/>
      </w:r>
      <w:r w:rsidRPr="0046146D">
        <w:rPr>
          <w:rFonts w:ascii="Sylfaen" w:hAnsi="Sylfaen"/>
          <w:sz w:val="24"/>
        </w:rPr>
        <w:t>տեղեկատվական-տեխնոլոգիական ապահովումը</w:t>
      </w:r>
    </w:p>
    <w:p w14:paraId="0AE42FE2" w14:textId="77777777" w:rsidR="00441E2F" w:rsidRPr="0046146D" w:rsidRDefault="00A31C73" w:rsidP="005F5404">
      <w:pPr>
        <w:pStyle w:val="Bodytext21"/>
        <w:shd w:val="clear" w:color="auto" w:fill="auto"/>
        <w:spacing w:before="0" w:after="160" w:line="353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գործունեության համար պայմաններ ստեղծելու նպատակով՝</w:t>
      </w:r>
    </w:p>
    <w:p w14:paraId="6F0DB476" w14:textId="2FE12F3F" w:rsidR="00441E2F" w:rsidRPr="0046146D" w:rsidRDefault="00A31C73" w:rsidP="005F5404">
      <w:pPr>
        <w:pStyle w:val="Bodytext21"/>
        <w:shd w:val="clear" w:color="auto" w:fill="auto"/>
        <w:spacing w:before="0" w:after="160" w:line="353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մշակվում են տեղեկատվության փոխանակման կանոններ, որոնք նախատեսում են տեխնոլոգիական տեղեկատվության փոխանակման կարգն այն ծավալով, որը բավարար է էլեկտրաէներգետիկական համակարգերի աշխատանքի ռեժիմների տարեկան, ամսական, օրական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ներօրյա պլանավորման համար, էներգահամակարգերի հաշվարկային մոդելների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ավորման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էլեկտրաէներգետիկական համակարգերի զուգահեռ աշխատանքի ռեժիմների պլանավորման, կառավարման ընթացքում համակարգային օպերատորների փոխգործակցության համար, Միության էլեկտրաէներգետիկական ընդհանուր շուկայի գործունեության տեխնոլոգիական ապահովման անհրաժեշտ գործառույթների կատարման համար, ինչպես նա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կողմից Միության էլեկտրաէներգետիկական ընդհանուր շուկայի սուբյեկտների կազմի մասին տեղեկատվության փոխադարձ փոխանակման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բացահայտման կարգ.</w:t>
      </w:r>
    </w:p>
    <w:p w14:paraId="7BD0F804" w14:textId="15DF1FE7" w:rsidR="00441E2F" w:rsidRPr="0046146D" w:rsidRDefault="00A31C73" w:rsidP="005F5404">
      <w:pPr>
        <w:pStyle w:val="Bodytext21"/>
        <w:shd w:val="clear" w:color="auto" w:fill="auto"/>
        <w:spacing w:before="0" w:after="160" w:line="353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տեղեկատվության փոխանակման համակարգ, որն ապահովում է Միության էլեկտրաէներգետիկական ընդհանուր շուկայի սուբյեկտների փոխգործակցությունը</w:t>
      </w:r>
      <w:r w:rsidR="001E6A1D" w:rsidRPr="0046146D">
        <w:rPr>
          <w:rFonts w:ascii="Sylfaen" w:hAnsi="Sylfaen"/>
          <w:sz w:val="24"/>
        </w:rPr>
        <w:t>՝</w:t>
      </w:r>
      <w:r w:rsidRPr="0046146D">
        <w:rPr>
          <w:rFonts w:ascii="Sylfaen" w:hAnsi="Sylfaen"/>
          <w:sz w:val="24"/>
        </w:rPr>
        <w:t xml:space="preserve"> անդամ պետությունների էլեկտրաէներգետիկական համակարգերի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էլեկտրաէներգետիկական շուկաների գործունեության մասին տվյալների հիման վրա.</w:t>
      </w:r>
    </w:p>
    <w:p w14:paraId="1AC7BA0D" w14:textId="7E25F62E" w:rsidR="00441E2F" w:rsidRPr="0046146D" w:rsidRDefault="00A31C73" w:rsidP="005F5404">
      <w:pPr>
        <w:pStyle w:val="Bodytext21"/>
        <w:shd w:val="clear" w:color="auto" w:fill="auto"/>
        <w:spacing w:before="0" w:after="160" w:line="353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էլեկտրոնային համակարգ, որն ապահովում է ժամկետային պայմանագրերով կենտրոնացված սակարկությունների անցկացումը.</w:t>
      </w:r>
    </w:p>
    <w:p w14:paraId="7B393D4A" w14:textId="48A989D0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էլեկտրոնային համակարգ, որն ապահովում է «մեկ օր առաջ» կենտրոնացված սակարկությունների անցկացումը.</w:t>
      </w:r>
    </w:p>
    <w:p w14:paraId="5DF14567" w14:textId="1A4EFAEC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մշակվում են տեխնիկական պահանջներ էլեկտրական էներգիայի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տրային հաշվառման համակարգերի, տվյալների փոխանակման տեղեկատվական համակարգերի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այն կապուղիների նկատմամբ, որոնք ապահովում են Միության էլեկտրաէներգետիկական ընդհանուր շուկայի սուբյեկտների փոխգործակցությունը, ինչպես նա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ապահովվում է նշված պահանջների կատարումը։</w:t>
      </w:r>
    </w:p>
    <w:p w14:paraId="0C0074A3" w14:textId="1C856AB2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Անդամ պետությունների էլեկտրաէներգետիկական համակարգերի հուսալի զուգահեռ աշխատանքի ապահովումը պետք է իրականացվի «Անկախ պետությունների համագործակցության մասնակից պետությունների էլեկտրաէներգետիկական համակարգերի զուգահեռ աշխատանքի ապահովման մասին» 1998 թվականի նոյեմբերի 25-ի պայմանագրին համապատասխան՝ անդամ պետության կողմից ստանձնած պարտավորությունների շրջանակներում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էլեկտրաէներգետիկական համակարգերի զուգահեռ աշխատանքի ապահովման մասին երկկողմ պայմանագրերին համապատասխան։</w:t>
      </w:r>
    </w:p>
    <w:p w14:paraId="08873A21" w14:textId="77777777" w:rsidR="00FE48E9" w:rsidRPr="0046146D" w:rsidRDefault="00FE48E9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46CDBE35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2. Միջպետական էլեկտրահաղորդման գծերի </w:t>
      </w:r>
      <w:r w:rsidR="005F540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թողունակության բաշխման մեխանիզմի մշակումը</w:t>
      </w:r>
    </w:p>
    <w:p w14:paraId="5E06D643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Միջպետական էլեկտրահաղորդման գծերի թողունակության բաշխման մեխանիզմի մշակումը (այսուհետ՝ թողունակություն) նախատեսված է Հայեցակարգի V բաժնի հինգերորդ պարբերությամբ։</w:t>
      </w:r>
    </w:p>
    <w:p w14:paraId="4756AE78" w14:textId="3B0648FF" w:rsidR="00441E2F" w:rsidRPr="005F5404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pacing w:val="-6"/>
          <w:sz w:val="24"/>
          <w:szCs w:val="24"/>
        </w:rPr>
      </w:pPr>
      <w:r w:rsidRPr="005F5404">
        <w:rPr>
          <w:rFonts w:ascii="Sylfaen" w:hAnsi="Sylfaen"/>
          <w:spacing w:val="-6"/>
          <w:sz w:val="24"/>
        </w:rPr>
        <w:t>Թողունակությունը կարող է օգտագործվել, այդ թվում՝ Միության էլեկտրաէներգետիկական ընդհանուր շուկայի մասնակիցների միջ</w:t>
      </w:r>
      <w:r w:rsidR="002464FD">
        <w:rPr>
          <w:rFonts w:ascii="Sylfaen" w:hAnsi="Sylfaen"/>
          <w:spacing w:val="-6"/>
          <w:sz w:val="24"/>
        </w:rPr>
        <w:t>և</w:t>
      </w:r>
      <w:r w:rsidRPr="005F5404">
        <w:rPr>
          <w:rFonts w:ascii="Sylfaen" w:hAnsi="Sylfaen"/>
          <w:spacing w:val="-6"/>
          <w:sz w:val="24"/>
        </w:rPr>
        <w:t xml:space="preserve"> էլեկտրական էներգիայի փոխադարձ առ</w:t>
      </w:r>
      <w:r w:rsidR="002464FD">
        <w:rPr>
          <w:rFonts w:ascii="Sylfaen" w:hAnsi="Sylfaen"/>
          <w:spacing w:val="-6"/>
          <w:sz w:val="24"/>
        </w:rPr>
        <w:t>և</w:t>
      </w:r>
      <w:r w:rsidRPr="005F5404">
        <w:rPr>
          <w:rFonts w:ascii="Sylfaen" w:hAnsi="Sylfaen"/>
          <w:spacing w:val="-6"/>
          <w:sz w:val="24"/>
        </w:rPr>
        <w:t>տրի, էլեկտրական էներգիայի միջպետական հաղորդման ապահովման, ինչպես նա</w:t>
      </w:r>
      <w:r w:rsidR="002464FD">
        <w:rPr>
          <w:rFonts w:ascii="Sylfaen" w:hAnsi="Sylfaen"/>
          <w:spacing w:val="-6"/>
          <w:sz w:val="24"/>
        </w:rPr>
        <w:t>և</w:t>
      </w:r>
      <w:r w:rsidRPr="005F5404">
        <w:rPr>
          <w:rFonts w:ascii="Sylfaen" w:hAnsi="Sylfaen"/>
          <w:spacing w:val="-6"/>
          <w:sz w:val="24"/>
        </w:rPr>
        <w:t xml:space="preserve"> անդամ պետությունների էլեկտրաէներգետիկական համակարգերի կայուն աշխատանքի ապահովման համար։</w:t>
      </w:r>
    </w:p>
    <w:p w14:paraId="636FFB2C" w14:textId="40B5B970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Թողունակության բաշխման մեխանիզմի ստեղծման նպատակով մշակվում</w:t>
      </w:r>
      <w:r w:rsidR="005F5404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 xml:space="preserve">են թողունակությունը սահմանելու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բաշխելու կանոնները, որոնք նախատեսում են՝</w:t>
      </w:r>
    </w:p>
    <w:p w14:paraId="5A03AF0F" w14:textId="58C9F802" w:rsidR="00E26233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թողունակության բաշխման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օգտագործման կարգը. </w:t>
      </w:r>
    </w:p>
    <w:p w14:paraId="5A5FB7C0" w14:textId="403B6FB0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ենթակառուցվածքային կազմակերպությունների փոխգործակցության կարգը՝ թողունակության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կնքված պայմանագրերի ծավալների մասին տեղեկատվության փոխադարձ փոխանակման նպատակով.</w:t>
      </w:r>
    </w:p>
    <w:p w14:paraId="251930C5" w14:textId="00B06840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տեխնիկական հնարավորությունների առկայությունը որոշելու կարգը, որը</w:t>
      </w:r>
      <w:r w:rsidR="005F5404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>հաշվի է առնում էլեկտրական էներգիայի (հզորության) միջպետական հաղորդման տեխնիկական հնարավորության որոշման հետ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յալ առաջնահերթությունը, որը սահմանվել է «Էլեկտրաէներգետիկայի ոլորտում բնական մենաշնորհների սուբյեկտների ծառայությունների հասանելիության ապահովման, այդ թվում՝ գնագոյացման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սակագնային քաղաքականության հիմունքների մասին» արձանագրության 7-րդ կետով (Պայմանագրի 21–րդ հավելված)՝</w:t>
      </w:r>
    </w:p>
    <w:p w14:paraId="5270BE3F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էլեկտրական էներգիայի (հզորության)՝ այն անդամ պետության ներքին կարիքների ապահովում, որի էլեկտրաէներգետիկական համակարգի միջոցով է պլանավորվում իրականացնել միջպետական հաղորդումը.</w:t>
      </w:r>
    </w:p>
    <w:p w14:paraId="4A3F5812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սահմանակից անդամ պետության էլեկտրաէներգետիկական համակարգի միջոցով էլեկտրական էներգիայի (հզորության) միջպետական հաղորդման ապահովում անդամ պետության էլեկտրաէներգետիկական համակարգի մի</w:t>
      </w:r>
      <w:r w:rsidR="005F5404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>մասից դեպի դրա մյուս մասը.</w:t>
      </w:r>
    </w:p>
    <w:p w14:paraId="7B227491" w14:textId="77777777" w:rsidR="005F5404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</w:rPr>
      </w:pPr>
      <w:r w:rsidRPr="0046146D">
        <w:rPr>
          <w:rFonts w:ascii="Sylfaen" w:hAnsi="Sylfaen"/>
          <w:sz w:val="24"/>
        </w:rPr>
        <w:t>էլեկտրական էներգիայի (հզորության) միջպետական հաղորդման ապահովում անդամ պետության էլեկտրաէներգետիկական համակարգի միջոցով մեկ անդամ պետության էլեկտրաէներգետիկական համակարգից դեպի մյուս անդամ պետության էլեկտրաէներգետիկական համակարգ.</w:t>
      </w:r>
    </w:p>
    <w:p w14:paraId="73DECA32" w14:textId="77777777" w:rsidR="005F5404" w:rsidRDefault="005F5404">
      <w:pPr>
        <w:rPr>
          <w:rFonts w:eastAsia="Times New Roman" w:cs="Times New Roman"/>
          <w:szCs w:val="30"/>
        </w:rPr>
      </w:pPr>
      <w:r>
        <w:br w:type="page"/>
      </w:r>
    </w:p>
    <w:p w14:paraId="44FFD32E" w14:textId="77777777" w:rsidR="00441E2F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</w:rPr>
      </w:pPr>
      <w:r w:rsidRPr="0046146D">
        <w:rPr>
          <w:rFonts w:ascii="Sylfaen" w:hAnsi="Sylfaen"/>
          <w:sz w:val="24"/>
        </w:rPr>
        <w:lastRenderedPageBreak/>
        <w:t>էլեկտրական էներգիայի (հզորության) միջպետական հաղորդման ապահովում անդամ պետության էլեկտրաէներգետիկական համակարգի միջոցով՝ երրորդ պետությունների էլեկտրաէներգետիկայի սուբյեկտների նկատմամբ պարտավորությունների կատարման նպատակով։</w:t>
      </w:r>
    </w:p>
    <w:p w14:paraId="25555EA9" w14:textId="77777777" w:rsidR="005F5404" w:rsidRPr="0046146D" w:rsidRDefault="005F5404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571D2FCB" w14:textId="77777777" w:rsidR="00441E2F" w:rsidRPr="0046146D" w:rsidRDefault="00FB4890" w:rsidP="0046146D">
      <w:pPr>
        <w:pStyle w:val="Bodytext21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3. Միջպետական էլեկտրական ցանցերի զարգացումը</w:t>
      </w:r>
    </w:p>
    <w:p w14:paraId="15BF53A5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Գոյություն ունեցող միջպետական էլեկտրահաղորդման գծերը թույլ են տալիս կազմակերպել Միության էլեկտրաէներգետիկական ընդհանուր շուկայի գործունեությունը միջազգային պայմանագիրն ուժի մեջ մտնելուց հետո։</w:t>
      </w:r>
    </w:p>
    <w:p w14:paraId="67F88CB3" w14:textId="1D5F7F96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</w:t>
      </w:r>
      <w:r w:rsidR="0046146D">
        <w:rPr>
          <w:rFonts w:ascii="Sylfaen" w:hAnsi="Sylfaen"/>
          <w:sz w:val="24"/>
        </w:rPr>
        <w:t xml:space="preserve"> </w:t>
      </w:r>
      <w:r w:rsidRPr="0046146D">
        <w:rPr>
          <w:rFonts w:ascii="Sylfaen" w:hAnsi="Sylfaen"/>
          <w:sz w:val="24"/>
        </w:rPr>
        <w:t xml:space="preserve">ենթակառուցվածքի զարգացումը՝ ելնելով դրա մասնակիցների շահերից,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միջպետական էլեկտրական ցանցերի զարգացման հարցերով անդամ պետությունների փոխգործակցությունն իրականացվում են Հայեցակարգի X բաժնին համապատասխան։</w:t>
      </w:r>
    </w:p>
    <w:p w14:paraId="453A8BDD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Միջպետական էլեկտրական ցանցերի զարգացման նպատակով մշակվում է միջպետական էլեկտրական ցանցերի զարգացման մասին հիմնադրույթ, որը նախատեսում է՝</w:t>
      </w:r>
    </w:p>
    <w:p w14:paraId="72147925" w14:textId="041E1C68" w:rsidR="00E9117B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միջպետական էլեկտրահաղորդման գծերի կառուցման ժամկետների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պարամետրերի համաձայնեցման վերաբերյալ առաջարկների նախապատրաստման կարգը. </w:t>
      </w:r>
    </w:p>
    <w:p w14:paraId="167874CF" w14:textId="77777777" w:rsidR="00E9117B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միջպետական էլեկտրական ցանցերի զարգացման մեխանիզմը. </w:t>
      </w:r>
    </w:p>
    <w:p w14:paraId="2625E020" w14:textId="040CD96D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անդամ պետությունների այն կազմակերպությունների սահմանումը, որոնք լիազորված են միջպետական էլեկտրական ցանցերի զարգացման վերաբերյալ առաջարկների նախապատրաստման, էլեկտրահաղորդման միջպետական գծերի կառուցման ժամկետների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պարամետրերի համաձայնեցման համար։</w:t>
      </w:r>
    </w:p>
    <w:p w14:paraId="1613E493" w14:textId="77777777" w:rsidR="005F5404" w:rsidRDefault="005F5404">
      <w:pPr>
        <w:rPr>
          <w:rFonts w:eastAsia="Times New Roman" w:cs="Times New Roman"/>
        </w:rPr>
      </w:pPr>
      <w:r>
        <w:br w:type="page"/>
      </w:r>
    </w:p>
    <w:p w14:paraId="143490AE" w14:textId="1D31CBB5" w:rsidR="00441E2F" w:rsidRPr="0046146D" w:rsidRDefault="00FB4890" w:rsidP="005F5404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III. Ազատ երկկողմ պայմանագրերով Միության էլեկտրաէներգետիկական ընդհանուր շուկայի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զարգացումը</w:t>
      </w:r>
    </w:p>
    <w:p w14:paraId="3F9F1C4F" w14:textId="0DBB14F1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Ազատ երկկողմ պայմանագրերով Միության էլեկտրաէներգետիկական ընդհանուր շուկայի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զարգացումը (այսուհետ՝ ազատ երկկողմ պայմանագրերով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տուր) իրականացվում է Հայեցակարգի V բաժնի երկրորդ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վեցերորդ պարբերություններին համապատասխան։</w:t>
      </w:r>
    </w:p>
    <w:p w14:paraId="560DC5E9" w14:textId="0D50F564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Ազատ երկկողմ պայմանագրերով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զարգացման համար՝</w:t>
      </w:r>
    </w:p>
    <w:p w14:paraId="696E52DC" w14:textId="76B16D5F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ազատ երկկողմ պայմանագրերով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մասնակիցների կազմը՝ սույն ծրագրի I բաժնի 2-րդ ենթաբաժնին համապատասխան.</w:t>
      </w:r>
    </w:p>
    <w:p w14:paraId="486DAC3F" w14:textId="002725F5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կանոններում, որոնք մշակվում են՝ հաշվի առնելով անդամ պետությունների էլեկտրաէներգետիկական շուկաների առանձնահատկությունները, նախատեսվում են՝</w:t>
      </w:r>
    </w:p>
    <w:p w14:paraId="3275BD10" w14:textId="70747F85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մասնակիցների՝ ազատ երկկողմ պայմանագրերով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իրականացման հասանելիության կարգն ու ընթացակարգերը.</w:t>
      </w:r>
    </w:p>
    <w:p w14:paraId="69E2CFEC" w14:textId="0AAAAF99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սուբյեկտների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փոխգործակցության մեխանիզմներ</w:t>
      </w:r>
      <w:r w:rsidR="00BA3AC1" w:rsidRPr="0046146D">
        <w:rPr>
          <w:rFonts w:ascii="Sylfaen" w:hAnsi="Sylfaen"/>
          <w:sz w:val="24"/>
        </w:rPr>
        <w:t>ը՝</w:t>
      </w:r>
      <w:r w:rsidRPr="0046146D">
        <w:rPr>
          <w:rFonts w:ascii="Sylfaen" w:hAnsi="Sylfaen"/>
          <w:sz w:val="24"/>
        </w:rPr>
        <w:t xml:space="preserve"> ազատ երկկողմ պայմանագրերով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տրի ժամանակ. </w:t>
      </w:r>
    </w:p>
    <w:p w14:paraId="3D4F8B05" w14:textId="16FAF5E5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պայմանագրեր կնքելու, գրանցելու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հաշվառելու կարգը</w:t>
      </w:r>
      <w:r w:rsidR="00BA3AC1" w:rsidRPr="0046146D">
        <w:rPr>
          <w:rFonts w:ascii="Sylfaen" w:hAnsi="Sylfaen"/>
          <w:sz w:val="24"/>
        </w:rPr>
        <w:t>՝</w:t>
      </w:r>
      <w:r w:rsidRPr="0046146D">
        <w:rPr>
          <w:rFonts w:ascii="Sylfaen" w:hAnsi="Sylfaen"/>
          <w:sz w:val="24"/>
        </w:rPr>
        <w:t xml:space="preserve"> ազատ երկկողմ պայմանագրերով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ժամանակ.</w:t>
      </w:r>
    </w:p>
    <w:p w14:paraId="2F950314" w14:textId="0E6A5595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ազատ երկկողմ պայմանագրերով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տրի տեխնոլոգիական հիմքը, այդ թվում՝ թողունակության </w:t>
      </w:r>
      <w:r w:rsidRPr="0046146D">
        <w:rPr>
          <w:rFonts w:ascii="Sylfaen" w:hAnsi="Sylfaen"/>
          <w:sz w:val="24"/>
        </w:rPr>
        <w:lastRenderedPageBreak/>
        <w:t xml:space="preserve">սահմանման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բաշխման կանոններում նախատեսվում է թողունակությունը հաշվառելու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այն ազատ երկկողմ պայմանագրերով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բաշխելու մեխանիզմը։</w:t>
      </w:r>
    </w:p>
    <w:p w14:paraId="02A3DBF4" w14:textId="65E08298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Կնքված ազատ երկկողմ պայմանագրերի ծավալները պետք է գրանցվեն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հաշվի առնվեն անդամ պետությունների էլեկտրական էներգիայի ներքին շուկաներում՝ անդամ պետությունների օրենսդրությանը համապատասխան։</w:t>
      </w:r>
    </w:p>
    <w:p w14:paraId="6339D044" w14:textId="77777777" w:rsidR="00E9117B" w:rsidRPr="0046146D" w:rsidRDefault="00E9117B" w:rsidP="005F5404">
      <w:pPr>
        <w:pStyle w:val="Bodytext21"/>
        <w:shd w:val="clear" w:color="auto" w:fill="auto"/>
        <w:spacing w:before="0" w:after="160" w:line="360" w:lineRule="auto"/>
        <w:ind w:left="580" w:right="566" w:firstLine="0"/>
        <w:jc w:val="center"/>
        <w:rPr>
          <w:rFonts w:ascii="Sylfaen" w:hAnsi="Sylfaen"/>
          <w:sz w:val="24"/>
          <w:szCs w:val="24"/>
        </w:rPr>
      </w:pPr>
    </w:p>
    <w:p w14:paraId="3BF7BC7D" w14:textId="3E0B7805" w:rsidR="00441E2F" w:rsidRPr="0046146D" w:rsidRDefault="00FB4890" w:rsidP="005F5404">
      <w:pPr>
        <w:pStyle w:val="Bodytext21"/>
        <w:shd w:val="clear" w:color="auto" w:fill="auto"/>
        <w:spacing w:before="0" w:after="160" w:line="360" w:lineRule="auto"/>
        <w:ind w:left="580" w:right="566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IV. Կենտրոնացված սակարկությունների միջոցով Միության էլեկտրաէներգետիկական ընդհանուր շուկայի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կազմակերպումը</w:t>
      </w:r>
    </w:p>
    <w:p w14:paraId="2A06D497" w14:textId="77777777" w:rsidR="00E9117B" w:rsidRPr="0046146D" w:rsidRDefault="00E9117B" w:rsidP="005F5404">
      <w:pPr>
        <w:pStyle w:val="Bodytext21"/>
        <w:shd w:val="clear" w:color="auto" w:fill="auto"/>
        <w:spacing w:before="0" w:after="160" w:line="360" w:lineRule="auto"/>
        <w:ind w:left="580" w:right="566" w:firstLine="0"/>
        <w:jc w:val="center"/>
        <w:rPr>
          <w:rFonts w:ascii="Sylfaen" w:hAnsi="Sylfaen"/>
          <w:sz w:val="24"/>
          <w:szCs w:val="24"/>
        </w:rPr>
      </w:pPr>
    </w:p>
    <w:p w14:paraId="63165BC7" w14:textId="1440191F" w:rsidR="00441E2F" w:rsidRPr="0046146D" w:rsidRDefault="00FB4890" w:rsidP="005F5404">
      <w:pPr>
        <w:pStyle w:val="Bodytext21"/>
        <w:shd w:val="clear" w:color="auto" w:fill="auto"/>
        <w:spacing w:before="0" w:after="160" w:line="360" w:lineRule="auto"/>
        <w:ind w:left="580" w:right="566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1. Կենտրոնացված սակարկությունների միջոցով </w:t>
      </w:r>
      <w:r w:rsidR="005F540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Միության էլեկտրաէներգետիկական ընդհանուր շուկայի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էլեկտրական էներգիայի փոխադարձ </w:t>
      </w:r>
      <w:r w:rsidR="005F540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իրականացման եղանակները</w:t>
      </w:r>
    </w:p>
    <w:p w14:paraId="6BCBC099" w14:textId="1B9C9091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միջոցով Միության էլեկտրաէներգետիկական ընդհանուր շուկայի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տրի կազմակերպումն իրականացվում է Հայեցակարգի V բաժնի երրորդ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յոթերորդ պարբերություններին համապատասխան։</w:t>
      </w:r>
    </w:p>
    <w:p w14:paraId="02A8AF96" w14:textId="28EB6DBF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Կենտրոնացված սակարկությունների միջոցով 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տուրն իրականացվում է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էլեկտրոնային համակարգի օգտագործմամբ՝ հետ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յալ եղանակներով՝</w:t>
      </w:r>
    </w:p>
    <w:p w14:paraId="1C64C6AA" w14:textId="7CD9F651" w:rsidR="00441E2F" w:rsidRPr="0046146D" w:rsidRDefault="00371F3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</w:t>
      </w:r>
      <w:r w:rsidR="00A31C73" w:rsidRPr="0046146D">
        <w:rPr>
          <w:rFonts w:ascii="Sylfaen" w:hAnsi="Sylfaen"/>
          <w:sz w:val="24"/>
        </w:rPr>
        <w:t>ռ</w:t>
      </w:r>
      <w:r w:rsidR="002464FD">
        <w:rPr>
          <w:rFonts w:ascii="Sylfaen" w:hAnsi="Sylfaen"/>
          <w:sz w:val="24"/>
        </w:rPr>
        <w:t>և</w:t>
      </w:r>
      <w:r w:rsidR="00A31C73" w:rsidRPr="0046146D">
        <w:rPr>
          <w:rFonts w:ascii="Sylfaen" w:hAnsi="Sylfaen"/>
          <w:sz w:val="24"/>
        </w:rPr>
        <w:t>տուր էլեկտրական էներգիայի առք ու վաճառքի (մատակարարման) ժամկետային պայմանագրերով՝ առ</w:t>
      </w:r>
      <w:r w:rsidR="002464FD">
        <w:rPr>
          <w:rFonts w:ascii="Sylfaen" w:hAnsi="Sylfaen"/>
          <w:sz w:val="24"/>
        </w:rPr>
        <w:t>և</w:t>
      </w:r>
      <w:r w:rsidR="00A31C73" w:rsidRPr="0046146D">
        <w:rPr>
          <w:rFonts w:ascii="Sylfaen" w:hAnsi="Sylfaen"/>
          <w:sz w:val="24"/>
        </w:rPr>
        <w:t>տրի էլեկտրոնային համակարգի օգտագործմամբ (այսուհետ՝ ժամկետային պայմանագրերով կենտրոնացված առ</w:t>
      </w:r>
      <w:r w:rsidR="002464FD">
        <w:rPr>
          <w:rFonts w:ascii="Sylfaen" w:hAnsi="Sylfaen"/>
          <w:sz w:val="24"/>
        </w:rPr>
        <w:t>և</w:t>
      </w:r>
      <w:r w:rsidR="00A31C73" w:rsidRPr="0046146D">
        <w:rPr>
          <w:rFonts w:ascii="Sylfaen" w:hAnsi="Sylfaen"/>
          <w:sz w:val="24"/>
        </w:rPr>
        <w:t>տուր).</w:t>
      </w:r>
    </w:p>
    <w:p w14:paraId="612631F0" w14:textId="53C87742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էլեկտրական էներգիայի ժամային ծավալների «մեկ օր առաջ»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տուր (այսուհետ՝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տուր)՝ անդամ պետությունների կողմից համաձայնեցված ալգորիթմի օգտագործմամբ։</w:t>
      </w:r>
    </w:p>
    <w:p w14:paraId="1156AE4A" w14:textId="77777777" w:rsidR="00E9117B" w:rsidRPr="0046146D" w:rsidRDefault="00E9117B" w:rsidP="0046146D">
      <w:pPr>
        <w:spacing w:after="160" w:line="360" w:lineRule="auto"/>
        <w:rPr>
          <w:rFonts w:eastAsia="Times New Roman" w:cs="Times New Roman"/>
        </w:rPr>
      </w:pPr>
    </w:p>
    <w:p w14:paraId="45690827" w14:textId="633621AD" w:rsidR="00441E2F" w:rsidRPr="0046146D" w:rsidRDefault="00FB4890" w:rsidP="0046146D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2. Ժամկետային պայմանագրերով </w:t>
      </w:r>
      <w:r w:rsidR="005F540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կազմակերպումը</w:t>
      </w:r>
    </w:p>
    <w:p w14:paraId="696A8DA4" w14:textId="34B4A627" w:rsidR="00441E2F" w:rsidRPr="0046146D" w:rsidRDefault="00A31C73" w:rsidP="005F5404">
      <w:pPr>
        <w:pStyle w:val="Bodytext21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շահագրգիռ մասնակիցներին սակարկություններին կամավոր հիմունքով մասնակցելու հնարավորություն ընձեռելու նպատակներով ժամկետային պայմանագրերով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կազմակերպման համար՝</w:t>
      </w:r>
    </w:p>
    <w:p w14:paraId="37C8C5BD" w14:textId="515A81E4" w:rsidR="00441E2F" w:rsidRPr="0046146D" w:rsidRDefault="00A31C73" w:rsidP="005F5404">
      <w:pPr>
        <w:pStyle w:val="Bodytext21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որոշվում է անդամ պետություններում գոյություն ունեցող հարթակներն օգտագործելու հնարավորությունը՝ ժամկետային պայմանագրերով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համար, կամ նոր հարթակներ ստեղծելու անհրաժեշտությունը.</w:t>
      </w:r>
    </w:p>
    <w:p w14:paraId="2C56B27C" w14:textId="2F7B6062" w:rsidR="00441E2F" w:rsidRPr="0046146D" w:rsidRDefault="00A31C73" w:rsidP="005F5404">
      <w:pPr>
        <w:pStyle w:val="Bodytext21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ժամկետային պայմանագրերով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մասնակիցների կազմը՝ սույն ծրագրի I բաժնի 2-րդ ենթաբաժնին համապատասխան.</w:t>
      </w:r>
    </w:p>
    <w:p w14:paraId="150A1C30" w14:textId="076C8EA6" w:rsidR="00441E2F" w:rsidRPr="0046146D" w:rsidRDefault="00A31C73" w:rsidP="005F5404">
      <w:pPr>
        <w:pStyle w:val="Bodytext21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կանոններում, որոնք մշակվում են՝ հաշվի առնելով անդամ պետությունների էլեկտրաէներգետիկական շուկաների առանձնահատկությունները, նախատեսվում են՝</w:t>
      </w:r>
    </w:p>
    <w:p w14:paraId="3FE80872" w14:textId="7901F4D0" w:rsidR="00441E2F" w:rsidRPr="0046146D" w:rsidRDefault="00A31C73" w:rsidP="005F5404">
      <w:pPr>
        <w:pStyle w:val="Bodytext21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Միության էլեկտրաէներգետիկական ընդհանուր շուկայի մասնակիցների՝ ժամկետային պայմանագրերով կենտրոնացված սակարկություններին հասանելիության կարգը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ընթացակարգերը.</w:t>
      </w:r>
    </w:p>
    <w:p w14:paraId="4398E14B" w14:textId="62875AA8" w:rsidR="00441E2F" w:rsidRPr="0046146D" w:rsidRDefault="00A31C73" w:rsidP="005F5404">
      <w:pPr>
        <w:pStyle w:val="Bodytext21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5F5404">
        <w:rPr>
          <w:rFonts w:ascii="Sylfaen" w:hAnsi="Sylfaen"/>
          <w:spacing w:val="-6"/>
          <w:sz w:val="24"/>
        </w:rPr>
        <w:t xml:space="preserve">սակարկությունների անցկացման </w:t>
      </w:r>
      <w:r w:rsidR="002464FD">
        <w:rPr>
          <w:rFonts w:ascii="Sylfaen" w:hAnsi="Sylfaen"/>
          <w:spacing w:val="-6"/>
          <w:sz w:val="24"/>
        </w:rPr>
        <w:t>և</w:t>
      </w:r>
      <w:r w:rsidRPr="005F5404">
        <w:rPr>
          <w:rFonts w:ascii="Sylfaen" w:hAnsi="Sylfaen"/>
          <w:spacing w:val="-6"/>
          <w:sz w:val="24"/>
        </w:rPr>
        <w:t xml:space="preserve"> էլեկտրական էներգիայի առք ու վաճառքի (մատակարարման) գնի որոշման կարգը՝ հաշվի առնելով անդամ պետությունների էլեկտրաէներգետիկական շուկաների առանձնահատկությունները</w:t>
      </w:r>
      <w:r w:rsidRPr="0046146D">
        <w:rPr>
          <w:rFonts w:ascii="Sylfaen" w:hAnsi="Sylfaen"/>
          <w:sz w:val="24"/>
        </w:rPr>
        <w:t>, ինչպես նա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պայմանագրերի կնքման պայմանները՝ ժամկետային պայմանագրերով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դեպքում.</w:t>
      </w:r>
    </w:p>
    <w:p w14:paraId="5B07D8F4" w14:textId="790E618A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ժամկետային պայմանագրերով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դեպքում Միության էլեկտրաէներգետիկական ընդհանուր շուկայի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պայմանագրերի հաշվառման կարգը.</w:t>
      </w:r>
    </w:p>
    <w:p w14:paraId="571AF942" w14:textId="3ECC2A31" w:rsidR="00E9117B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տրային հարթակներին ներկայացվող պահանջները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դրանց աշխատանքի կանոնակարգը. </w:t>
      </w:r>
    </w:p>
    <w:p w14:paraId="40D9330A" w14:textId="344B33E9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ժամկետային պայմանագրերով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տեխնոլոգիական հիմքը, այդ թվում՝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էլեկտրոնային համակարգը, որն ապահովում է ժամկետային պայմանագրերով կենտրոնացված սակարկությունների անցկացումը.</w:t>
      </w:r>
    </w:p>
    <w:p w14:paraId="6787ED35" w14:textId="467780C3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թողունակության սահմանման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բաշխման կանոններում նախատեսվում է թողունակությունը հաշվառելու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այն ժամկետային պայմանագրերով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բաշխելու մեխանիզմը.</w:t>
      </w:r>
    </w:p>
    <w:p w14:paraId="64A3FDA4" w14:textId="474EF949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տեղեկատվության փոխանակման կանոններում նախատեսվում է տեղեկատվության փոխանակման մեխանիզմը, որն ապահովում է Միության էլեկտրաէներգետիկական ընդհանուր շուկայի սուբյեկտների փոխգործակցությունը ժամկետային պայմանագրերով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դեպքում։</w:t>
      </w:r>
    </w:p>
    <w:p w14:paraId="0246724B" w14:textId="77777777" w:rsidR="00E9117B" w:rsidRPr="0046146D" w:rsidRDefault="00E9117B" w:rsidP="0046146D">
      <w:pPr>
        <w:spacing w:after="160" w:line="360" w:lineRule="auto"/>
        <w:rPr>
          <w:rFonts w:eastAsia="Times New Roman" w:cs="Times New Roman"/>
        </w:rPr>
      </w:pPr>
    </w:p>
    <w:p w14:paraId="639B686F" w14:textId="0CDC3ABC" w:rsidR="00441E2F" w:rsidRPr="0046146D" w:rsidRDefault="00FB4890" w:rsidP="0046146D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3. Էլեկտրական էներգիայի «մեկ օր առաջ» </w:t>
      </w:r>
      <w:r w:rsidR="00DB62E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կազմակերպումը</w:t>
      </w:r>
    </w:p>
    <w:p w14:paraId="5C024537" w14:textId="00F87DAC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տուր անցկացնելու համար՝</w:t>
      </w:r>
    </w:p>
    <w:p w14:paraId="5E26261F" w14:textId="29F4B87D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մշակվում են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մոդելի նկատմամբ ընդհանուր մոտեցումները.</w:t>
      </w:r>
    </w:p>
    <w:p w14:paraId="7891569D" w14:textId="37511DCC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մշակվում են «մեկ օր առաջ» կենտրոնացված սակարկություններն անցկացնելու մեխանիզմը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կարգը, ինչպես նա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էլեկտրական էներգիայի գնի որոշման կարգը.</w:t>
      </w:r>
    </w:p>
    <w:p w14:paraId="7AB4BFB1" w14:textId="54736041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 xml:space="preserve">սահմանվում է էլեկտրական էներգիայի երկկողմ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</w:t>
      </w:r>
      <w:r w:rsidR="00004335" w:rsidRPr="0046146D">
        <w:rPr>
          <w:rFonts w:ascii="Sylfaen" w:hAnsi="Sylfaen"/>
          <w:sz w:val="24"/>
        </w:rPr>
        <w:t>,</w:t>
      </w:r>
      <w:r w:rsidRPr="0046146D">
        <w:rPr>
          <w:rFonts w:ascii="Sylfaen" w:hAnsi="Sylfaen"/>
          <w:sz w:val="24"/>
        </w:rPr>
        <w:t xml:space="preserve"> ներառյալ</w:t>
      </w:r>
      <w:r w:rsidR="00004335" w:rsidRPr="0046146D">
        <w:rPr>
          <w:rFonts w:ascii="Sylfaen" w:hAnsi="Sylfaen"/>
          <w:sz w:val="24"/>
        </w:rPr>
        <w:t>՝</w:t>
      </w:r>
      <w:r w:rsidRPr="0046146D">
        <w:rPr>
          <w:rFonts w:ascii="Sylfaen" w:hAnsi="Sylfaen"/>
          <w:sz w:val="24"/>
        </w:rPr>
        <w:t xml:space="preserve">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մասնակիցների կողմից թողունակության օգտագործման կարգը։</w:t>
      </w:r>
    </w:p>
    <w:p w14:paraId="032AD07B" w14:textId="68A0D568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Նշված միջոցառումների կատարման արդյունքներով որոշվում է անդամ պետություններում գոյություն ունեցող՝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համար հարթակներն օգտագործելու հնարավորությունը կամ նոր հարթակ ստեղծելու նպատակահարմարությունը։</w:t>
      </w:r>
    </w:p>
    <w:p w14:paraId="1C8CB6CF" w14:textId="5E3F471C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 համապատասխան փուլում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տնտեսական նպատակահարմարության պայմանով՝</w:t>
      </w:r>
    </w:p>
    <w:p w14:paraId="5D4DD88D" w14:textId="10BEE659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մասնակիցների կազմը՝ սույն ծրագրի I բաժնի 2-րդ ենթաբաժնին համապատասխան.</w:t>
      </w:r>
    </w:p>
    <w:p w14:paraId="0E79704B" w14:textId="654F346E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մասնակիցների կազմը՝ սույն ծրագրի I բաժնի 2-րդ ենթաբաժնին համապատասխան.</w:t>
      </w:r>
    </w:p>
    <w:p w14:paraId="63D5A344" w14:textId="22BA0B71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Միության էլեկտրաէներգետիկական ընդհանուր շուկայի մասնակիցների՝ «մեկ օր առաջ» կենտրոնացված սակարկություններին հասանելիության կարգը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ընթացակարգերը.</w:t>
      </w:r>
    </w:p>
    <w:p w14:paraId="15E5667C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անդամ պետություններում «մեկ օր առաջ» սակարկությունների համակարգման ալգորիթմը.</w:t>
      </w:r>
    </w:p>
    <w:p w14:paraId="1C99636A" w14:textId="423EB7B3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համակարգված սակարկությունների անցկացման մեխանիզմը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կարգը, ինչպես նա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էլեկտրական էներգիայի գնի որոշման կարգը.</w:t>
      </w:r>
    </w:p>
    <w:p w14:paraId="43878E1C" w14:textId="7240DB2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դեպքում՝ Միության էլեկտրաէներգետիկական ընդհանուր շուկայի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պայմանագրերի հաշվառման կարգը.</w:t>
      </w:r>
    </w:p>
    <w:p w14:paraId="42638F47" w14:textId="390034DD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դեպքում՝ ֆինանսական հաշվարկների անցկացման կարգը.</w:t>
      </w:r>
    </w:p>
    <w:p w14:paraId="007C7F19" w14:textId="50098485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տեխնոլոգիական հիմքը, այդ թվում՝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էլեկտրոնային համակարգը, որն ապահովում է «մեկ օր առաջ» կենտրոնացված սակարկությունների անցկացումը.</w:t>
      </w:r>
    </w:p>
    <w:p w14:paraId="43248F90" w14:textId="56394F92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թողունակության սահմանման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բաշխման կանոններում նախատեսվում է թողունակությունը հաշվառելու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այն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մասնակիցների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բաշխելու մեխանիզմը.</w:t>
      </w:r>
    </w:p>
    <w:p w14:paraId="6CA46AF7" w14:textId="11E82058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տեղեկատվության փոխանակման կանոններում նախատեսվում է տեղեկատվության փոխանակման մեխանիզմը, որն ապահովում է Միության էլեկտրաէներգետիկական ընդհանուր շուկայի սուբյեկտների փոխգործակցությունը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դեպքում։</w:t>
      </w:r>
    </w:p>
    <w:p w14:paraId="7AA8815C" w14:textId="77777777" w:rsidR="004318C6" w:rsidRPr="0046146D" w:rsidRDefault="004318C6" w:rsidP="00DB62E4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</w:p>
    <w:p w14:paraId="2D779B89" w14:textId="1BAAEBFC" w:rsidR="00441E2F" w:rsidRPr="0046146D" w:rsidRDefault="00FB4890" w:rsidP="00DB62E4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V. Պլանային արժեքներից էլեկտրական էներգիայի </w:t>
      </w:r>
      <w:r w:rsidR="00DB62E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 xml:space="preserve">փաստացի սալդո–փոխհոսքերի ժամային շեղումների </w:t>
      </w:r>
      <w:r w:rsidR="00DB62E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կարգավորման համակարգի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ավորումը</w:t>
      </w:r>
    </w:p>
    <w:p w14:paraId="6096AD03" w14:textId="52C1691E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DB62E4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</w:t>
      </w:r>
      <w:r w:rsidRPr="0046146D">
        <w:rPr>
          <w:rFonts w:ascii="Sylfaen" w:hAnsi="Sylfaen"/>
          <w:sz w:val="24"/>
        </w:rPr>
        <w:t xml:space="preserve"> ժամային շեղումների կարգավորման համակարգը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Հայեցակարգի V</w:t>
      </w:r>
      <w:r w:rsidR="00DB62E4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 xml:space="preserve">բաժնի չորրորդ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ութերորդ պարբերություններին համապատասխան՝ պլանային արժեքներից էլեկտրահաղորդման միջպետական գծերով </w:t>
      </w:r>
      <w:r w:rsidRPr="00DB62E4">
        <w:rPr>
          <w:rFonts w:ascii="Sylfaen" w:hAnsi="Sylfaen"/>
          <w:spacing w:val="-6"/>
          <w:sz w:val="24"/>
        </w:rPr>
        <w:t>(միջպետական հատվածքներով) էլեկտրական էներգիայի փաստացի սալդո–</w:t>
      </w:r>
      <w:r w:rsidRPr="0046146D">
        <w:rPr>
          <w:rFonts w:ascii="Sylfaen" w:hAnsi="Sylfaen"/>
          <w:sz w:val="24"/>
        </w:rPr>
        <w:t>փոխհոսքերի ժամային շեղումների ֆիզիկական կարգավորման ապահովման նպատակով, եթե դա չի</w:t>
      </w:r>
      <w:r w:rsidR="00DB62E4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 xml:space="preserve">հակասում անդամ պետությունների օրենսդրությանը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այն անդամ պետությունների էլեկտրաէներգետիկական շուկաների գործունեության կանոններին, որոնց էներգահամակարգերի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պետք է կարգավորվեն նշված շեղումները,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էլեկտրական էներգիայի սալդո–փոխհոսքերի այն ժամային շեղումների ֆինանսական կարգավորման կանոնների ապահովման նպատակով, որոնք գործառնական օրվա ընթացքում առաջանում են էլեկտրական էներգիայի փոխադարձ մատակարարումների օրական գրաֆիկում ներառված փաստացի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պլանային մեծությունների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։</w:t>
      </w:r>
    </w:p>
    <w:p w14:paraId="0F78288E" w14:textId="7CB6E88C" w:rsidR="00441E2F" w:rsidRPr="0046146D" w:rsidRDefault="00A31C73" w:rsidP="00DB62E4">
      <w:pPr>
        <w:pStyle w:val="Bodytext21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DB62E4">
        <w:rPr>
          <w:rFonts w:ascii="Sylfaen" w:hAnsi="Sylfaen"/>
          <w:spacing w:val="-6"/>
          <w:sz w:val="24"/>
        </w:rPr>
        <w:lastRenderedPageBreak/>
        <w:t>Պլանային արժեքներից էլեկտրական էներգիայի փաստացի սալդո–փոխհոսքերի</w:t>
      </w:r>
      <w:r w:rsidRPr="0046146D">
        <w:rPr>
          <w:rFonts w:ascii="Sylfaen" w:hAnsi="Sylfaen"/>
          <w:sz w:val="24"/>
        </w:rPr>
        <w:t xml:space="preserve"> ժամային շեղումների կարգավորման համակարգի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ավորման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մատակարարումների փոխհամաձայնեցված պլանային ժամանակացույցների պահպանման նպատակներով՝</w:t>
      </w:r>
    </w:p>
    <w:p w14:paraId="0FB8889C" w14:textId="621DE27A" w:rsidR="00441E2F" w:rsidRPr="0046146D" w:rsidRDefault="00A31C73" w:rsidP="00DB62E4">
      <w:pPr>
        <w:pStyle w:val="Bodytext21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DB62E4">
        <w:rPr>
          <w:rFonts w:ascii="Sylfaen" w:hAnsi="Sylfaen"/>
          <w:spacing w:val="-6"/>
          <w:sz w:val="24"/>
        </w:rPr>
        <w:t>լիազորվում են համակարգային օպերատորներ՝ որպես անդամ պետությունների էլեկտրաէներգետիկ</w:t>
      </w:r>
      <w:r w:rsidR="00540616" w:rsidRPr="00DB62E4">
        <w:rPr>
          <w:rFonts w:ascii="Sylfaen" w:hAnsi="Sylfaen"/>
          <w:spacing w:val="-6"/>
          <w:sz w:val="24"/>
        </w:rPr>
        <w:t>ակ</w:t>
      </w:r>
      <w:r w:rsidRPr="00DB62E4">
        <w:rPr>
          <w:rFonts w:ascii="Sylfaen" w:hAnsi="Sylfaen"/>
          <w:spacing w:val="-6"/>
          <w:sz w:val="24"/>
        </w:rPr>
        <w:t>ան համակարգերի միջ</w:t>
      </w:r>
      <w:r w:rsidR="002464FD">
        <w:rPr>
          <w:rFonts w:ascii="Sylfaen" w:hAnsi="Sylfaen"/>
          <w:spacing w:val="-6"/>
          <w:sz w:val="24"/>
        </w:rPr>
        <w:t>և</w:t>
      </w:r>
      <w:r w:rsidRPr="00DB62E4">
        <w:rPr>
          <w:rFonts w:ascii="Sylfaen" w:hAnsi="Sylfaen"/>
          <w:spacing w:val="-6"/>
          <w:sz w:val="24"/>
        </w:rPr>
        <w:t xml:space="preserve"> սալդո–</w:t>
      </w:r>
      <w:r w:rsidRPr="0046146D">
        <w:rPr>
          <w:rFonts w:ascii="Sylfaen" w:hAnsi="Sylfaen"/>
          <w:sz w:val="24"/>
        </w:rPr>
        <w:t>փոխհոսքերի կամ անդամ պետությունների էներգահամակարգերի սալդո–փոխհոսքերի օրական ժամային գրաֆիկի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ավորման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կատարման համար (ներառյալ միջպետական հատվածքներով բաշխումը (անհրաժեշտության դեպքում)) պատասխանատուներ.</w:t>
      </w:r>
    </w:p>
    <w:p w14:paraId="355D84EA" w14:textId="77777777" w:rsidR="00441E2F" w:rsidRPr="0046146D" w:rsidRDefault="00A31C73" w:rsidP="00DB62E4">
      <w:pPr>
        <w:pStyle w:val="Bodytext21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որոշվում են այն կազմակերպությունները, որոնք լիազորված են պլանային արժեքներից էլեկտրական էներգիայի փաստացի սալդո–փոխհոսքերի ժամային շեղումների ֆինանսական կարգավորման համար.</w:t>
      </w:r>
    </w:p>
    <w:p w14:paraId="5FC0E058" w14:textId="78EBED31" w:rsidR="00441E2F" w:rsidRPr="0046146D" w:rsidRDefault="00A31C73" w:rsidP="00DB62E4">
      <w:pPr>
        <w:pStyle w:val="Bodytext21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ավորվում է «մեկ օր առաջ» կենտրոնացված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մասնակիցների կազմը՝ սույն ծրագրի I բաժնի 2-րդ ենթաբաժնին համապատասխան.</w:t>
      </w:r>
    </w:p>
    <w:p w14:paraId="056B79EC" w14:textId="77777777" w:rsidR="00441E2F" w:rsidRPr="0046146D" w:rsidRDefault="00A31C73" w:rsidP="00DB62E4">
      <w:pPr>
        <w:pStyle w:val="Bodytext21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DB62E4">
        <w:rPr>
          <w:rFonts w:ascii="Sylfaen" w:hAnsi="Sylfaen"/>
          <w:spacing w:val="-6"/>
          <w:sz w:val="24"/>
        </w:rPr>
        <w:t xml:space="preserve">պլանային արժեքներից էլեկտրական էներգիայի փաստացի սալդո–փոխհոսքերի </w:t>
      </w:r>
      <w:r w:rsidRPr="0046146D">
        <w:rPr>
          <w:rFonts w:ascii="Sylfaen" w:hAnsi="Sylfaen"/>
          <w:sz w:val="24"/>
        </w:rPr>
        <w:t>ժամային շեղումների որոշման կարգը.</w:t>
      </w:r>
    </w:p>
    <w:p w14:paraId="07310012" w14:textId="77777777" w:rsidR="00441E2F" w:rsidRPr="0046146D" w:rsidRDefault="00A31C73" w:rsidP="00DB62E4">
      <w:pPr>
        <w:pStyle w:val="Bodytext21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DB62E4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 շեղումների</w:t>
      </w:r>
      <w:r w:rsidRPr="0046146D">
        <w:rPr>
          <w:rFonts w:ascii="Sylfaen" w:hAnsi="Sylfaen"/>
          <w:sz w:val="24"/>
        </w:rPr>
        <w:t xml:space="preserve"> ֆիզիկական կարգավորման մեխանիզմը.</w:t>
      </w:r>
    </w:p>
    <w:p w14:paraId="7DDC61E4" w14:textId="77777777" w:rsidR="00441E2F" w:rsidRPr="0046146D" w:rsidRDefault="00A31C73" w:rsidP="00DB62E4">
      <w:pPr>
        <w:pStyle w:val="Bodytext21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DB62E4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</w:t>
      </w:r>
      <w:r w:rsidRPr="0046146D">
        <w:rPr>
          <w:rFonts w:ascii="Sylfaen" w:hAnsi="Sylfaen"/>
          <w:sz w:val="24"/>
        </w:rPr>
        <w:t xml:space="preserve"> ժամային շեղումների ֆինանսական կարգավորման մեխանիզմը.</w:t>
      </w:r>
    </w:p>
    <w:p w14:paraId="0AA4603E" w14:textId="62FC18BD" w:rsidR="00441E2F" w:rsidRPr="0046146D" w:rsidRDefault="00A31C73" w:rsidP="00DB62E4">
      <w:pPr>
        <w:pStyle w:val="Bodytext21"/>
        <w:shd w:val="clear" w:color="auto" w:fill="auto"/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DB62E4">
        <w:rPr>
          <w:rFonts w:ascii="Sylfaen" w:hAnsi="Sylfaen"/>
          <w:spacing w:val="-6"/>
          <w:sz w:val="24"/>
        </w:rPr>
        <w:t>պլանային արժեքներից էլեկտրական էներգիայի փաստացի սալդո–փոխհոսքերի</w:t>
      </w:r>
      <w:r w:rsidRPr="0046146D">
        <w:rPr>
          <w:rFonts w:ascii="Sylfaen" w:hAnsi="Sylfaen"/>
          <w:sz w:val="24"/>
        </w:rPr>
        <w:t xml:space="preserve"> ժամային շեղումների ֆինանսական կարգավորման դեպքում գնագոյացման մեխանիզմը, որը նախատեսում է Միության էլեկտրաէներգետիկական ընդհանուր շուկայի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էլեկտրաէներգետիկական շուկաների մասնակիցների իրավահավասարության ապահովումը, պլանային արժեքներից փաստացի սալդո–փոխհոսքերի ժամային շեղումների ֆինանսական </w:t>
      </w:r>
      <w:r w:rsidRPr="0046146D">
        <w:rPr>
          <w:rFonts w:ascii="Sylfaen" w:hAnsi="Sylfaen"/>
          <w:sz w:val="24"/>
        </w:rPr>
        <w:lastRenderedPageBreak/>
        <w:t xml:space="preserve">կարգավորման դեպքում լիազորված կազմակերպությունների ծախսերի փոխհատուցումը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գնագոյացման թափանցիկությունը.</w:t>
      </w:r>
    </w:p>
    <w:p w14:paraId="5F0CDA1A" w14:textId="009EC63C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այն պայմանագրային հարաբերությունների ցանկը, որոնք անհրաժեշտ են պլանային արժեքներից էլեկտրական էներգիայի փաստացի սալդո–փոխհոսքերի ժամային շեղումների կարգավորման համար, ինչպես նա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լիազորված կազմակերպությունների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պայմանագրերի մշակման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կնքման կարգը.</w:t>
      </w:r>
    </w:p>
    <w:p w14:paraId="0B17FE66" w14:textId="1891D80E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սուբյեկտների միջ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փոխգործակցության մեխանիզմները՝ պլանային արժեքներից էլեկտրական էներգիայի փաստացի սալդո–փոխհոսքերի ժամային շեղումների կարգավորման դեպքում։</w:t>
      </w:r>
    </w:p>
    <w:p w14:paraId="3287588F" w14:textId="77777777" w:rsidR="00AC105D" w:rsidRPr="0046146D" w:rsidRDefault="00AC105D" w:rsidP="00DB62E4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0D5D470F" w14:textId="77777777" w:rsidR="00AC105D" w:rsidRPr="0046146D" w:rsidRDefault="00AC105D" w:rsidP="00DB62E4">
      <w:pPr>
        <w:pStyle w:val="Headerorfooter1"/>
        <w:shd w:val="clear" w:color="auto" w:fill="auto"/>
        <w:spacing w:after="160" w:line="360" w:lineRule="auto"/>
        <w:rPr>
          <w:rFonts w:ascii="Sylfaen" w:hAnsi="Sylfaen"/>
          <w:sz w:val="24"/>
        </w:rPr>
      </w:pPr>
      <w:r w:rsidRPr="0046146D">
        <w:rPr>
          <w:rStyle w:val="Headerorfooter0"/>
          <w:rFonts w:ascii="Sylfaen" w:hAnsi="Sylfaen"/>
          <w:sz w:val="24"/>
        </w:rPr>
        <w:t xml:space="preserve">VI. Միության էլեկտրաէներգետիկական </w:t>
      </w:r>
      <w:r w:rsidR="00DB62E4">
        <w:rPr>
          <w:rStyle w:val="Headerorfooter0"/>
          <w:rFonts w:ascii="Sylfaen" w:hAnsi="Sylfaen"/>
          <w:sz w:val="24"/>
        </w:rPr>
        <w:br/>
      </w:r>
      <w:r w:rsidRPr="0046146D">
        <w:rPr>
          <w:rStyle w:val="Headerorfooter0"/>
          <w:rFonts w:ascii="Sylfaen" w:hAnsi="Sylfaen"/>
          <w:sz w:val="24"/>
        </w:rPr>
        <w:t>ընդհանուր շուկայի կարգավորումը</w:t>
      </w:r>
    </w:p>
    <w:p w14:paraId="4E7BCD82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Հայեցակարգի VII բաժնին համապատասխան՝ Միության էլեկտրաէներգետիկական ընդհանուր շուկայի կարգավորումը ներառում է՝</w:t>
      </w:r>
    </w:p>
    <w:p w14:paraId="7E87E3DE" w14:textId="42156ADA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էլեկտրաէներգետիկայի ոլորտում բնական մենաշնորհների սուբյեկտների գործունեության կարգավորումը՝ Միության իրավունքի հիման վրա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օրենսդրությանը համապատասխան.</w:t>
      </w:r>
    </w:p>
    <w:p w14:paraId="3E3DAE37" w14:textId="06D1BA24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Պայմանագրի XVIII բաժնին համապատասխան իրականացվող հակամենաշնորհային կարգավորումը՝ հաշվի առնելով Պայմանագրի XIX ու XX բաժիններով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օրենսդրությամբ սահմանված առանձնահատկությունները:</w:t>
      </w:r>
    </w:p>
    <w:p w14:paraId="5F51437A" w14:textId="77777777" w:rsidR="00DB62E4" w:rsidRDefault="00DB62E4">
      <w:pPr>
        <w:rPr>
          <w:rFonts w:eastAsia="Times New Roman" w:cs="Times New Roman"/>
        </w:rPr>
      </w:pPr>
      <w:r>
        <w:br w:type="page"/>
      </w:r>
    </w:p>
    <w:p w14:paraId="4B9694CF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 xml:space="preserve">1. Էլեկտրաէներգետիկայի ոլորտում բնական </w:t>
      </w:r>
      <w:r w:rsidR="00DB62E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մենաշնորհների սուբյեկտների գործունեության կարգավորումը</w:t>
      </w:r>
    </w:p>
    <w:p w14:paraId="6AD79BD8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Էլեկտրաէներգետիկայի ոլորտում բնական մենաշնորհների սուբյեկտների գործունեության կարգավորումն իրականացվում է Պայմանագրի XIX բաժնին համապատասխան։</w:t>
      </w:r>
    </w:p>
    <w:p w14:paraId="6C8294B8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Անդամ պետությունները Եվրասիական տնտեսական հանձնաժողովի (այսուհետ՝ Հանձնաժողով) հետ համատեղ մշակում են էլեկտրաէներգետիկայի ոլորտում բնական մենաշնորհների սուբյեկտների ծառայությունների հասանելիության միասնական կանոնները՝ Միության էլեկտրաէներգետիկական ընդհանուր շուկայի շրջանակներում կիրառելու համար։</w:t>
      </w:r>
    </w:p>
    <w:p w14:paraId="68903C5F" w14:textId="77777777" w:rsidR="00AC105D" w:rsidRPr="0046146D" w:rsidRDefault="00AC105D" w:rsidP="0046146D">
      <w:pPr>
        <w:spacing w:after="160" w:line="360" w:lineRule="auto"/>
        <w:rPr>
          <w:rFonts w:eastAsia="Times New Roman" w:cs="Times New Roman"/>
        </w:rPr>
      </w:pPr>
    </w:p>
    <w:p w14:paraId="0068E726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2. Հակամենաշնորհային կարգավորում</w:t>
      </w:r>
    </w:p>
    <w:p w14:paraId="53786017" w14:textId="636A4538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հակամենաշնորհային կարգավորումն իրականացվում է Պայմանագրի XVIII</w:t>
      </w:r>
      <w:r w:rsidR="00DB62E4">
        <w:rPr>
          <w:rFonts w:ascii="Sylfaen" w:hAnsi="Sylfaen"/>
          <w:sz w:val="22"/>
        </w:rPr>
        <w:t> </w:t>
      </w:r>
      <w:r w:rsidRPr="0046146D">
        <w:rPr>
          <w:rFonts w:ascii="Sylfaen" w:hAnsi="Sylfaen"/>
          <w:sz w:val="24"/>
        </w:rPr>
        <w:t xml:space="preserve">բաժնին համապատասխան՝ հաշվի առնելով Պայմանագրի XIX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XX</w:t>
      </w:r>
      <w:r w:rsidR="00DB62E4">
        <w:rPr>
          <w:rFonts w:ascii="Sylfaen" w:hAnsi="Sylfaen"/>
          <w:sz w:val="24"/>
        </w:rPr>
        <w:t> </w:t>
      </w:r>
      <w:r w:rsidRPr="0046146D">
        <w:rPr>
          <w:rFonts w:ascii="Sylfaen" w:hAnsi="Sylfaen"/>
          <w:sz w:val="24"/>
        </w:rPr>
        <w:t xml:space="preserve">բաժիններով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օրենսդրությամբ սահմանված առանձնահատկությունները:</w:t>
      </w:r>
    </w:p>
    <w:p w14:paraId="4C0B308B" w14:textId="757AB62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Անդամ պետությունները Հանձնաժողովի հետ համատեղ անցկացնում են Միության էլեկտրաէներգետիկական ընդհանուր շուկայում մրցակցության ընդհանուր կանոնների կիրառման առանձնահատկությունների սահմանման նպատակահարմարության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անհրաժեշտության գնահատում՝ «Մրցակցության ընդհանուր սկզբունքների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կանոնների մասին» արձանագրության (Պայմանագրի 19-րդ հավելված) 11-րդ կետին համապատասխան։</w:t>
      </w:r>
    </w:p>
    <w:p w14:paraId="645212B8" w14:textId="77777777" w:rsidR="00DB62E4" w:rsidRDefault="00DB62E4">
      <w:pPr>
        <w:rPr>
          <w:rFonts w:eastAsia="Times New Roman" w:cs="Times New Roman"/>
        </w:rPr>
      </w:pPr>
      <w:r>
        <w:br w:type="page"/>
      </w:r>
    </w:p>
    <w:p w14:paraId="3BA50EF6" w14:textId="59C94E24" w:rsidR="00441E2F" w:rsidRPr="0046146D" w:rsidRDefault="00FB4890" w:rsidP="0046146D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 xml:space="preserve">VII. Միության էլեկտրաէներգետիկական ընդհանուր շուկայի </w:t>
      </w:r>
      <w:r w:rsidR="00DB62E4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 xml:space="preserve">կառավարումը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դրա գործունեության ապահովումը</w:t>
      </w:r>
    </w:p>
    <w:p w14:paraId="463BBF58" w14:textId="777A781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Միության էլեկտրաէներգետիկական ընդհանուր շուկայի կառավարման կազմակերպումը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դրա գործունեության ապահովումն իրականացվում են Հայեցակարգի VIII բաժնին համապատասխան։</w:t>
      </w:r>
    </w:p>
    <w:p w14:paraId="7D2873D9" w14:textId="5B34274C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շուկան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ավորելու համար անդամ պետությունների կողմից ապահովվում է անդամ պետությունների՝ էլեկտրաէներգետիկայի ոլորտում կարգավորման համար լիազորված պետական մարմինների, ենթակառուցվածքային կազմակերպությունների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անդամ պետությունների էլեկտրաէներգետիկական շուկաների մասնակիցների փոխգործակցությունը։</w:t>
      </w:r>
    </w:p>
    <w:p w14:paraId="13F146B8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Փոխգործակցության նպատակը սույն ծրագրի միջոցառումների համակարգված կատարումն է, այդ թվում՝ Միության էլեկտրաէներգետիկական ընդհանուր շուկան կարգավորող ակտերի նախագծերի մշակումը։</w:t>
      </w:r>
    </w:p>
    <w:p w14:paraId="2A32B020" w14:textId="77777777" w:rsidR="00AC105D" w:rsidRPr="0046146D" w:rsidRDefault="00AC105D" w:rsidP="0046146D">
      <w:pPr>
        <w:pStyle w:val="Bodytext21"/>
        <w:shd w:val="clear" w:color="auto" w:fill="auto"/>
        <w:spacing w:before="0" w:after="160" w:line="360" w:lineRule="auto"/>
        <w:ind w:left="1980" w:right="2040" w:firstLine="520"/>
        <w:rPr>
          <w:rFonts w:ascii="Sylfaen" w:hAnsi="Sylfaen"/>
          <w:sz w:val="24"/>
          <w:szCs w:val="24"/>
        </w:rPr>
      </w:pPr>
    </w:p>
    <w:p w14:paraId="759B86B3" w14:textId="77777777" w:rsidR="00441E2F" w:rsidRPr="0046146D" w:rsidRDefault="00FB4890" w:rsidP="0046146D">
      <w:pPr>
        <w:pStyle w:val="Bodytext21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VIII. Միության էլեկտրաէներգետիկական ընդհանուր շուկան կարգավորող ակտերի համակարգը</w:t>
      </w:r>
    </w:p>
    <w:p w14:paraId="6A8B8161" w14:textId="57859876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Անդամ պետությունները Հանձնաժողովի հետ համատեղ մշակում են Միության էլեկտրաէներգետիկական ընդհանուր շուկան կարգավորող ակտերը, որոնք ապահովում են 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ավորումը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գործունեությունը։</w:t>
      </w:r>
    </w:p>
    <w:p w14:paraId="04EF45ED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շուկան կարգավորող ակտերի համակարգը ներառում է</w:t>
      </w:r>
      <w:r w:rsidR="00BA1C8C" w:rsidRPr="0046146D">
        <w:rPr>
          <w:rFonts w:ascii="Sylfaen" w:hAnsi="Sylfaen"/>
          <w:sz w:val="24"/>
        </w:rPr>
        <w:t>՝</w:t>
      </w:r>
    </w:p>
    <w:p w14:paraId="6A5A46D9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միջազգային պայմանագիր</w:t>
      </w:r>
      <w:r w:rsidR="00BA1C8C" w:rsidRPr="0046146D">
        <w:rPr>
          <w:rFonts w:ascii="Sylfaen" w:hAnsi="Sylfaen"/>
          <w:sz w:val="24"/>
        </w:rPr>
        <w:t>ը</w:t>
      </w:r>
      <w:r w:rsidRPr="0046146D">
        <w:rPr>
          <w:rFonts w:ascii="Sylfaen" w:hAnsi="Sylfaen"/>
          <w:sz w:val="24"/>
        </w:rPr>
        <w:t>.</w:t>
      </w:r>
    </w:p>
    <w:p w14:paraId="245CE40D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կանոնագիրքը, որն այդ թվում ներառում է՝</w:t>
      </w:r>
    </w:p>
    <w:p w14:paraId="1AA58BCF" w14:textId="425745B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էլեկտրական էներգիայի փոխադարձ առ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տրի կանոնները.</w:t>
      </w:r>
    </w:p>
    <w:p w14:paraId="5BF149CE" w14:textId="70BD4BAB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թողունակության սահմանման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բաշխման կանոնները.</w:t>
      </w:r>
    </w:p>
    <w:p w14:paraId="52A95A39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միջպետական էլեկտրական ցանցերի զարգացման մասին հիմնադրույթը.</w:t>
      </w:r>
    </w:p>
    <w:p w14:paraId="45F7163F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տեղեկատվության փոխանակման կանոնները.</w:t>
      </w:r>
    </w:p>
    <w:p w14:paraId="331D4B0D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Միության էլեկտրաէներգետիկական ընդհանուր շուկան կարգավորող այլ ակտեր։ </w:t>
      </w:r>
    </w:p>
    <w:p w14:paraId="05D4F53D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Միության էլեկտրաէներգետիկական ընդհանուր շուկայի կանոնագրքի ընդունման կարգը սահմանվում է միջազգային պայմանագրով։</w:t>
      </w:r>
    </w:p>
    <w:p w14:paraId="55D0CB86" w14:textId="77777777" w:rsidR="0038349C" w:rsidRPr="0046146D" w:rsidRDefault="0038349C" w:rsidP="0046146D">
      <w:pPr>
        <w:pStyle w:val="Bodytext21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14:paraId="461CAD85" w14:textId="77777777" w:rsidR="0038349C" w:rsidRPr="0046146D" w:rsidRDefault="00FB4890" w:rsidP="0046146D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IX. Սույն ծրագրի իրագործումը </w:t>
      </w:r>
    </w:p>
    <w:p w14:paraId="553998FD" w14:textId="77777777" w:rsidR="0038349C" w:rsidRPr="0046146D" w:rsidRDefault="0038349C" w:rsidP="0046146D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14:paraId="1DAEFB4D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1. Սույն ծրագրի իրագործման մեխանիզմը</w:t>
      </w:r>
    </w:p>
    <w:p w14:paraId="5CEB8732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Անդամ պետությունների կողմից ընդունվում են սույն ծրագրի միջոցառումների իրագործման պլաններ։</w:t>
      </w:r>
    </w:p>
    <w:p w14:paraId="52AE7B47" w14:textId="6B9B9F05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Սույն ծրագրի իրագործման առնչությամբ անդամ պետությունների փոխգործակցության համակարգումը 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 xml:space="preserve"> սույն ծրագրի կատարման դիտանցումն իրականացվում են Հանձնաժողովի կողմից։</w:t>
      </w:r>
    </w:p>
    <w:p w14:paraId="0ABC4523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Անդամ պետությունները Հանձնաժողովի հետ համատեղ ապահովում են սույն ծրագրի միջոցառումների կատարումը։</w:t>
      </w:r>
    </w:p>
    <w:p w14:paraId="73B50A3B" w14:textId="77777777" w:rsidR="0038349C" w:rsidRPr="0046146D" w:rsidRDefault="0038349C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03567452" w14:textId="77777777" w:rsidR="0038349C" w:rsidRPr="0046146D" w:rsidRDefault="0038349C" w:rsidP="0046146D">
      <w:pPr>
        <w:pStyle w:val="Headerorfooter1"/>
        <w:shd w:val="clear" w:color="auto" w:fill="auto"/>
        <w:spacing w:after="160" w:line="360" w:lineRule="auto"/>
        <w:rPr>
          <w:rFonts w:ascii="Sylfaen" w:hAnsi="Sylfaen"/>
          <w:sz w:val="24"/>
        </w:rPr>
      </w:pPr>
      <w:r w:rsidRPr="0046146D">
        <w:rPr>
          <w:rStyle w:val="Headerorfooter0"/>
          <w:rFonts w:ascii="Sylfaen" w:hAnsi="Sylfaen"/>
          <w:sz w:val="24"/>
        </w:rPr>
        <w:t>2. Սույն ծրագրի միջոցառումների ֆինանսավորումը</w:t>
      </w:r>
    </w:p>
    <w:p w14:paraId="26B91D12" w14:textId="7B5E9126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 xml:space="preserve">Սույն ծրագրի միջոցառումների իրագործման ֆինանսական ապահովումն իրականացվում է Հանձնաժողովի կողմից իր լիազորություններին համապատասխան՝ Միության բյուջեի միջոցների հաշվին, անդամ </w:t>
      </w:r>
      <w:r w:rsidRPr="0046146D">
        <w:rPr>
          <w:rFonts w:ascii="Sylfaen" w:hAnsi="Sylfaen"/>
          <w:sz w:val="24"/>
        </w:rPr>
        <w:lastRenderedPageBreak/>
        <w:t>պետությունների լիազորված մարմինների կողմից՝ անդամ պետությունների բյուջեների հաշվին՝ այդ պետությունների օրենսդրությանը համապատասխան։ Միության էլեկտրաէներգետիկական ընդհանուր շուկան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ավորելու միջոցառումների պլանի III բաժնով (սույն ծրագրի հավելված) նախատեսված միջոցառումների ֆինանսավորման համար կարող են ներգրավվել արտաբյուջետային աղբյուրներ։</w:t>
      </w:r>
    </w:p>
    <w:p w14:paraId="269D069E" w14:textId="77777777" w:rsidR="0038349C" w:rsidRPr="0046146D" w:rsidRDefault="0038349C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7113B562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3. Սույն ծրագրի կատարման դիտանցումը</w:t>
      </w:r>
    </w:p>
    <w:p w14:paraId="1C227693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Սույն ծրագրի կատարման դիտանցումն իրականացվում է Հանձնաժողովի կողմից։</w:t>
      </w:r>
    </w:p>
    <w:p w14:paraId="712BB68C" w14:textId="77777777" w:rsidR="00441E2F" w:rsidRPr="0046146D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Սույն ծրագրի կատարումը դիտանցելու նպատակներով անդամ պետությունների՝ էլեկտրաէներգետիկայի ոլորտում կարգավորման համար լիազորված պետական մարմինների կողմից տարին առնվազն 1 անգամ համատեղ քննարկվում է սույն ծրագրի կատարման ընթացքը։</w:t>
      </w:r>
    </w:p>
    <w:p w14:paraId="35070E33" w14:textId="77777777" w:rsidR="00441E2F" w:rsidRDefault="00A31C73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</w:rPr>
      </w:pPr>
      <w:r w:rsidRPr="0046146D">
        <w:rPr>
          <w:rFonts w:ascii="Sylfaen" w:hAnsi="Sylfaen"/>
          <w:sz w:val="24"/>
        </w:rPr>
        <w:t>Հանձնաժողովի կոլեգիան տարին առնվազն 1 անգամ Հանձնաժողովի խորհրդի քննարկմանը ներկայացնում է զեկույց</w:t>
      </w:r>
      <w:r w:rsidR="00B9073C" w:rsidRPr="0046146D">
        <w:rPr>
          <w:rFonts w:ascii="Sylfaen" w:hAnsi="Sylfaen"/>
          <w:sz w:val="24"/>
        </w:rPr>
        <w:t>՝</w:t>
      </w:r>
      <w:r w:rsidRPr="0046146D">
        <w:rPr>
          <w:rFonts w:ascii="Sylfaen" w:hAnsi="Sylfaen"/>
          <w:sz w:val="24"/>
        </w:rPr>
        <w:t xml:space="preserve"> սույն ծրագրի կատարման ընթացքի մասին։</w:t>
      </w:r>
    </w:p>
    <w:p w14:paraId="6AB87F62" w14:textId="77777777" w:rsidR="006153F2" w:rsidRDefault="006153F2" w:rsidP="006153F2">
      <w:pPr>
        <w:pStyle w:val="Bodytext21"/>
        <w:shd w:val="clear" w:color="auto" w:fill="auto"/>
        <w:spacing w:before="0" w:after="160" w:line="360" w:lineRule="auto"/>
        <w:ind w:right="-1" w:firstLine="567"/>
        <w:jc w:val="center"/>
        <w:rPr>
          <w:rFonts w:ascii="Sylfaen" w:hAnsi="Sylfaen"/>
          <w:sz w:val="24"/>
        </w:rPr>
      </w:pPr>
    </w:p>
    <w:p w14:paraId="42FBD008" w14:textId="77777777" w:rsidR="006153F2" w:rsidRPr="0046146D" w:rsidRDefault="006153F2" w:rsidP="006153F2">
      <w:pPr>
        <w:pStyle w:val="Bodytext21"/>
        <w:shd w:val="clear" w:color="auto" w:fill="auto"/>
        <w:spacing w:before="0" w:after="160" w:line="360" w:lineRule="auto"/>
        <w:ind w:right="-1" w:firstLine="567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——————————</w:t>
      </w:r>
    </w:p>
    <w:p w14:paraId="51689F4B" w14:textId="77777777" w:rsidR="0038349C" w:rsidRPr="0046146D" w:rsidRDefault="0038349C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</w:pPr>
    </w:p>
    <w:p w14:paraId="35B3D8AA" w14:textId="77777777" w:rsidR="0038349C" w:rsidRPr="0046146D" w:rsidRDefault="0038349C" w:rsidP="0046146D">
      <w:pPr>
        <w:pStyle w:val="Bodytext21"/>
        <w:shd w:val="clear" w:color="auto" w:fill="auto"/>
        <w:spacing w:before="0" w:after="160" w:line="360" w:lineRule="auto"/>
        <w:ind w:right="-1" w:firstLine="567"/>
        <w:rPr>
          <w:rFonts w:ascii="Sylfaen" w:hAnsi="Sylfaen"/>
          <w:sz w:val="24"/>
          <w:szCs w:val="24"/>
        </w:rPr>
        <w:sectPr w:rsidR="0038349C" w:rsidRPr="0046146D" w:rsidSect="002732C1">
          <w:footerReference w:type="default" r:id="rId8"/>
          <w:pgSz w:w="11907" w:h="16840" w:code="9"/>
          <w:pgMar w:top="1418" w:right="1418" w:bottom="1418" w:left="1418" w:header="0" w:footer="645" w:gutter="0"/>
          <w:pgNumType w:start="1"/>
          <w:cols w:space="720"/>
          <w:noEndnote/>
          <w:titlePg/>
          <w:docGrid w:linePitch="360"/>
        </w:sectPr>
      </w:pPr>
    </w:p>
    <w:p w14:paraId="4F8BB21F" w14:textId="77777777" w:rsidR="00441E2F" w:rsidRPr="0046146D" w:rsidRDefault="00A31C73" w:rsidP="002732C1">
      <w:pPr>
        <w:pStyle w:val="Bodytext21"/>
        <w:shd w:val="clear" w:color="auto" w:fill="auto"/>
        <w:spacing w:before="0" w:after="160" w:line="360" w:lineRule="auto"/>
        <w:ind w:left="8505" w:right="140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lastRenderedPageBreak/>
        <w:t>ՀԱՎԵԼՎԱԾ</w:t>
      </w:r>
    </w:p>
    <w:p w14:paraId="3D3D2A3A" w14:textId="46C90B7B" w:rsidR="00441E2F" w:rsidRPr="0046146D" w:rsidRDefault="00A31C73" w:rsidP="002732C1">
      <w:pPr>
        <w:pStyle w:val="Bodytext21"/>
        <w:shd w:val="clear" w:color="auto" w:fill="auto"/>
        <w:spacing w:before="0" w:after="160" w:line="360" w:lineRule="auto"/>
        <w:ind w:left="8505" w:right="140" w:firstLine="0"/>
        <w:jc w:val="center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Եվրասիական տնտեսական միության</w:t>
      </w:r>
      <w:r w:rsidR="002732C1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էլեկտրաէներգետիկական ընդհանուր շուկայի</w:t>
      </w:r>
      <w:r w:rsidR="002732C1">
        <w:rPr>
          <w:rFonts w:ascii="Sylfaen" w:hAnsi="Sylfaen"/>
          <w:sz w:val="24"/>
        </w:rPr>
        <w:br/>
      </w:r>
      <w:r w:rsidRPr="0046146D">
        <w:rPr>
          <w:rFonts w:ascii="Sylfaen" w:hAnsi="Sylfaen"/>
          <w:sz w:val="24"/>
        </w:rPr>
        <w:t>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 ծրագրի</w:t>
      </w:r>
    </w:p>
    <w:p w14:paraId="6E89BA2D" w14:textId="77777777" w:rsidR="006567B3" w:rsidRPr="0046146D" w:rsidRDefault="006567B3" w:rsidP="0046146D">
      <w:pPr>
        <w:pStyle w:val="Bodytext40"/>
        <w:shd w:val="clear" w:color="auto" w:fill="auto"/>
        <w:spacing w:before="0" w:after="160" w:line="360" w:lineRule="auto"/>
        <w:ind w:right="40"/>
        <w:jc w:val="both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14:paraId="34B838A6" w14:textId="77777777" w:rsidR="00441E2F" w:rsidRPr="0046146D" w:rsidRDefault="00A31C73" w:rsidP="0046146D">
      <w:pPr>
        <w:pStyle w:val="Bodytext40"/>
        <w:shd w:val="clear" w:color="auto" w:fill="auto"/>
        <w:spacing w:before="0" w:after="160" w:line="360" w:lineRule="auto"/>
        <w:ind w:right="40"/>
        <w:rPr>
          <w:rFonts w:ascii="Sylfaen" w:hAnsi="Sylfaen"/>
          <w:sz w:val="24"/>
          <w:szCs w:val="24"/>
        </w:rPr>
      </w:pPr>
      <w:r w:rsidRPr="0046146D">
        <w:rPr>
          <w:rStyle w:val="Bodytext4Spacing2pt"/>
          <w:rFonts w:ascii="Sylfaen" w:hAnsi="Sylfaen"/>
          <w:b/>
          <w:spacing w:val="0"/>
          <w:sz w:val="24"/>
        </w:rPr>
        <w:t>ԾՐԱԳԻՐ</w:t>
      </w:r>
    </w:p>
    <w:p w14:paraId="1A620C27" w14:textId="52C75317" w:rsidR="00441E2F" w:rsidRPr="0046146D" w:rsidRDefault="00A31C73" w:rsidP="0046146D">
      <w:pPr>
        <w:pStyle w:val="Bodytext40"/>
        <w:shd w:val="clear" w:color="auto" w:fill="auto"/>
        <w:spacing w:before="0" w:after="160" w:line="360" w:lineRule="auto"/>
        <w:ind w:right="40"/>
        <w:rPr>
          <w:rFonts w:ascii="Sylfaen" w:hAnsi="Sylfaen"/>
          <w:sz w:val="24"/>
          <w:szCs w:val="24"/>
        </w:rPr>
      </w:pPr>
      <w:r w:rsidRPr="0046146D">
        <w:rPr>
          <w:rFonts w:ascii="Sylfaen" w:hAnsi="Sylfaen"/>
          <w:sz w:val="24"/>
        </w:rPr>
        <w:t>Եվրասիական տնտեսական միության էլեկտրաէներգետիկական ընդհանուր շուկայի ձ</w:t>
      </w:r>
      <w:r w:rsidR="002464FD">
        <w:rPr>
          <w:rFonts w:ascii="Sylfaen" w:hAnsi="Sylfaen"/>
          <w:sz w:val="24"/>
        </w:rPr>
        <w:t>և</w:t>
      </w:r>
      <w:r w:rsidRPr="0046146D">
        <w:rPr>
          <w:rFonts w:ascii="Sylfaen" w:hAnsi="Sylfaen"/>
          <w:sz w:val="24"/>
        </w:rPr>
        <w:t>ավորման միջոցառումների</w:t>
      </w:r>
    </w:p>
    <w:tbl>
      <w:tblPr>
        <w:tblOverlap w:val="never"/>
        <w:tblW w:w="15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2"/>
        <w:gridCol w:w="2037"/>
        <w:gridCol w:w="2551"/>
        <w:gridCol w:w="2268"/>
        <w:gridCol w:w="4194"/>
      </w:tblGrid>
      <w:tr w:rsidR="006567B3" w:rsidRPr="00DB62E4" w14:paraId="60E1D180" w14:textId="77777777" w:rsidTr="00DB62E4">
        <w:trPr>
          <w:tblHeader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8F176" w14:textId="77777777" w:rsidR="006567B3" w:rsidRPr="00DB62E4" w:rsidRDefault="006567B3" w:rsidP="00DB62E4">
            <w:pPr>
              <w:pStyle w:val="Bodytext21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Միջոցառման անվանումը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405AC" w14:textId="77777777" w:rsidR="006567B3" w:rsidRPr="00DB62E4" w:rsidRDefault="006567B3" w:rsidP="00DB62E4">
            <w:pPr>
              <w:pStyle w:val="Bodytext21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Իրագործման ժամկետը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A6E1B" w14:textId="77777777" w:rsidR="006567B3" w:rsidRPr="00DB62E4" w:rsidRDefault="006567B3" w:rsidP="00DB62E4">
            <w:pPr>
              <w:pStyle w:val="Bodytext21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Կատարողը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EB462" w14:textId="77777777" w:rsidR="006567B3" w:rsidRPr="00DB62E4" w:rsidRDefault="006567B3" w:rsidP="00DB62E4">
            <w:pPr>
              <w:pStyle w:val="Bodytext21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Ֆինանսավորման աղբյուրը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B04BE" w14:textId="77777777" w:rsidR="006567B3" w:rsidRPr="00DB62E4" w:rsidRDefault="006567B3" w:rsidP="00DB62E4">
            <w:pPr>
              <w:pStyle w:val="Bodytext21"/>
              <w:shd w:val="clear" w:color="auto" w:fill="auto"/>
              <w:spacing w:before="0" w:after="120" w:line="240" w:lineRule="auto"/>
              <w:ind w:left="-69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Արդյունքը</w:t>
            </w:r>
          </w:p>
        </w:tc>
      </w:tr>
      <w:tr w:rsidR="00441E2F" w:rsidRPr="00DB62E4" w14:paraId="71DC95DD" w14:textId="77777777" w:rsidTr="00DB62E4">
        <w:trPr>
          <w:jc w:val="center"/>
        </w:trPr>
        <w:tc>
          <w:tcPr>
            <w:tcW w:w="1550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22F0B98" w14:textId="6E34A0AA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73" w:right="44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I. Եվրասիական տնտեսական միության էլեկտրաէներգետիկական ընդհանուր շուկան կարգավորող ակտերի համակարգի ձ</w:t>
            </w:r>
            <w:r w:rsidR="002464FD">
              <w:rPr>
                <w:rFonts w:ascii="Sylfaen" w:hAnsi="Sylfaen"/>
                <w:sz w:val="22"/>
              </w:rPr>
              <w:t>և</w:t>
            </w:r>
            <w:r w:rsidRPr="00DB62E4">
              <w:rPr>
                <w:rFonts w:ascii="Sylfaen" w:hAnsi="Sylfaen"/>
                <w:sz w:val="22"/>
              </w:rPr>
              <w:t>ավորումը</w:t>
            </w:r>
          </w:p>
        </w:tc>
      </w:tr>
      <w:tr w:rsidR="006567B3" w:rsidRPr="00DB62E4" w14:paraId="759E3C05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366E42B6" w14:textId="6AB3BC3D" w:rsidR="006567B3" w:rsidRDefault="006567B3" w:rsidP="00DB62E4">
            <w:pPr>
              <w:pStyle w:val="Bodytext21"/>
              <w:shd w:val="clear" w:color="auto" w:fill="auto"/>
              <w:tabs>
                <w:tab w:val="left" w:pos="559"/>
              </w:tabs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2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1.</w:t>
            </w:r>
            <w:r w:rsidR="00DB62E4">
              <w:rPr>
                <w:rStyle w:val="Bodytext20"/>
                <w:rFonts w:ascii="Sylfaen" w:hAnsi="Sylfaen"/>
                <w:sz w:val="22"/>
              </w:rPr>
              <w:tab/>
            </w:r>
            <w:r w:rsidRPr="00DB62E4">
              <w:rPr>
                <w:rFonts w:ascii="Sylfaen" w:hAnsi="Sylfaen"/>
                <w:sz w:val="22"/>
              </w:rPr>
              <w:t>Եվրասիական տնտեսական միության էլեկտրաէներգետիկական ընդհանուր շուկայի ձ</w:t>
            </w:r>
            <w:r w:rsidR="002464FD">
              <w:rPr>
                <w:rFonts w:ascii="Sylfaen" w:hAnsi="Sylfaen"/>
                <w:sz w:val="22"/>
              </w:rPr>
              <w:t>և</w:t>
            </w:r>
            <w:r w:rsidRPr="00DB62E4">
              <w:rPr>
                <w:rFonts w:ascii="Sylfaen" w:hAnsi="Sylfaen"/>
                <w:sz w:val="22"/>
              </w:rPr>
              <w:t>ավորման մասին միջազգային պայմանագրի (այսուհետ համապատասխանաբար՝ Միություն, միջազգային պայմանագիր) նախագծի մշակումը, որն այդ թվում պարունակում է էլեկտրաէներգետիկայի ոլորտում բնական մենաշնորհների սուբյեկտների ծառայությունների հասանելիության միասնական կանոնները, ներառյալ՝</w:t>
            </w:r>
          </w:p>
          <w:p w14:paraId="3F020AAC" w14:textId="77777777" w:rsidR="00DB62E4" w:rsidRPr="00DB62E4" w:rsidRDefault="00DB62E4" w:rsidP="00DB62E4">
            <w:pPr>
              <w:pStyle w:val="Bodytext21"/>
              <w:shd w:val="clear" w:color="auto" w:fill="auto"/>
              <w:tabs>
                <w:tab w:val="left" w:pos="559"/>
              </w:tabs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2037" w:type="dxa"/>
            <w:shd w:val="clear" w:color="auto" w:fill="FFFFFF"/>
          </w:tcPr>
          <w:p w14:paraId="4C60380F" w14:textId="77777777" w:rsidR="006567B3" w:rsidRPr="00DB62E4" w:rsidRDefault="006567B3" w:rsidP="00DB62E4">
            <w:pPr>
              <w:pStyle w:val="Bodytext21"/>
              <w:shd w:val="clear" w:color="auto" w:fill="auto"/>
              <w:spacing w:before="0" w:after="120" w:line="240" w:lineRule="auto"/>
              <w:ind w:left="73" w:firstLine="0"/>
              <w:jc w:val="center"/>
              <w:rPr>
                <w:rStyle w:val="Bodytext20"/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2018 թվականի հուլիսի 1</w:t>
            </w:r>
          </w:p>
        </w:tc>
        <w:tc>
          <w:tcPr>
            <w:tcW w:w="9013" w:type="dxa"/>
            <w:gridSpan w:val="3"/>
            <w:shd w:val="clear" w:color="auto" w:fill="FFFFFF"/>
            <w:vAlign w:val="bottom"/>
          </w:tcPr>
          <w:p w14:paraId="22536D8B" w14:textId="77777777" w:rsidR="006567B3" w:rsidRPr="00DB62E4" w:rsidRDefault="006567B3" w:rsidP="00DB62E4">
            <w:pPr>
              <w:pStyle w:val="Bodytext21"/>
              <w:shd w:val="clear" w:color="auto" w:fill="auto"/>
              <w:spacing w:before="0" w:after="120" w:line="240" w:lineRule="auto"/>
              <w:ind w:left="73" w:firstLine="0"/>
              <w:rPr>
                <w:rStyle w:val="Bodytext20"/>
                <w:rFonts w:ascii="Sylfaen" w:hAnsi="Sylfaen"/>
                <w:sz w:val="22"/>
                <w:szCs w:val="24"/>
              </w:rPr>
            </w:pPr>
          </w:p>
        </w:tc>
      </w:tr>
      <w:tr w:rsidR="00944A33" w:rsidRPr="00DB62E4" w14:paraId="474F5FB1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52717371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lastRenderedPageBreak/>
              <w:t>միջազգային պայմանագրի նախագիծը</w:t>
            </w:r>
          </w:p>
        </w:tc>
        <w:tc>
          <w:tcPr>
            <w:tcW w:w="2037" w:type="dxa"/>
            <w:shd w:val="clear" w:color="auto" w:fill="FFFFFF"/>
          </w:tcPr>
          <w:p w14:paraId="656697FB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2BE16189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Միության անդամ պետություններ (այսուհետ`անդամ պետություններ), Եվրասիական տնտեսական հանձնաժողով (այսուհետ` Հանձնաժողով)</w:t>
            </w:r>
          </w:p>
        </w:tc>
        <w:tc>
          <w:tcPr>
            <w:tcW w:w="2268" w:type="dxa"/>
            <w:shd w:val="clear" w:color="auto" w:fill="FFFFFF"/>
          </w:tcPr>
          <w:p w14:paraId="00678716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անդամ պետությունների բյուջեներ (պետական իշխանության լիազորված մարմինների գործունեության ապահովման համար միջոցներ), Միության բյուջե (Հանձնաժողովի բյուջետային նախահաշվի միջոցներ) միջազգային պայմանագրի նախագիծը</w:t>
            </w:r>
          </w:p>
        </w:tc>
        <w:tc>
          <w:tcPr>
            <w:tcW w:w="4194" w:type="dxa"/>
            <w:shd w:val="clear" w:color="auto" w:fill="FFFFFF"/>
          </w:tcPr>
          <w:p w14:paraId="1EB600F4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միջազգային պայմանագրի նախագիծը</w:t>
            </w:r>
          </w:p>
        </w:tc>
      </w:tr>
      <w:tr w:rsidR="00944A33" w:rsidRPr="00DB62E4" w14:paraId="1005760E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4B16E35D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էլեկտրաէներգետիկայի ոլորտում բնական մենաշնորհների սուբյեկտների ծառայությունների հասանելիության միասնական կանոնների նախագիծը</w:t>
            </w:r>
          </w:p>
        </w:tc>
        <w:tc>
          <w:tcPr>
            <w:tcW w:w="2037" w:type="dxa"/>
            <w:shd w:val="clear" w:color="auto" w:fill="FFFFFF"/>
          </w:tcPr>
          <w:p w14:paraId="481D4D5D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272DB5D0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անդամ պետություններ, Հանձնաժողով</w:t>
            </w:r>
          </w:p>
        </w:tc>
        <w:tc>
          <w:tcPr>
            <w:tcW w:w="2268" w:type="dxa"/>
            <w:shd w:val="clear" w:color="auto" w:fill="FFFFFF"/>
          </w:tcPr>
          <w:p w14:paraId="1FA4BBEA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 xml:space="preserve">անդամ պետությունների բյուջեներ (պետական իշխանության լիազորված մարմինների գործունեության ապահովման համար միջոցներ), Միության բյուջե (Հանձնաժողովի </w:t>
            </w:r>
            <w:r w:rsidRPr="00DB62E4">
              <w:rPr>
                <w:rFonts w:ascii="Sylfaen" w:hAnsi="Sylfaen"/>
                <w:sz w:val="22"/>
              </w:rPr>
              <w:lastRenderedPageBreak/>
              <w:t>բյուջետային նախահաշվի միջոցներ) միջազգային պայմանագրի նախագիծը</w:t>
            </w:r>
          </w:p>
        </w:tc>
        <w:tc>
          <w:tcPr>
            <w:tcW w:w="4194" w:type="dxa"/>
            <w:shd w:val="clear" w:color="auto" w:fill="FFFFFF"/>
          </w:tcPr>
          <w:p w14:paraId="0DC9C133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lastRenderedPageBreak/>
              <w:t>էլեկտրաէներգետիկայի ոլորտում բնական մենաշնորհների սուբյեկտների ծառայությունների հասանելիության միասնական կանոնների նախագիծը</w:t>
            </w:r>
          </w:p>
        </w:tc>
      </w:tr>
      <w:tr w:rsidR="006567B3" w:rsidRPr="00DB62E4" w14:paraId="7C13C781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3C8EB73A" w14:textId="77777777" w:rsidR="00441E2F" w:rsidRPr="00DB62E4" w:rsidRDefault="00A31C73" w:rsidP="00DB62E4">
            <w:pPr>
              <w:pStyle w:val="Bodytext21"/>
              <w:shd w:val="clear" w:color="auto" w:fill="auto"/>
              <w:tabs>
                <w:tab w:val="left" w:pos="58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2.</w:t>
            </w:r>
            <w:r w:rsidR="00DB62E4">
              <w:rPr>
                <w:rStyle w:val="Bodytext213pt1"/>
                <w:rFonts w:ascii="Sylfaen" w:hAnsi="Sylfaen"/>
                <w:sz w:val="22"/>
              </w:rPr>
              <w:tab/>
            </w:r>
            <w:r w:rsidRPr="00DB62E4">
              <w:rPr>
                <w:rStyle w:val="Bodytext213pt1"/>
                <w:rFonts w:ascii="Sylfaen" w:hAnsi="Sylfaen"/>
                <w:sz w:val="22"/>
              </w:rPr>
              <w:t>Միության էլեկտրաէներգետիկական ընդհանուր շուկայի կանոնագրքի մշակումը, այդ թվում՝</w:t>
            </w:r>
          </w:p>
        </w:tc>
        <w:tc>
          <w:tcPr>
            <w:tcW w:w="2037" w:type="dxa"/>
            <w:shd w:val="clear" w:color="auto" w:fill="FFFFFF"/>
          </w:tcPr>
          <w:p w14:paraId="4A17F221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240" w:firstLine="0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2018 թվականի հուլիսի 1</w:t>
            </w:r>
          </w:p>
        </w:tc>
        <w:tc>
          <w:tcPr>
            <w:tcW w:w="2551" w:type="dxa"/>
            <w:shd w:val="clear" w:color="auto" w:fill="FFFFFF"/>
          </w:tcPr>
          <w:p w14:paraId="13B0AF76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C4802AD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719BAB9E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</w:tr>
      <w:tr w:rsidR="006567B3" w:rsidRPr="00DB62E4" w14:paraId="6E049053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1DD98A7D" w14:textId="7737BF2A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Միության էլեկտրաէներգետիկական ընդհանուր շուկայում էլեկտրական էներգիայի փոխադարձ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տրի կանոնների նախագծի</w:t>
            </w:r>
          </w:p>
        </w:tc>
        <w:tc>
          <w:tcPr>
            <w:tcW w:w="2037" w:type="dxa"/>
            <w:shd w:val="clear" w:color="auto" w:fill="FFFFFF"/>
          </w:tcPr>
          <w:p w14:paraId="3DA2A32B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235A8695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 xml:space="preserve">Հանձնաժողով, անդամ </w:t>
            </w:r>
          </w:p>
          <w:p w14:paraId="62E9D36D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պետություններ</w:t>
            </w:r>
          </w:p>
        </w:tc>
        <w:tc>
          <w:tcPr>
            <w:tcW w:w="2268" w:type="dxa"/>
            <w:shd w:val="clear" w:color="auto" w:fill="FFFFFF"/>
          </w:tcPr>
          <w:p w14:paraId="3F60D982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Միության բյուջե (Հանձնաժողովի բյուջետային նախահաշվի միջոցներ), անդամ պետությունների բյուջեներ (պետական իշխանության լիազորված մարմինների գործունեության ապահովման համար միջոցներ)</w:t>
            </w:r>
          </w:p>
        </w:tc>
        <w:tc>
          <w:tcPr>
            <w:tcW w:w="4194" w:type="dxa"/>
            <w:shd w:val="clear" w:color="auto" w:fill="FFFFFF"/>
          </w:tcPr>
          <w:p w14:paraId="01853310" w14:textId="0E72E000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Միության էլեկտրաէներգետիկական ընդհանուր շուկայում էլեկտրական էներգիայի փոխադարձ առ</w:t>
            </w:r>
            <w:r w:rsidR="002464FD">
              <w:rPr>
                <w:rFonts w:ascii="Sylfaen" w:hAnsi="Sylfaen"/>
                <w:sz w:val="22"/>
              </w:rPr>
              <w:t>և</w:t>
            </w:r>
            <w:r w:rsidRPr="00DB62E4">
              <w:rPr>
                <w:rFonts w:ascii="Sylfaen" w:hAnsi="Sylfaen"/>
                <w:sz w:val="22"/>
              </w:rPr>
              <w:t>տրի կանոնների նախագիծ</w:t>
            </w:r>
          </w:p>
        </w:tc>
      </w:tr>
      <w:tr w:rsidR="00944A33" w:rsidRPr="00DB62E4" w14:paraId="1CEE353F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4021C41A" w14:textId="1C01FCEA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 xml:space="preserve">միջպետական էլեկտրահաղորդման գծերի թողունակության սահմանման 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 բաշխման կանոնների նախագծի</w:t>
            </w:r>
          </w:p>
        </w:tc>
        <w:tc>
          <w:tcPr>
            <w:tcW w:w="2037" w:type="dxa"/>
            <w:shd w:val="clear" w:color="auto" w:fill="FFFFFF"/>
          </w:tcPr>
          <w:p w14:paraId="6A6CF9E0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71BAFDCF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 xml:space="preserve">Հանձնաժողով, անդամ </w:t>
            </w:r>
          </w:p>
          <w:p w14:paraId="2DA7DC92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պետություններ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BC595F2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 xml:space="preserve">Միության բյուջե (Հանձնաժողովի բյուջետային նախահաշվի միջոցներ), անդամ </w:t>
            </w:r>
            <w:r w:rsidRPr="00DB62E4">
              <w:rPr>
                <w:rFonts w:ascii="Sylfaen" w:hAnsi="Sylfaen"/>
                <w:sz w:val="22"/>
              </w:rPr>
              <w:lastRenderedPageBreak/>
              <w:t>պետությունների բյուջեներ (պետական իշխանության լիազորված մարմինների գործունեության ապահովման համար միջոցներ)</w:t>
            </w:r>
          </w:p>
        </w:tc>
        <w:tc>
          <w:tcPr>
            <w:tcW w:w="4194" w:type="dxa"/>
            <w:shd w:val="clear" w:color="auto" w:fill="FFFFFF"/>
          </w:tcPr>
          <w:p w14:paraId="061634A4" w14:textId="0B46558F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lastRenderedPageBreak/>
              <w:t xml:space="preserve">միջպետական էլեկտրահաղորդման գծերի թողունակության սահմանման 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 բաշխման կանոնների նախագիծ</w:t>
            </w:r>
          </w:p>
        </w:tc>
      </w:tr>
      <w:tr w:rsidR="00944A33" w:rsidRPr="00DB62E4" w14:paraId="43960E22" w14:textId="77777777" w:rsidTr="00DB62E4">
        <w:trPr>
          <w:jc w:val="center"/>
        </w:trPr>
        <w:tc>
          <w:tcPr>
            <w:tcW w:w="6489" w:type="dxa"/>
            <w:gridSpan w:val="2"/>
            <w:shd w:val="clear" w:color="auto" w:fill="FFFFFF"/>
          </w:tcPr>
          <w:p w14:paraId="797D782B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5D77F1FF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268" w:type="dxa"/>
            <w:vMerge/>
            <w:shd w:val="clear" w:color="auto" w:fill="FFFFFF"/>
            <w:vAlign w:val="bottom"/>
          </w:tcPr>
          <w:p w14:paraId="5D8B9E86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194" w:type="dxa"/>
            <w:shd w:val="clear" w:color="auto" w:fill="FFFFFF"/>
          </w:tcPr>
          <w:p w14:paraId="504D612E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</w:tr>
      <w:tr w:rsidR="006567B3" w:rsidRPr="00DB62E4" w14:paraId="6D829F86" w14:textId="77777777" w:rsidTr="00DB62E4">
        <w:trPr>
          <w:jc w:val="center"/>
        </w:trPr>
        <w:tc>
          <w:tcPr>
            <w:tcW w:w="6489" w:type="dxa"/>
            <w:gridSpan w:val="2"/>
            <w:shd w:val="clear" w:color="auto" w:fill="FFFFFF"/>
          </w:tcPr>
          <w:p w14:paraId="6EA901D2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միջպետական էլեկտրական ցանցերի զարգացման մասին հիմնադրույթի նախագծի</w:t>
            </w:r>
          </w:p>
        </w:tc>
        <w:tc>
          <w:tcPr>
            <w:tcW w:w="2551" w:type="dxa"/>
            <w:shd w:val="clear" w:color="auto" w:fill="FFFFFF"/>
          </w:tcPr>
          <w:p w14:paraId="64B7BC77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 xml:space="preserve">Հանձնաժողով, անդամ </w:t>
            </w:r>
          </w:p>
          <w:p w14:paraId="77C5FFB6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պետություններ</w:t>
            </w:r>
          </w:p>
        </w:tc>
        <w:tc>
          <w:tcPr>
            <w:tcW w:w="2268" w:type="dxa"/>
            <w:shd w:val="clear" w:color="auto" w:fill="FFFFFF"/>
            <w:vAlign w:val="bottom"/>
          </w:tcPr>
          <w:p w14:paraId="01EFEB32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Միության բյուջե (Հանձնաժողովի բյուջետային նախահաշվի միջոցներ), անդամ պետությունների բյուջեներ (պետական իշխանության լիազորված մարմինների գործունեության ապահովման համար միջոցներ)</w:t>
            </w:r>
          </w:p>
        </w:tc>
        <w:tc>
          <w:tcPr>
            <w:tcW w:w="4194" w:type="dxa"/>
            <w:shd w:val="clear" w:color="auto" w:fill="FFFFFF"/>
          </w:tcPr>
          <w:p w14:paraId="6C1E9D3A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միջպետական էլեկտրական ցանցերի զարգացման մասին հիմնադրույթի նախագիծ</w:t>
            </w:r>
          </w:p>
        </w:tc>
      </w:tr>
      <w:tr w:rsidR="00944A33" w:rsidRPr="00DB62E4" w14:paraId="210A585E" w14:textId="77777777" w:rsidTr="00DB62E4">
        <w:trPr>
          <w:jc w:val="center"/>
        </w:trPr>
        <w:tc>
          <w:tcPr>
            <w:tcW w:w="6489" w:type="dxa"/>
            <w:gridSpan w:val="2"/>
            <w:shd w:val="clear" w:color="auto" w:fill="FFFFFF"/>
          </w:tcPr>
          <w:p w14:paraId="472EC659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տեղեկատվության փոխանակման կանոնների նախագծի</w:t>
            </w:r>
          </w:p>
        </w:tc>
        <w:tc>
          <w:tcPr>
            <w:tcW w:w="2551" w:type="dxa"/>
            <w:shd w:val="clear" w:color="auto" w:fill="FFFFFF"/>
          </w:tcPr>
          <w:p w14:paraId="687C291C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 xml:space="preserve">Հանձնաժողով, անդամ </w:t>
            </w:r>
          </w:p>
          <w:p w14:paraId="7E41FCC5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t>պետություններ</w:t>
            </w:r>
          </w:p>
        </w:tc>
        <w:tc>
          <w:tcPr>
            <w:tcW w:w="2268" w:type="dxa"/>
            <w:vMerge w:val="restart"/>
            <w:shd w:val="clear" w:color="auto" w:fill="FFFFFF"/>
            <w:vAlign w:val="bottom"/>
          </w:tcPr>
          <w:p w14:paraId="448B1D75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 xml:space="preserve">Միության բյուջե (Հանձնաժողովի բյուջետային նախահաշվի միջոցներ), անդամ պետությունների </w:t>
            </w:r>
            <w:r w:rsidRPr="00DB62E4">
              <w:rPr>
                <w:rFonts w:ascii="Sylfaen" w:hAnsi="Sylfaen"/>
                <w:sz w:val="22"/>
              </w:rPr>
              <w:lastRenderedPageBreak/>
              <w:t>բյուջեներ (պետական իշխանության լիազորված մարմինների գործունեության ապահովման համար միջոցներ)</w:t>
            </w:r>
          </w:p>
        </w:tc>
        <w:tc>
          <w:tcPr>
            <w:tcW w:w="4194" w:type="dxa"/>
            <w:shd w:val="clear" w:color="auto" w:fill="FFFFFF"/>
          </w:tcPr>
          <w:p w14:paraId="27F5F024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left="92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0"/>
                <w:rFonts w:ascii="Sylfaen" w:hAnsi="Sylfaen"/>
                <w:sz w:val="22"/>
              </w:rPr>
              <w:lastRenderedPageBreak/>
              <w:t>տեղեկատվության փոխանակման կանոնների նախագիծ</w:t>
            </w:r>
          </w:p>
        </w:tc>
      </w:tr>
      <w:tr w:rsidR="00944A33" w:rsidRPr="00DB62E4" w14:paraId="5C3C2F7C" w14:textId="77777777" w:rsidTr="00DB62E4">
        <w:trPr>
          <w:jc w:val="center"/>
        </w:trPr>
        <w:tc>
          <w:tcPr>
            <w:tcW w:w="9040" w:type="dxa"/>
            <w:gridSpan w:val="3"/>
            <w:shd w:val="clear" w:color="auto" w:fill="FFFFFF"/>
          </w:tcPr>
          <w:p w14:paraId="24ECC5F9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A73A14C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194" w:type="dxa"/>
            <w:shd w:val="clear" w:color="auto" w:fill="FFFFFF"/>
          </w:tcPr>
          <w:p w14:paraId="30FFB129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</w:tr>
      <w:tr w:rsidR="006567B3" w:rsidRPr="00DB62E4" w14:paraId="125C3361" w14:textId="77777777" w:rsidTr="00DB62E4">
        <w:trPr>
          <w:jc w:val="center"/>
        </w:trPr>
        <w:tc>
          <w:tcPr>
            <w:tcW w:w="4452" w:type="dxa"/>
            <w:shd w:val="clear" w:color="auto" w:fill="FFFFFF"/>
            <w:vAlign w:val="center"/>
          </w:tcPr>
          <w:p w14:paraId="0BF68DBA" w14:textId="77777777" w:rsidR="00441E2F" w:rsidRPr="00DB62E4" w:rsidRDefault="00A31C73" w:rsidP="00DB62E4">
            <w:pPr>
              <w:pStyle w:val="Bodytext21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3.</w:t>
            </w:r>
            <w:r w:rsidR="00DB62E4">
              <w:rPr>
                <w:rStyle w:val="Bodytext213pt1"/>
                <w:rFonts w:ascii="Sylfaen" w:hAnsi="Sylfaen"/>
                <w:sz w:val="22"/>
              </w:rPr>
              <w:tab/>
            </w:r>
            <w:r w:rsidRPr="00DB62E4">
              <w:rPr>
                <w:rStyle w:val="Bodytext213pt1"/>
                <w:rFonts w:ascii="Sylfaen" w:hAnsi="Sylfaen"/>
                <w:sz w:val="22"/>
              </w:rPr>
              <w:t>Միության էլեկտրաէներգետիկական ընդհանուր շուկան կարգավորող ակտերի ընդունումը, այդ թվում՝</w:t>
            </w:r>
          </w:p>
        </w:tc>
        <w:tc>
          <w:tcPr>
            <w:tcW w:w="2037" w:type="dxa"/>
            <w:shd w:val="clear" w:color="auto" w:fill="FFFFFF"/>
          </w:tcPr>
          <w:p w14:paraId="0CA7DEB5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F1779D5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2A99D12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1FFB9A53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</w:tr>
      <w:tr w:rsidR="006567B3" w:rsidRPr="00DB62E4" w14:paraId="36CF92B2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762BBFD1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միջազգային պայմանագրի</w:t>
            </w:r>
          </w:p>
        </w:tc>
        <w:tc>
          <w:tcPr>
            <w:tcW w:w="2037" w:type="dxa"/>
            <w:shd w:val="clear" w:color="auto" w:fill="FFFFFF"/>
          </w:tcPr>
          <w:p w14:paraId="076A9BE2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2019 թվականի հուլիսի 1</w:t>
            </w:r>
          </w:p>
        </w:tc>
        <w:tc>
          <w:tcPr>
            <w:tcW w:w="2551" w:type="dxa"/>
            <w:shd w:val="clear" w:color="auto" w:fill="FFFFFF"/>
          </w:tcPr>
          <w:p w14:paraId="1FEAD065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անդամ պետություններ, Հանձնաժողով</w:t>
            </w:r>
          </w:p>
        </w:tc>
        <w:tc>
          <w:tcPr>
            <w:tcW w:w="2268" w:type="dxa"/>
            <w:shd w:val="clear" w:color="auto" w:fill="FFFFFF"/>
          </w:tcPr>
          <w:p w14:paraId="0E497B60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340ECCB2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92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միջազգային պայմանագիր</w:t>
            </w:r>
          </w:p>
        </w:tc>
      </w:tr>
      <w:tr w:rsidR="006567B3" w:rsidRPr="00DB62E4" w14:paraId="010D5642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543B7BD2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էլեկտրաէներգետիկայի ոլորտում բնական մենաշնորհների սուբյեկտների ծառայությունների հասանելիության միասնական կանոնների</w:t>
            </w:r>
          </w:p>
        </w:tc>
        <w:tc>
          <w:tcPr>
            <w:tcW w:w="2037" w:type="dxa"/>
            <w:shd w:val="clear" w:color="auto" w:fill="FFFFFF"/>
          </w:tcPr>
          <w:p w14:paraId="090A1A3C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2019 թվականի հուլիսի 1</w:t>
            </w:r>
          </w:p>
        </w:tc>
        <w:tc>
          <w:tcPr>
            <w:tcW w:w="2551" w:type="dxa"/>
            <w:shd w:val="clear" w:color="auto" w:fill="FFFFFF"/>
          </w:tcPr>
          <w:p w14:paraId="639D1556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անդամ պետություններ, Հանձնաժողով</w:t>
            </w:r>
          </w:p>
        </w:tc>
        <w:tc>
          <w:tcPr>
            <w:tcW w:w="2268" w:type="dxa"/>
            <w:shd w:val="clear" w:color="auto" w:fill="FFFFFF"/>
          </w:tcPr>
          <w:p w14:paraId="1C485E29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1F50FD2C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92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միջազգային պայմանագիր</w:t>
            </w:r>
          </w:p>
        </w:tc>
      </w:tr>
      <w:tr w:rsidR="006567B3" w:rsidRPr="00DB62E4" w14:paraId="1B81CCA8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77B2CA36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էլեկտրաէներգետիկական ընդհանուր շուկայի կանոնագրքի</w:t>
            </w:r>
          </w:p>
        </w:tc>
        <w:tc>
          <w:tcPr>
            <w:tcW w:w="2037" w:type="dxa"/>
            <w:shd w:val="clear" w:color="auto" w:fill="FFFFFF"/>
          </w:tcPr>
          <w:p w14:paraId="21046837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միջազգային պայմանագրին համապատասխան</w:t>
            </w:r>
          </w:p>
        </w:tc>
        <w:tc>
          <w:tcPr>
            <w:tcW w:w="2551" w:type="dxa"/>
            <w:shd w:val="clear" w:color="auto" w:fill="FFFFFF"/>
          </w:tcPr>
          <w:p w14:paraId="411EC8E4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անդամ պետություններ, Հանձնաժողով</w:t>
            </w:r>
          </w:p>
        </w:tc>
        <w:tc>
          <w:tcPr>
            <w:tcW w:w="2268" w:type="dxa"/>
            <w:shd w:val="clear" w:color="auto" w:fill="FFFFFF"/>
          </w:tcPr>
          <w:p w14:paraId="550DB489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09D3C038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92"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միջազգային պայմանագրին համապատասխան</w:t>
            </w:r>
          </w:p>
        </w:tc>
      </w:tr>
      <w:tr w:rsidR="00441E2F" w:rsidRPr="00DB62E4" w14:paraId="3BCF690C" w14:textId="77777777" w:rsidTr="00DB62E4">
        <w:trPr>
          <w:jc w:val="center"/>
        </w:trPr>
        <w:tc>
          <w:tcPr>
            <w:tcW w:w="15502" w:type="dxa"/>
            <w:gridSpan w:val="5"/>
            <w:shd w:val="clear" w:color="auto" w:fill="FFFFFF"/>
          </w:tcPr>
          <w:p w14:paraId="5D95183B" w14:textId="75B1E1F5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II. «Մեկ օր առաջ» կենտրոնացված սակարկությունների միջոցով Միության էլեկտրաէներգետիկական ընդհանուր շուկայի մասնակիցների միջ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 էլեկտրական էներգիայի փոխադարձ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տրի կազմակերպմանը նախապատրաստվելը</w:t>
            </w:r>
          </w:p>
        </w:tc>
      </w:tr>
      <w:tr w:rsidR="00944A33" w:rsidRPr="00DB62E4" w14:paraId="3B416361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1EFDD47E" w14:textId="59BA456E" w:rsidR="00944A33" w:rsidRPr="00DB62E4" w:rsidRDefault="00944A33" w:rsidP="006153F2">
            <w:pPr>
              <w:pStyle w:val="Bodytext21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1.</w:t>
            </w:r>
            <w:r w:rsidR="006153F2">
              <w:rPr>
                <w:rStyle w:val="Bodytext213pt1"/>
                <w:rFonts w:ascii="Sylfaen" w:hAnsi="Sylfaen"/>
                <w:sz w:val="22"/>
              </w:rPr>
              <w:tab/>
            </w:r>
            <w:r w:rsidRPr="00DB62E4">
              <w:rPr>
                <w:rStyle w:val="Bodytext213pt1"/>
                <w:rFonts w:ascii="Sylfaen" w:hAnsi="Sylfaen"/>
                <w:sz w:val="22"/>
              </w:rPr>
              <w:t>«Մեկ օր առաջ» կենտրոնացված սակարկությունների միջոցով Միության էլեկտրաէներգետիկական ընդհանուր շուկայի մասնակիցների միջ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 </w:t>
            </w:r>
            <w:r w:rsidRPr="00DB62E4">
              <w:rPr>
                <w:rStyle w:val="Bodytext213pt1"/>
                <w:rFonts w:ascii="Sylfaen" w:hAnsi="Sylfaen"/>
                <w:sz w:val="22"/>
              </w:rPr>
              <w:lastRenderedPageBreak/>
              <w:t>էլեկտրական էներգիայի փոխադարձ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տրի կազմակերպման վերաբերյալ առաջարկների նախապատրաստումն այն մասով, որը վերաբերում է՝</w:t>
            </w:r>
          </w:p>
        </w:tc>
        <w:tc>
          <w:tcPr>
            <w:tcW w:w="2037" w:type="dxa"/>
            <w:shd w:val="clear" w:color="auto" w:fill="FFFFFF"/>
          </w:tcPr>
          <w:p w14:paraId="0ACDA52B" w14:textId="46D887A6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lastRenderedPageBreak/>
              <w:t>մինչ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 2017 թվականի ապրիլի 1-ը</w:t>
            </w:r>
          </w:p>
        </w:tc>
        <w:tc>
          <w:tcPr>
            <w:tcW w:w="2551" w:type="dxa"/>
            <w:shd w:val="clear" w:color="auto" w:fill="FFFFFF"/>
          </w:tcPr>
          <w:p w14:paraId="0E46095D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 xml:space="preserve">Հանձնաժողով, անդամ </w:t>
            </w:r>
          </w:p>
          <w:p w14:paraId="2FE1E4BE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պետություններ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8110A18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 xml:space="preserve">Միության բյուջե (Հանձնաժողովի բյուջետային նախահաշվի </w:t>
            </w:r>
            <w:r w:rsidRPr="00DB62E4">
              <w:rPr>
                <w:rFonts w:ascii="Sylfaen" w:hAnsi="Sylfaen"/>
                <w:sz w:val="22"/>
              </w:rPr>
              <w:lastRenderedPageBreak/>
              <w:t>միջոցներ), անդամ պետությունների բյուջեներ (պետական իշխանության լիազորված մարմինների գործունեության ապահովման համար միջոցներ)</w:t>
            </w:r>
          </w:p>
        </w:tc>
        <w:tc>
          <w:tcPr>
            <w:tcW w:w="4194" w:type="dxa"/>
            <w:shd w:val="clear" w:color="auto" w:fill="FFFFFF"/>
          </w:tcPr>
          <w:p w14:paraId="10BCEF9F" w14:textId="445DE1A4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lastRenderedPageBreak/>
              <w:t>«մեկ օր առաջ»</w:t>
            </w:r>
            <w:r w:rsidR="0046146D" w:rsidRPr="00DB62E4">
              <w:rPr>
                <w:rStyle w:val="Bodytext213pt1"/>
                <w:rFonts w:ascii="Sylfaen" w:hAnsi="Sylfaen"/>
                <w:sz w:val="22"/>
              </w:rPr>
              <w:t xml:space="preserve"> 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կենտրոնացված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տուր անցկացնելու առաջարկներ</w:t>
            </w:r>
          </w:p>
        </w:tc>
      </w:tr>
      <w:tr w:rsidR="00944A33" w:rsidRPr="00DB62E4" w14:paraId="0A1DD008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568E580E" w14:textId="62EC8E93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«մեկ օր առաջ» կենտրոնացված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տրի մոդելի նկատմամբ կիրառվող ընդհանուր մոտեցումներին</w:t>
            </w:r>
          </w:p>
          <w:p w14:paraId="2DD4E66E" w14:textId="693607F5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«մեկ օր առաջ» կենտրոնացված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տրի անցկացման 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 էլեկտրական էներգիայի գնի որոշման մեխանիզմին ու կարգին</w:t>
            </w:r>
          </w:p>
        </w:tc>
        <w:tc>
          <w:tcPr>
            <w:tcW w:w="2037" w:type="dxa"/>
            <w:shd w:val="clear" w:color="auto" w:fill="FFFFFF"/>
          </w:tcPr>
          <w:p w14:paraId="5B98DF87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2C42885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A532E11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194" w:type="dxa"/>
            <w:shd w:val="clear" w:color="auto" w:fill="FFFFFF"/>
          </w:tcPr>
          <w:p w14:paraId="341AFB0C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</w:tr>
      <w:tr w:rsidR="006567B3" w:rsidRPr="00DB62E4" w14:paraId="20DD7F92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34C28020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միջպետական էլեկտրահաղորդման գծերի թողունակության օգտագործման կարգի սահմանման</w:t>
            </w:r>
          </w:p>
        </w:tc>
        <w:tc>
          <w:tcPr>
            <w:tcW w:w="2037" w:type="dxa"/>
            <w:shd w:val="clear" w:color="auto" w:fill="FFFFFF"/>
          </w:tcPr>
          <w:p w14:paraId="24BA0E77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0C99F9C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1FCD5E0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7BA5C0AC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</w:tr>
      <w:tr w:rsidR="006567B3" w:rsidRPr="00DB62E4" w14:paraId="7239812A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6C73CBE5" w14:textId="37DD8415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 xml:space="preserve">էլեկտրական էներգիայի երկկողմ 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 կենտրոնացված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տրի, ներառյալ՝ «մեկ օր առաջ» կենտրոնացված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տրի մասնակիցների կողմից էլեկտրահաղորդման </w:t>
            </w:r>
          </w:p>
        </w:tc>
        <w:tc>
          <w:tcPr>
            <w:tcW w:w="2037" w:type="dxa"/>
            <w:shd w:val="clear" w:color="auto" w:fill="FFFFFF"/>
          </w:tcPr>
          <w:p w14:paraId="3161F173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157899ED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EB5E812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3394E59D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</w:tr>
      <w:tr w:rsidR="006567B3" w:rsidRPr="00DB62E4" w14:paraId="32E5BC0C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231D0CE3" w14:textId="35511464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անդամ պետություններում գոյություն ունեցող՝ «մեկ օր առաջ» կենտրոնացված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տրի համար հարթակներն օգտագործելու հնարավորության 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 նոր հարթակներ ստեղծելու անհրաժեշտության </w:t>
            </w:r>
            <w:r w:rsidRPr="00DB62E4">
              <w:rPr>
                <w:rStyle w:val="Bodytext213pt1"/>
                <w:rFonts w:ascii="Sylfaen" w:hAnsi="Sylfaen"/>
                <w:sz w:val="22"/>
              </w:rPr>
              <w:lastRenderedPageBreak/>
              <w:t>որոշմանը</w:t>
            </w:r>
          </w:p>
        </w:tc>
        <w:tc>
          <w:tcPr>
            <w:tcW w:w="2037" w:type="dxa"/>
            <w:shd w:val="clear" w:color="auto" w:fill="FFFFFF"/>
          </w:tcPr>
          <w:p w14:paraId="2C843835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676D17A0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F30552D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5C408972" w14:textId="77777777" w:rsidR="00441E2F" w:rsidRPr="00DB62E4" w:rsidRDefault="00441E2F" w:rsidP="00DB62E4">
            <w:pPr>
              <w:spacing w:after="120"/>
              <w:jc w:val="both"/>
              <w:rPr>
                <w:sz w:val="22"/>
              </w:rPr>
            </w:pPr>
          </w:p>
        </w:tc>
      </w:tr>
      <w:tr w:rsidR="00441E2F" w:rsidRPr="00DB62E4" w14:paraId="705D1589" w14:textId="77777777" w:rsidTr="00DB62E4">
        <w:trPr>
          <w:jc w:val="center"/>
        </w:trPr>
        <w:tc>
          <w:tcPr>
            <w:tcW w:w="15502" w:type="dxa"/>
            <w:gridSpan w:val="5"/>
            <w:shd w:val="clear" w:color="auto" w:fill="FFFFFF"/>
            <w:vAlign w:val="bottom"/>
          </w:tcPr>
          <w:p w14:paraId="326BE5D6" w14:textId="3A5535D0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III. Միության էլեկտրաէներգետիկական ընդհանուր շուկայի գործունեության տեխնոլոգիական հիմքի ձ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ավորումը</w:t>
            </w:r>
          </w:p>
        </w:tc>
      </w:tr>
      <w:tr w:rsidR="006567B3" w:rsidRPr="00DB62E4" w14:paraId="652401EE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3E101DF5" w14:textId="3F872CA2" w:rsidR="00441E2F" w:rsidRPr="00DB62E4" w:rsidRDefault="00A31C73" w:rsidP="006153F2">
            <w:pPr>
              <w:pStyle w:val="Bodytext21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1.</w:t>
            </w:r>
            <w:r w:rsidR="006153F2">
              <w:rPr>
                <w:rStyle w:val="Bodytext213pt1"/>
                <w:rFonts w:ascii="Sylfaen" w:hAnsi="Sylfaen"/>
                <w:sz w:val="22"/>
              </w:rPr>
              <w:tab/>
            </w:r>
            <w:r w:rsidRPr="00DB62E4">
              <w:rPr>
                <w:rStyle w:val="Bodytext213pt1"/>
                <w:rFonts w:ascii="Sylfaen" w:hAnsi="Sylfaen"/>
                <w:sz w:val="22"/>
              </w:rPr>
              <w:t>Միության էլեկտրաէներգետիկական ընդհանուր շուկայի սուբյեկտների փոխգործակցությունն ապահովող՝ տեղեկատվության փոխանակման համակարգի ձ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ավորումը</w:t>
            </w:r>
          </w:p>
        </w:tc>
        <w:tc>
          <w:tcPr>
            <w:tcW w:w="2037" w:type="dxa"/>
            <w:shd w:val="clear" w:color="auto" w:fill="FFFFFF"/>
          </w:tcPr>
          <w:p w14:paraId="0B5A1D25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միջազգային պայմանագրին համապատասխան</w:t>
            </w:r>
          </w:p>
        </w:tc>
        <w:tc>
          <w:tcPr>
            <w:tcW w:w="2551" w:type="dxa"/>
            <w:shd w:val="clear" w:color="auto" w:fill="FFFFFF"/>
          </w:tcPr>
          <w:p w14:paraId="1B1CBF74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 xml:space="preserve">Հանձնաժողով, անդամ </w:t>
            </w:r>
          </w:p>
          <w:p w14:paraId="38E982A8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պետություններ</w:t>
            </w:r>
          </w:p>
        </w:tc>
        <w:tc>
          <w:tcPr>
            <w:tcW w:w="2268" w:type="dxa"/>
            <w:shd w:val="clear" w:color="auto" w:fill="FFFFFF"/>
          </w:tcPr>
          <w:p w14:paraId="714645BD" w14:textId="79A8937D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 xml:space="preserve">Միության բյուջե (Հանձնաժողովի բյուջետային նախահաշվի միջոցներ), անդամ պետությունների բյուջեներ (պետական իշխանության լիազորված մարմինների գործունեության ապահովման համար միջոցներ) </w:t>
            </w:r>
            <w:r w:rsidR="002464FD">
              <w:rPr>
                <w:rFonts w:ascii="Sylfaen" w:hAnsi="Sylfaen"/>
                <w:sz w:val="22"/>
              </w:rPr>
              <w:t>և</w:t>
            </w:r>
            <w:r w:rsidRPr="00DB62E4">
              <w:rPr>
                <w:rFonts w:ascii="Sylfaen" w:hAnsi="Sylfaen"/>
                <w:sz w:val="22"/>
              </w:rPr>
              <w:t xml:space="preserve"> (կամ) արտաբյուջետային աղբյուրներ</w:t>
            </w:r>
          </w:p>
        </w:tc>
        <w:tc>
          <w:tcPr>
            <w:tcW w:w="4194" w:type="dxa"/>
            <w:shd w:val="clear" w:color="auto" w:fill="FFFFFF"/>
          </w:tcPr>
          <w:p w14:paraId="2FEE5447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Միության էլեկտրաէներգետիկական ընդհանուր շուկայի սուբյեկտների տեղեկատվության փոխանակման համակարգ</w:t>
            </w:r>
          </w:p>
        </w:tc>
      </w:tr>
      <w:tr w:rsidR="00944A33" w:rsidRPr="00DB62E4" w14:paraId="2B2AB1A2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316AF502" w14:textId="519D7ACD" w:rsidR="00944A33" w:rsidRPr="00DB62E4" w:rsidRDefault="00944A33" w:rsidP="006153F2">
            <w:pPr>
              <w:pStyle w:val="Bodytext21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2.</w:t>
            </w:r>
            <w:r w:rsidR="006153F2">
              <w:rPr>
                <w:rStyle w:val="Bodytext213pt1"/>
                <w:rFonts w:ascii="Sylfaen" w:hAnsi="Sylfaen"/>
                <w:sz w:val="22"/>
              </w:rPr>
              <w:tab/>
            </w:r>
            <w:r w:rsidRPr="00DB62E4">
              <w:rPr>
                <w:rStyle w:val="Bodytext213pt1"/>
                <w:rFonts w:ascii="Sylfaen" w:hAnsi="Sylfaen"/>
                <w:sz w:val="22"/>
              </w:rPr>
              <w:t>Ժամկետային պայմանագրերով կենտրոնացված սակարկությունների անցկացումն ապահովող՝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տրի էլեկտրոնային համակարգի մշակումը</w:t>
            </w:r>
          </w:p>
        </w:tc>
        <w:tc>
          <w:tcPr>
            <w:tcW w:w="2037" w:type="dxa"/>
            <w:shd w:val="clear" w:color="auto" w:fill="FFFFFF"/>
          </w:tcPr>
          <w:p w14:paraId="6F4616A1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միջազգային պայմանագրին համապատասխան</w:t>
            </w:r>
          </w:p>
        </w:tc>
        <w:tc>
          <w:tcPr>
            <w:tcW w:w="2551" w:type="dxa"/>
            <w:shd w:val="clear" w:color="auto" w:fill="FFFFFF"/>
          </w:tcPr>
          <w:p w14:paraId="6EDF1493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անդամ պետություններ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F252F6E" w14:textId="4E558DFC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 xml:space="preserve">անդամ պետությունների բյուջեներ (պետական իշխանության լիազորված մարմինների գործունեության ապահովման համար միջոցներ) </w:t>
            </w:r>
            <w:r w:rsidR="002464FD">
              <w:rPr>
                <w:rFonts w:ascii="Sylfaen" w:hAnsi="Sylfaen"/>
                <w:sz w:val="22"/>
              </w:rPr>
              <w:t>և</w:t>
            </w:r>
            <w:r w:rsidRPr="00DB62E4">
              <w:rPr>
                <w:rFonts w:ascii="Sylfaen" w:hAnsi="Sylfaen"/>
                <w:sz w:val="22"/>
              </w:rPr>
              <w:t xml:space="preserve"> (կամ) արտաբյուջետային </w:t>
            </w:r>
            <w:r w:rsidRPr="00DB62E4">
              <w:rPr>
                <w:rFonts w:ascii="Sylfaen" w:hAnsi="Sylfaen"/>
                <w:sz w:val="22"/>
              </w:rPr>
              <w:lastRenderedPageBreak/>
              <w:t>աղբյուրներ</w:t>
            </w:r>
          </w:p>
        </w:tc>
        <w:tc>
          <w:tcPr>
            <w:tcW w:w="4194" w:type="dxa"/>
            <w:shd w:val="clear" w:color="auto" w:fill="FFFFFF"/>
          </w:tcPr>
          <w:p w14:paraId="50997BAE" w14:textId="5EFCEF85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lastRenderedPageBreak/>
              <w:t>ժամկետային պայմանագրերով սակարկությունների անցկացման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տրի էլեկտրոնային համակարգ</w:t>
            </w:r>
          </w:p>
        </w:tc>
      </w:tr>
      <w:tr w:rsidR="00944A33" w:rsidRPr="00DB62E4" w14:paraId="67E001FF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1FED4B27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037" w:type="dxa"/>
            <w:shd w:val="clear" w:color="auto" w:fill="FFFFFF"/>
          </w:tcPr>
          <w:p w14:paraId="6D68CC97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687DAA40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7F93A95" w14:textId="77777777" w:rsidR="00944A33" w:rsidRPr="00DB62E4" w:rsidRDefault="00944A3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2"/>
                <w:szCs w:val="24"/>
              </w:rPr>
            </w:pPr>
          </w:p>
        </w:tc>
        <w:tc>
          <w:tcPr>
            <w:tcW w:w="4194" w:type="dxa"/>
            <w:shd w:val="clear" w:color="auto" w:fill="FFFFFF"/>
          </w:tcPr>
          <w:p w14:paraId="6F493E18" w14:textId="77777777" w:rsidR="00944A33" w:rsidRPr="00DB62E4" w:rsidRDefault="00944A33" w:rsidP="00DB62E4">
            <w:pPr>
              <w:spacing w:after="120"/>
              <w:jc w:val="both"/>
              <w:rPr>
                <w:sz w:val="22"/>
              </w:rPr>
            </w:pPr>
          </w:p>
        </w:tc>
      </w:tr>
      <w:tr w:rsidR="00944A33" w:rsidRPr="00DB62E4" w14:paraId="3D941452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17B98767" w14:textId="79455634" w:rsidR="00441E2F" w:rsidRPr="00DB62E4" w:rsidRDefault="00A31C73" w:rsidP="006153F2">
            <w:pPr>
              <w:pStyle w:val="Bodytext21"/>
              <w:shd w:val="clear" w:color="auto" w:fill="auto"/>
              <w:tabs>
                <w:tab w:val="left" w:pos="574"/>
              </w:tabs>
              <w:spacing w:before="0" w:after="120" w:line="240" w:lineRule="auto"/>
              <w:ind w:left="60"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3.</w:t>
            </w:r>
            <w:r w:rsidR="006153F2">
              <w:rPr>
                <w:rStyle w:val="Bodytext213pt1"/>
                <w:rFonts w:ascii="Sylfaen" w:hAnsi="Sylfaen"/>
                <w:sz w:val="22"/>
              </w:rPr>
              <w:tab/>
            </w:r>
            <w:r w:rsidRPr="00DB62E4">
              <w:rPr>
                <w:rStyle w:val="Bodytext213pt1"/>
                <w:rFonts w:ascii="Sylfaen" w:hAnsi="Sylfaen"/>
                <w:sz w:val="22"/>
              </w:rPr>
              <w:t>«Մեկ օր առաջ» համակարգված սակարկությունների անցկացումն ապահովող՝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տրի էլեկտրոնային համակարգի մշակումը</w:t>
            </w:r>
          </w:p>
        </w:tc>
        <w:tc>
          <w:tcPr>
            <w:tcW w:w="2037" w:type="dxa"/>
            <w:shd w:val="clear" w:color="auto" w:fill="FFFFFF"/>
          </w:tcPr>
          <w:p w14:paraId="438C463F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միջազգային պայմանագրին համապատասխան</w:t>
            </w:r>
          </w:p>
        </w:tc>
        <w:tc>
          <w:tcPr>
            <w:tcW w:w="2551" w:type="dxa"/>
            <w:shd w:val="clear" w:color="auto" w:fill="FFFFFF"/>
          </w:tcPr>
          <w:p w14:paraId="776FB1D4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անդամ պետություններ</w:t>
            </w:r>
          </w:p>
        </w:tc>
        <w:tc>
          <w:tcPr>
            <w:tcW w:w="2268" w:type="dxa"/>
            <w:shd w:val="clear" w:color="auto" w:fill="FFFFFF"/>
          </w:tcPr>
          <w:p w14:paraId="13061525" w14:textId="194FD3D0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 xml:space="preserve">անդամ պետությունների բյուջեներ (պետական իշխանության լիազորված մարմինների գործունեության ապահովման համար միջոցներ) </w:t>
            </w:r>
            <w:r w:rsidR="002464FD">
              <w:rPr>
                <w:rFonts w:ascii="Sylfaen" w:hAnsi="Sylfaen"/>
                <w:sz w:val="22"/>
              </w:rPr>
              <w:t>և</w:t>
            </w:r>
            <w:r w:rsidRPr="00DB62E4">
              <w:rPr>
                <w:rFonts w:ascii="Sylfaen" w:hAnsi="Sylfaen"/>
                <w:sz w:val="22"/>
              </w:rPr>
              <w:t xml:space="preserve"> (կամ) արտաբյուջետային աղբյուրներ</w:t>
            </w:r>
          </w:p>
        </w:tc>
        <w:tc>
          <w:tcPr>
            <w:tcW w:w="4194" w:type="dxa"/>
            <w:shd w:val="clear" w:color="auto" w:fill="FFFFFF"/>
          </w:tcPr>
          <w:p w14:paraId="6B65DB1F" w14:textId="37F68608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«Մեկ օր առաջ» համակարգված սակարկությունների անցկացման առ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տրի էլեկտրոնային համակարգ</w:t>
            </w:r>
          </w:p>
        </w:tc>
      </w:tr>
      <w:tr w:rsidR="00441E2F" w:rsidRPr="00DB62E4" w14:paraId="45BCE5F4" w14:textId="77777777" w:rsidTr="00DB62E4">
        <w:trPr>
          <w:jc w:val="center"/>
        </w:trPr>
        <w:tc>
          <w:tcPr>
            <w:tcW w:w="15502" w:type="dxa"/>
            <w:gridSpan w:val="5"/>
            <w:shd w:val="clear" w:color="auto" w:fill="FFFFFF"/>
          </w:tcPr>
          <w:p w14:paraId="74DC6288" w14:textId="6E165F40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IV. Եվրասիական տնտեսական միության էլեկտրաէներգետիկական ընդհանուր շուկայի ձ</w:t>
            </w:r>
            <w:r w:rsidR="002464FD">
              <w:rPr>
                <w:rStyle w:val="Bodytext213pt1"/>
                <w:rFonts w:ascii="Sylfaen" w:hAnsi="Sylfaen"/>
                <w:sz w:val="22"/>
              </w:rPr>
              <w:t>և</w:t>
            </w:r>
            <w:r w:rsidRPr="00DB62E4">
              <w:rPr>
                <w:rStyle w:val="Bodytext213pt1"/>
                <w:rFonts w:ascii="Sylfaen" w:hAnsi="Sylfaen"/>
                <w:sz w:val="22"/>
              </w:rPr>
              <w:t>ավորման ծրագրի իրագործման ապահովումը</w:t>
            </w:r>
          </w:p>
        </w:tc>
      </w:tr>
      <w:tr w:rsidR="00944A33" w:rsidRPr="00DB62E4" w14:paraId="34BA9410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7ACEA6DE" w14:textId="77777777" w:rsidR="00441E2F" w:rsidRPr="00DB62E4" w:rsidRDefault="00A31C73" w:rsidP="006153F2">
            <w:pPr>
              <w:pStyle w:val="Bodytext21"/>
              <w:shd w:val="clear" w:color="auto" w:fill="auto"/>
              <w:tabs>
                <w:tab w:val="left" w:pos="55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1.</w:t>
            </w:r>
            <w:r w:rsidR="006153F2">
              <w:rPr>
                <w:rStyle w:val="Bodytext213pt1"/>
                <w:rFonts w:ascii="Sylfaen" w:hAnsi="Sylfaen"/>
                <w:sz w:val="22"/>
              </w:rPr>
              <w:tab/>
            </w:r>
            <w:r w:rsidRPr="00DB62E4">
              <w:rPr>
                <w:rStyle w:val="Bodytext213pt1"/>
                <w:rFonts w:ascii="Sylfaen" w:hAnsi="Sylfaen"/>
                <w:sz w:val="22"/>
              </w:rPr>
              <w:t xml:space="preserve">Անդամ պետություններում </w:t>
            </w:r>
            <w:r w:rsidR="00C45B0B" w:rsidRPr="00DB62E4">
              <w:rPr>
                <w:rStyle w:val="Bodytext213pt1"/>
                <w:rFonts w:ascii="Sylfaen" w:hAnsi="Sylfaen"/>
                <w:sz w:val="22"/>
              </w:rPr>
              <w:t>ծ</w:t>
            </w:r>
            <w:r w:rsidRPr="00DB62E4">
              <w:rPr>
                <w:rStyle w:val="Bodytext213pt1"/>
                <w:rFonts w:ascii="Sylfaen" w:hAnsi="Sylfaen"/>
                <w:sz w:val="22"/>
              </w:rPr>
              <w:t>րագրի իրագործման պլանների ընդունումը</w:t>
            </w:r>
          </w:p>
        </w:tc>
        <w:tc>
          <w:tcPr>
            <w:tcW w:w="2037" w:type="dxa"/>
            <w:shd w:val="clear" w:color="auto" w:fill="FFFFFF"/>
          </w:tcPr>
          <w:p w14:paraId="64E47BB2" w14:textId="77777777" w:rsidR="00441E2F" w:rsidRPr="00DB62E4" w:rsidRDefault="00C45B0B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ծ</w:t>
            </w:r>
            <w:r w:rsidR="00A31C73" w:rsidRPr="00DB62E4">
              <w:rPr>
                <w:rFonts w:ascii="Sylfaen" w:hAnsi="Sylfaen"/>
                <w:sz w:val="22"/>
              </w:rPr>
              <w:t>րագրի հաստատման օրվանից 3 ամսվա ընթացքում</w:t>
            </w:r>
          </w:p>
        </w:tc>
        <w:tc>
          <w:tcPr>
            <w:tcW w:w="2551" w:type="dxa"/>
            <w:shd w:val="clear" w:color="auto" w:fill="FFFFFF"/>
          </w:tcPr>
          <w:p w14:paraId="2C6A4EFB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անդամ պետություններ</w:t>
            </w:r>
          </w:p>
        </w:tc>
        <w:tc>
          <w:tcPr>
            <w:tcW w:w="2268" w:type="dxa"/>
            <w:shd w:val="clear" w:color="auto" w:fill="FFFFFF"/>
          </w:tcPr>
          <w:p w14:paraId="0564BB91" w14:textId="77777777" w:rsidR="00441E2F" w:rsidRPr="00DB62E4" w:rsidRDefault="00441E2F" w:rsidP="00DB62E4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047C6EFD" w14:textId="77777777" w:rsidR="00441E2F" w:rsidRPr="00DB62E4" w:rsidRDefault="00EE5901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Style w:val="Bodytext213pt1"/>
                <w:rFonts w:ascii="Sylfaen" w:hAnsi="Sylfaen"/>
                <w:sz w:val="22"/>
              </w:rPr>
              <w:t>անդամ պետության ակտ</w:t>
            </w:r>
          </w:p>
        </w:tc>
      </w:tr>
      <w:tr w:rsidR="00441E2F" w:rsidRPr="00DB62E4" w14:paraId="3A8E3EB6" w14:textId="77777777" w:rsidTr="00DB62E4">
        <w:trPr>
          <w:jc w:val="center"/>
        </w:trPr>
        <w:tc>
          <w:tcPr>
            <w:tcW w:w="4452" w:type="dxa"/>
            <w:shd w:val="clear" w:color="auto" w:fill="FFFFFF"/>
          </w:tcPr>
          <w:p w14:paraId="74CEED78" w14:textId="77777777" w:rsidR="00441E2F" w:rsidRPr="00DB62E4" w:rsidRDefault="00A31C73" w:rsidP="006153F2">
            <w:pPr>
              <w:pStyle w:val="Bodytext21"/>
              <w:shd w:val="clear" w:color="auto" w:fill="auto"/>
              <w:tabs>
                <w:tab w:val="left" w:pos="559"/>
              </w:tabs>
              <w:spacing w:before="0" w:after="120" w:line="240" w:lineRule="auto"/>
              <w:ind w:firstLine="0"/>
              <w:jc w:val="left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2.</w:t>
            </w:r>
            <w:r w:rsidR="006153F2">
              <w:rPr>
                <w:rFonts w:ascii="Sylfaen" w:hAnsi="Sylfaen"/>
                <w:sz w:val="22"/>
              </w:rPr>
              <w:tab/>
            </w:r>
            <w:r w:rsidRPr="00DB62E4">
              <w:rPr>
                <w:rFonts w:ascii="Sylfaen" w:hAnsi="Sylfaen"/>
                <w:sz w:val="22"/>
              </w:rPr>
              <w:t>Ծրագրի կատարման դիտանցումը</w:t>
            </w:r>
          </w:p>
        </w:tc>
        <w:tc>
          <w:tcPr>
            <w:tcW w:w="2037" w:type="dxa"/>
            <w:shd w:val="clear" w:color="auto" w:fill="FFFFFF"/>
          </w:tcPr>
          <w:p w14:paraId="4179159F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առնվազն տարին 1 անգամ</w:t>
            </w:r>
          </w:p>
        </w:tc>
        <w:tc>
          <w:tcPr>
            <w:tcW w:w="2551" w:type="dxa"/>
            <w:shd w:val="clear" w:color="auto" w:fill="FFFFFF"/>
          </w:tcPr>
          <w:p w14:paraId="5D3F4682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Հանձնաժողով, անդամ պետություններ</w:t>
            </w:r>
          </w:p>
        </w:tc>
        <w:tc>
          <w:tcPr>
            <w:tcW w:w="2268" w:type="dxa"/>
            <w:shd w:val="clear" w:color="auto" w:fill="FFFFFF"/>
          </w:tcPr>
          <w:p w14:paraId="5F80C995" w14:textId="77777777" w:rsidR="00441E2F" w:rsidRPr="00DB62E4" w:rsidRDefault="00441E2F" w:rsidP="00DB62E4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4194" w:type="dxa"/>
            <w:shd w:val="clear" w:color="auto" w:fill="FFFFFF"/>
          </w:tcPr>
          <w:p w14:paraId="6AC24998" w14:textId="77777777" w:rsidR="00441E2F" w:rsidRPr="00DB62E4" w:rsidRDefault="00A31C73" w:rsidP="00DB62E4">
            <w:pPr>
              <w:pStyle w:val="Bodytext2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2"/>
                <w:szCs w:val="24"/>
              </w:rPr>
            </w:pPr>
            <w:r w:rsidRPr="00DB62E4">
              <w:rPr>
                <w:rFonts w:ascii="Sylfaen" w:hAnsi="Sylfaen"/>
                <w:sz w:val="22"/>
              </w:rPr>
              <w:t>զեկույցի ներկայացում Հանձնաժողովի խորհրդի քննարկմանը</w:t>
            </w:r>
          </w:p>
        </w:tc>
      </w:tr>
    </w:tbl>
    <w:p w14:paraId="7E089492" w14:textId="77777777" w:rsidR="00441E2F" w:rsidRDefault="00441E2F" w:rsidP="0046146D">
      <w:pPr>
        <w:spacing w:after="160" w:line="360" w:lineRule="auto"/>
        <w:jc w:val="both"/>
      </w:pPr>
    </w:p>
    <w:p w14:paraId="2A3897AE" w14:textId="77777777" w:rsidR="006153F2" w:rsidRPr="0046146D" w:rsidRDefault="006153F2" w:rsidP="006153F2">
      <w:pPr>
        <w:spacing w:after="160" w:line="360" w:lineRule="auto"/>
        <w:jc w:val="center"/>
      </w:pPr>
      <w:r>
        <w:t>——————————</w:t>
      </w:r>
    </w:p>
    <w:sectPr w:rsidR="006153F2" w:rsidRPr="0046146D" w:rsidSect="002732C1">
      <w:headerReference w:type="even" r:id="rId9"/>
      <w:headerReference w:type="default" r:id="rId10"/>
      <w:pgSz w:w="16840" w:h="11907" w:orient="landscape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C6500" w14:textId="77777777" w:rsidR="00E31D9E" w:rsidRDefault="00E31D9E" w:rsidP="00441E2F">
      <w:r>
        <w:separator/>
      </w:r>
    </w:p>
  </w:endnote>
  <w:endnote w:type="continuationSeparator" w:id="0">
    <w:p w14:paraId="3916DBD5" w14:textId="77777777" w:rsidR="00E31D9E" w:rsidRDefault="00E31D9E" w:rsidP="0044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85189"/>
      <w:docPartObj>
        <w:docPartGallery w:val="Page Numbers (Bottom of Page)"/>
        <w:docPartUnique/>
      </w:docPartObj>
    </w:sdtPr>
    <w:sdtEndPr/>
    <w:sdtContent>
      <w:p w14:paraId="03C66453" w14:textId="77777777" w:rsidR="002732C1" w:rsidRDefault="00E31D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2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5D1EA" w14:textId="77777777" w:rsidR="00E31D9E" w:rsidRDefault="00E31D9E"/>
  </w:footnote>
  <w:footnote w:type="continuationSeparator" w:id="0">
    <w:p w14:paraId="2D2240D3" w14:textId="77777777" w:rsidR="00E31D9E" w:rsidRDefault="00E31D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4640D" w14:textId="77777777" w:rsidR="00A31C73" w:rsidRDefault="00A31C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6C5BB" w14:textId="77777777" w:rsidR="00A31C73" w:rsidRDefault="00A31C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F2B59"/>
    <w:multiLevelType w:val="multilevel"/>
    <w:tmpl w:val="4860E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071F6"/>
    <w:multiLevelType w:val="multilevel"/>
    <w:tmpl w:val="9A6E0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D6DA9"/>
    <w:multiLevelType w:val="multilevel"/>
    <w:tmpl w:val="52E0AB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4D7961"/>
    <w:multiLevelType w:val="multilevel"/>
    <w:tmpl w:val="8DA21D50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E9580C"/>
    <w:multiLevelType w:val="multilevel"/>
    <w:tmpl w:val="18C47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A51E2"/>
    <w:multiLevelType w:val="multilevel"/>
    <w:tmpl w:val="238038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775607"/>
    <w:multiLevelType w:val="multilevel"/>
    <w:tmpl w:val="0EE26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E2F"/>
    <w:rsid w:val="00004335"/>
    <w:rsid w:val="00006E45"/>
    <w:rsid w:val="00056FBE"/>
    <w:rsid w:val="000B51DB"/>
    <w:rsid w:val="00100F81"/>
    <w:rsid w:val="001D45F4"/>
    <w:rsid w:val="001E6A1D"/>
    <w:rsid w:val="001F5F0F"/>
    <w:rsid w:val="00230387"/>
    <w:rsid w:val="0023653F"/>
    <w:rsid w:val="002464FD"/>
    <w:rsid w:val="00272F78"/>
    <w:rsid w:val="002732C1"/>
    <w:rsid w:val="003129C1"/>
    <w:rsid w:val="003423DA"/>
    <w:rsid w:val="00371F33"/>
    <w:rsid w:val="0038349C"/>
    <w:rsid w:val="003D7405"/>
    <w:rsid w:val="003E6410"/>
    <w:rsid w:val="00426C55"/>
    <w:rsid w:val="0043113F"/>
    <w:rsid w:val="004318C6"/>
    <w:rsid w:val="00441E2F"/>
    <w:rsid w:val="00450000"/>
    <w:rsid w:val="004600B1"/>
    <w:rsid w:val="0046146D"/>
    <w:rsid w:val="00471A9C"/>
    <w:rsid w:val="00475539"/>
    <w:rsid w:val="004A2611"/>
    <w:rsid w:val="00540616"/>
    <w:rsid w:val="005F5404"/>
    <w:rsid w:val="006069DB"/>
    <w:rsid w:val="006153F2"/>
    <w:rsid w:val="006567B3"/>
    <w:rsid w:val="00657B8F"/>
    <w:rsid w:val="006D1FD3"/>
    <w:rsid w:val="007643E1"/>
    <w:rsid w:val="00764E4E"/>
    <w:rsid w:val="00784C38"/>
    <w:rsid w:val="0082056D"/>
    <w:rsid w:val="0083466E"/>
    <w:rsid w:val="008F212F"/>
    <w:rsid w:val="00944A33"/>
    <w:rsid w:val="00947874"/>
    <w:rsid w:val="009C441F"/>
    <w:rsid w:val="00A20B8A"/>
    <w:rsid w:val="00A31C73"/>
    <w:rsid w:val="00A556F4"/>
    <w:rsid w:val="00AA0D72"/>
    <w:rsid w:val="00AB4457"/>
    <w:rsid w:val="00AC105D"/>
    <w:rsid w:val="00B11CB5"/>
    <w:rsid w:val="00B4588B"/>
    <w:rsid w:val="00B9073C"/>
    <w:rsid w:val="00BA1C8C"/>
    <w:rsid w:val="00BA3AC1"/>
    <w:rsid w:val="00BE3802"/>
    <w:rsid w:val="00C0799F"/>
    <w:rsid w:val="00C45B0B"/>
    <w:rsid w:val="00CB0620"/>
    <w:rsid w:val="00CB3F02"/>
    <w:rsid w:val="00CD5489"/>
    <w:rsid w:val="00D00D4B"/>
    <w:rsid w:val="00D64C17"/>
    <w:rsid w:val="00DB62E4"/>
    <w:rsid w:val="00DE4094"/>
    <w:rsid w:val="00E26233"/>
    <w:rsid w:val="00E31A95"/>
    <w:rsid w:val="00E31D9E"/>
    <w:rsid w:val="00E77F7B"/>
    <w:rsid w:val="00E9117B"/>
    <w:rsid w:val="00EE5901"/>
    <w:rsid w:val="00EF6D5D"/>
    <w:rsid w:val="00F2685E"/>
    <w:rsid w:val="00F414C7"/>
    <w:rsid w:val="00FB4890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36034"/>
  <w15:docId w15:val="{66108EC3-FD98-4B26-8EFC-EB37B541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1E2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1E2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1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0">
    <w:name w:val="Body text (2)"/>
    <w:basedOn w:val="Bodytext2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2">
    <w:name w:val="Body text (2) + 13 pt2"/>
    <w:aliases w:val="Bold2"/>
    <w:basedOn w:val="Bodytext2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">
    <w:name w:val="Body text (2) + Bold"/>
    <w:aliases w:val="Spacing 2 pt"/>
    <w:basedOn w:val="Bodytext2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1"/>
    <w:basedOn w:val="Bodytext2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44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1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0">
    <w:name w:val="Header or footer"/>
    <w:basedOn w:val="Headerorfooter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1">
    <w:name w:val="Body text (2) + 13 pt1"/>
    <w:basedOn w:val="Bodytext2"/>
    <w:rsid w:val="0044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41E2F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41E2F"/>
    <w:pPr>
      <w:shd w:val="clear" w:color="auto" w:fill="FFFFFF"/>
      <w:spacing w:before="1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41E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Normal"/>
    <w:link w:val="Bodytext2"/>
    <w:rsid w:val="00441E2F"/>
    <w:pPr>
      <w:shd w:val="clear" w:color="auto" w:fill="FFFFFF"/>
      <w:spacing w:before="660" w:line="518" w:lineRule="exact"/>
      <w:ind w:hanging="1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41E2F"/>
    <w:pPr>
      <w:shd w:val="clear" w:color="auto" w:fill="FFFFFF"/>
      <w:spacing w:before="180" w:after="66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441E2F"/>
    <w:pPr>
      <w:shd w:val="clear" w:color="auto" w:fill="FFFFFF"/>
      <w:spacing w:before="120"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1">
    <w:name w:val="Header or footer1"/>
    <w:basedOn w:val="Normal"/>
    <w:link w:val="Headerorfooter"/>
    <w:rsid w:val="00441E2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F26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C1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05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C1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05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D4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D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4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48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48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C98E2-93A6-4110-85A9-E6031842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29</Pages>
  <Words>5081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</dc:creator>
  <cp:keywords/>
  <dc:description/>
  <cp:lastModifiedBy>Tatevik</cp:lastModifiedBy>
  <cp:revision>12</cp:revision>
  <dcterms:created xsi:type="dcterms:W3CDTF">2019-01-17T07:39:00Z</dcterms:created>
  <dcterms:modified xsi:type="dcterms:W3CDTF">2020-05-05T11:27:00Z</dcterms:modified>
</cp:coreProperties>
</file>