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3730C" w14:textId="623F6877" w:rsidR="00F860BC" w:rsidRPr="00F860BC" w:rsidRDefault="00F860BC" w:rsidP="00F860BC">
      <w:pPr>
        <w:tabs>
          <w:tab w:val="left" w:pos="9799"/>
        </w:tabs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-8"/>
          <w:sz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Հավելված N 1</w:t>
      </w:r>
    </w:p>
    <w:p w14:paraId="79018C84" w14:textId="7400C9F5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  </w:t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</w:t>
      </w:r>
      <w:r w:rsidRPr="00F860BC">
        <w:rPr>
          <w:rFonts w:ascii="GHEA Mariam" w:hAnsi="GHEA Mariam"/>
          <w:spacing w:val="-8"/>
          <w:sz w:val="22"/>
          <w:lang w:val="hy-AM"/>
        </w:rPr>
        <w:t>ՀՀ  կառավարության 2020 թվականի</w:t>
      </w:r>
    </w:p>
    <w:p w14:paraId="4B789924" w14:textId="7BF81E84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  </w:t>
      </w:r>
      <w:r w:rsidR="00A803E2">
        <w:rPr>
          <w:rFonts w:ascii="GHEA Mariam" w:hAnsi="GHEA Mariam"/>
          <w:spacing w:val="-2"/>
          <w:sz w:val="22"/>
          <w:szCs w:val="22"/>
        </w:rPr>
        <w:t xml:space="preserve">  </w:t>
      </w:r>
      <w:r w:rsidRPr="00F860BC">
        <w:rPr>
          <w:rFonts w:ascii="GHEA Mariam" w:hAnsi="GHEA Mariam" w:cs="Sylfaen"/>
          <w:spacing w:val="-4"/>
          <w:sz w:val="22"/>
          <w:szCs w:val="22"/>
          <w:lang w:val="hy-AM"/>
        </w:rPr>
        <w:t>ապրիլի 30</w:t>
      </w:r>
      <w:r w:rsidRPr="00F860BC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 w:val="22"/>
          <w:szCs w:val="22"/>
          <w:lang w:val="hy-AM"/>
        </w:rPr>
        <w:t>651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r w:rsidRPr="00F860BC">
        <w:rPr>
          <w:rFonts w:ascii="GHEA Mariam" w:hAnsi="GHEA Mariam"/>
          <w:spacing w:val="-8"/>
          <w:sz w:val="22"/>
          <w:lang w:val="hy-AM"/>
        </w:rPr>
        <w:t xml:space="preserve">     </w:t>
      </w:r>
    </w:p>
    <w:p w14:paraId="6C97D736" w14:textId="77777777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</w:p>
    <w:p w14:paraId="18282A5B" w14:textId="77777777" w:rsidR="00F860BC" w:rsidRPr="00F860BC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F860BC">
        <w:rPr>
          <w:rFonts w:ascii="GHEA Mariam" w:hAnsi="GHEA Mariam"/>
          <w:sz w:val="22"/>
          <w:szCs w:val="22"/>
          <w:lang w:val="hy-AM" w:eastAsia="en-US"/>
        </w:rPr>
        <w:t>«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ՀԱՅԱ</w:t>
      </w:r>
      <w:r w:rsidRPr="00F860BC">
        <w:rPr>
          <w:rFonts w:ascii="GHEA Mariam" w:hAnsi="GHEA Mariam"/>
          <w:sz w:val="22"/>
          <w:szCs w:val="22"/>
          <w:lang w:val="hy-AM" w:eastAsia="en-US"/>
        </w:rPr>
        <w:t>U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ՏԱՆԻ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2020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ՊԵՏԱԿԱՆ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ԲՅՈՒՋԵԻ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ՄԱ</w:t>
      </w:r>
      <w:r w:rsidRPr="00F860BC">
        <w:rPr>
          <w:rFonts w:ascii="GHEA Mariam" w:hAnsi="GHEA Mariam"/>
          <w:sz w:val="22"/>
          <w:szCs w:val="22"/>
          <w:lang w:val="hy-AM" w:eastAsia="en-US"/>
        </w:rPr>
        <w:t>U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ԻՆ</w:t>
      </w:r>
      <w:r w:rsidRPr="00F860BC">
        <w:rPr>
          <w:rFonts w:ascii="GHEA Mariam" w:hAnsi="GHEA Mariam" w:cs="Arial Armenian"/>
          <w:sz w:val="22"/>
          <w:szCs w:val="22"/>
          <w:lang w:val="hy-AM" w:eastAsia="en-US"/>
        </w:rPr>
        <w:t>»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ՀԱՅԱ</w:t>
      </w:r>
      <w:r w:rsidRPr="00F860BC">
        <w:rPr>
          <w:rFonts w:ascii="GHEA Mariam" w:hAnsi="GHEA Mariam"/>
          <w:sz w:val="22"/>
          <w:szCs w:val="22"/>
          <w:lang w:val="hy-AM" w:eastAsia="en-US"/>
        </w:rPr>
        <w:t>U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ՏԱՆԻ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O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ՐԵՆՔԻ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 </w:t>
      </w:r>
    </w:p>
    <w:p w14:paraId="57EDA2B9" w14:textId="77777777" w:rsidR="00F860BC" w:rsidRPr="00F860BC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N 1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ՀԱՎԵԼՎԱԾԻ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2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ԱՂՅՈՒՍԱԿՈՒՄ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ՎԵՐԱԲԱՇԽՈՒՄԸ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ԵՎ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ՀԱՅԱՍՏԱՆԻ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ԿԱՌԱՎԱՐՈՒԹՅԱՆ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52887FDA" w14:textId="77777777" w:rsidR="00F860BC" w:rsidRPr="00F860BC" w:rsidRDefault="00F860BC" w:rsidP="00F860BC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2019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ԴԵԿՏԵՄԲԵՐԻ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26-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1919-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ՈՐՈՇՄԱՆ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5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ՀԱՎԵԼՎԱԾԻ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1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ԱՂՅՈՒՍԱԿՈՒՄ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ՓՈՓՈԽՈՒԹՅՈՒՆՆԵՐԸ</w:t>
      </w:r>
    </w:p>
    <w:p w14:paraId="599DB692" w14:textId="77777777" w:rsidR="00F860BC" w:rsidRPr="00F860BC" w:rsidRDefault="00F860BC" w:rsidP="00F860BC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</w:p>
    <w:p w14:paraId="1271D9DB" w14:textId="77777777" w:rsidR="00F860BC" w:rsidRPr="00F860BC" w:rsidRDefault="00F860BC" w:rsidP="00F860BC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</w:p>
    <w:tbl>
      <w:tblPr>
        <w:tblW w:w="12612" w:type="dxa"/>
        <w:tblInd w:w="1500" w:type="dxa"/>
        <w:tblLook w:val="04A0" w:firstRow="1" w:lastRow="0" w:firstColumn="1" w:lastColumn="0" w:noHBand="0" w:noVBand="1"/>
      </w:tblPr>
      <w:tblGrid>
        <w:gridCol w:w="720"/>
        <w:gridCol w:w="780"/>
        <w:gridCol w:w="5212"/>
        <w:gridCol w:w="2020"/>
        <w:gridCol w:w="1840"/>
        <w:gridCol w:w="2040"/>
      </w:tblGrid>
      <w:tr w:rsidR="00F860BC" w:rsidRPr="00F860BC" w14:paraId="43265F17" w14:textId="77777777" w:rsidTr="007B4724">
        <w:trPr>
          <w:trHeight w:val="720"/>
        </w:trPr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5FB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2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531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90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952A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7853D52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</w:t>
            </w:r>
          </w:p>
        </w:tc>
      </w:tr>
      <w:tr w:rsidR="00F860BC" w:rsidRPr="00F860BC" w14:paraId="1F072E93" w14:textId="77777777" w:rsidTr="007B4724">
        <w:trPr>
          <w:trHeight w:val="139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1AC84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8830EB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</w:p>
        </w:tc>
        <w:tc>
          <w:tcPr>
            <w:tcW w:w="52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1730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0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15B84EC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60BC" w:rsidRPr="00F860BC" w14:paraId="318CF9C2" w14:textId="77777777" w:rsidTr="007B4724">
        <w:trPr>
          <w:trHeight w:val="2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19272E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A4ED5E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75A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8D5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1E3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D70FF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860BC" w:rsidRPr="00F860BC" w14:paraId="792BB427" w14:textId="77777777" w:rsidTr="007B4724">
        <w:trPr>
          <w:trHeight w:val="11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5EB2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969F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484C" w14:textId="77777777" w:rsidR="00F860BC" w:rsidRPr="00F860BC" w:rsidRDefault="00F860BC" w:rsidP="00F860BC">
            <w:pPr>
              <w:spacing w:after="240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ԵՆԹԿԱՌՈՒՑՎԱԾՔՆԵՐԻ ՆԱԽԱՐԱՐՈՒԹՅՈՒՆ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733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A6A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6B370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  <w:t>-</w:t>
            </w:r>
          </w:p>
        </w:tc>
      </w:tr>
      <w:tr w:rsidR="00F860BC" w:rsidRPr="00F860BC" w14:paraId="033FEC73" w14:textId="77777777" w:rsidTr="007B4724">
        <w:trPr>
          <w:trHeight w:val="2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327B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6B54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5CC4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9B0BC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DD47F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3DC874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091F3A5A" w14:textId="77777777" w:rsidTr="007B4724">
        <w:trPr>
          <w:trHeight w:val="7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B73E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9999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456A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F49B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DD50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631B68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4DD5E0D5" w14:textId="77777777" w:rsidTr="007B4724">
        <w:trPr>
          <w:trHeight w:val="2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52CF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6F2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D126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7379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CC8A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BD8CF8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7FD26816" w14:textId="77777777" w:rsidTr="007B4724">
        <w:trPr>
          <w:trHeight w:val="9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23F2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C937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15B3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երկրի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սեյսմակայունության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ապահովմանը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անհատական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623F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EC25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CC1871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6B66133A" w14:textId="77777777" w:rsidTr="007B4724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074F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2A28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0CCE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3797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8654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22B4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4BEDF6E9" w14:textId="77777777" w:rsidTr="007B4724">
        <w:trPr>
          <w:trHeight w:val="6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8EFB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1737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5F43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սեյսմակայունության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75B7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C84B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B4C4C7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690E6054" w14:textId="77777777" w:rsidTr="007B4724">
        <w:trPr>
          <w:trHeight w:val="270"/>
        </w:trPr>
        <w:tc>
          <w:tcPr>
            <w:tcW w:w="126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32622B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860BC" w:rsidRPr="00F860BC" w14:paraId="36405248" w14:textId="77777777" w:rsidTr="007B4724">
        <w:trPr>
          <w:trHeight w:val="3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69E8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CFA1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5856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B707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6,156.0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74F1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8,606.0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0CFC85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8,606.0</w:t>
            </w:r>
          </w:p>
        </w:tc>
      </w:tr>
      <w:tr w:rsidR="00F860BC" w:rsidRPr="00F860BC" w14:paraId="4EA79765" w14:textId="77777777" w:rsidTr="007B4724">
        <w:trPr>
          <w:trHeight w:val="11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776F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D104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4B51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1322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B561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3CFC4B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5C76F834" w14:textId="77777777" w:rsidTr="007B4724">
        <w:trPr>
          <w:trHeight w:val="4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E8D8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5034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BB66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1019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52F8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7CBD4C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346462B6" w14:textId="77777777" w:rsidTr="007B4724">
        <w:trPr>
          <w:trHeight w:val="9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DCCC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6C40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D3E6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ՀՀ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1A1C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923E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EB27D9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16D44C81" w14:textId="77777777" w:rsidTr="007B4724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A069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89C7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6285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703F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D1E3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B5E9BA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345BE266" w14:textId="77777777" w:rsidTr="007B4724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B2B9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5673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3B30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903B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0193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732B96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093BB5D6" w14:textId="77777777" w:rsidTr="007B4724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32C7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E053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966F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08B4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(6,156.0)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95D7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(8,606.0)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A38A3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(8,606.0)</w:t>
            </w:r>
          </w:p>
        </w:tc>
      </w:tr>
      <w:tr w:rsidR="00F860BC" w:rsidRPr="00F860BC" w14:paraId="67E7F488" w14:textId="77777777" w:rsidTr="007B4724">
        <w:trPr>
          <w:trHeight w:val="16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8684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637F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EE68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DB95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A7C3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77CC5E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3904AF1A" w14:textId="77777777" w:rsidTr="007B4724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0310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47BE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1013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90C0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0C83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4BD3AF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659B2EB6" w14:textId="77777777" w:rsidTr="007B4724">
        <w:trPr>
          <w:trHeight w:val="18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39B6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B69D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610D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ամրացման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ստանդարտների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արձագանքման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դիտակետերի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1C85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EA45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0546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77DBDD73" w14:textId="77777777" w:rsidTr="007B4724">
        <w:trPr>
          <w:trHeight w:val="2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E59F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AEA6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DE64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F860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4BC3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62D7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839444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860BC" w:rsidRPr="00F860BC" w14:paraId="2DCAB26A" w14:textId="77777777" w:rsidTr="007B4724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CB826F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57A754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BB1489" w14:textId="77777777" w:rsidR="00F860BC" w:rsidRPr="00F860BC" w:rsidRDefault="00F860BC" w:rsidP="00F860BC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0FAF80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CC9246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459ED" w14:textId="77777777" w:rsidR="00F860BC" w:rsidRPr="00F860BC" w:rsidRDefault="00F860BC" w:rsidP="00F860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60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42B53C4" w14:textId="77777777" w:rsidR="00F860BC" w:rsidRPr="00F860BC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1D395614" w14:textId="77777777" w:rsidR="00F860BC" w:rsidRPr="00F860BC" w:rsidRDefault="00F860BC" w:rsidP="00F860BC">
      <w:pPr>
        <w:rPr>
          <w:rFonts w:ascii="GHEA Mariam" w:hAnsi="GHEA Mariam"/>
          <w:sz w:val="22"/>
          <w:szCs w:val="22"/>
          <w:lang w:val="hy-AM"/>
        </w:rPr>
      </w:pPr>
    </w:p>
    <w:p w14:paraId="3BA808DE" w14:textId="77777777" w:rsidR="00F860BC" w:rsidRPr="00F860BC" w:rsidRDefault="00F860BC" w:rsidP="00F860BC">
      <w:pPr>
        <w:rPr>
          <w:rFonts w:ascii="GHEA Mariam" w:hAnsi="GHEA Mariam"/>
          <w:sz w:val="22"/>
          <w:szCs w:val="22"/>
          <w:lang w:val="hy-AM"/>
        </w:rPr>
      </w:pPr>
    </w:p>
    <w:p w14:paraId="3869110E" w14:textId="77777777" w:rsidR="00F860BC" w:rsidRPr="00F860BC" w:rsidRDefault="00F860BC" w:rsidP="00F860BC">
      <w:pPr>
        <w:rPr>
          <w:rFonts w:ascii="GHEA Mariam" w:hAnsi="GHEA Mariam"/>
          <w:sz w:val="22"/>
          <w:szCs w:val="22"/>
          <w:lang w:val="hy-AM"/>
        </w:rPr>
      </w:pPr>
    </w:p>
    <w:p w14:paraId="31C008D9" w14:textId="77777777" w:rsidR="00F860BC" w:rsidRPr="00F860BC" w:rsidRDefault="00F860BC" w:rsidP="00F860BC">
      <w:pPr>
        <w:rPr>
          <w:rFonts w:ascii="GHEA Mariam" w:hAnsi="GHEA Mariam" w:cs="Sylfaen"/>
          <w:sz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ՀԱՅԱՍՏԱՆԻ</w:t>
      </w:r>
      <w:r w:rsidRPr="00F860BC">
        <w:rPr>
          <w:rFonts w:ascii="GHEA Mariam" w:hAnsi="GHEA Mariam" w:cs="Arial Armenian"/>
          <w:sz w:val="22"/>
          <w:lang w:val="hy-AM"/>
        </w:rPr>
        <w:t xml:space="preserve"> </w:t>
      </w:r>
      <w:r w:rsidRPr="00F860BC">
        <w:rPr>
          <w:rFonts w:ascii="GHEA Mariam" w:hAnsi="GHEA Mariam" w:cs="Sylfaen"/>
          <w:sz w:val="22"/>
          <w:lang w:val="hy-AM"/>
        </w:rPr>
        <w:t>ՀԱՆՐԱՊԵՏՈՒԹՅԱՆ</w:t>
      </w:r>
    </w:p>
    <w:p w14:paraId="2F20409A" w14:textId="77777777" w:rsidR="00F860BC" w:rsidRPr="00F860BC" w:rsidRDefault="00F860BC" w:rsidP="00F860BC">
      <w:pPr>
        <w:rPr>
          <w:rFonts w:ascii="GHEA Mariam" w:hAnsi="GHEA Mariam" w:cs="Sylfaen"/>
          <w:sz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  ՎԱՐՉԱՊԵՏԻ ԱՇԽԱՏԱԿԱԶՄԻ </w:t>
      </w:r>
    </w:p>
    <w:p w14:paraId="316091AA" w14:textId="78B7B07A" w:rsidR="00F860BC" w:rsidRPr="00F860BC" w:rsidRDefault="00F860BC" w:rsidP="00A803E2">
      <w:pPr>
        <w:rPr>
          <w:rFonts w:ascii="GHEA Mariam" w:hAnsi="GHEA Mariam"/>
          <w:sz w:val="22"/>
          <w:szCs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                 ՂԵԿԱՎԱՐ</w:t>
      </w:r>
      <w:r w:rsidRPr="00F860BC">
        <w:rPr>
          <w:rFonts w:ascii="GHEA Mariam" w:hAnsi="GHEA Mariam" w:cs="Arial Armenian"/>
          <w:sz w:val="22"/>
          <w:lang w:val="hy-AM"/>
        </w:rPr>
        <w:t xml:space="preserve">                                                                                              Է</w:t>
      </w:r>
      <w:r w:rsidRPr="00F860BC">
        <w:rPr>
          <w:rFonts w:ascii="GHEA Mariam" w:hAnsi="GHEA Mariam" w:cs="Sylfaen"/>
          <w:sz w:val="22"/>
          <w:lang w:val="hy-AM"/>
        </w:rPr>
        <w:t>.</w:t>
      </w:r>
      <w:r w:rsidRPr="00F860BC">
        <w:rPr>
          <w:rFonts w:ascii="GHEA Mariam" w:hAnsi="GHEA Mariam" w:cs="Arial Armenian"/>
          <w:sz w:val="22"/>
          <w:lang w:val="hy-AM"/>
        </w:rPr>
        <w:t xml:space="preserve"> ԱՂԱՋԱՆ</w:t>
      </w:r>
      <w:r w:rsidRPr="00F860BC">
        <w:rPr>
          <w:rFonts w:ascii="GHEA Mariam" w:hAnsi="GHEA Mariam" w:cs="Sylfaen"/>
          <w:sz w:val="22"/>
          <w:lang w:val="hy-AM"/>
        </w:rPr>
        <w:t>ՅԱՆ</w:t>
      </w:r>
    </w:p>
    <w:p w14:paraId="60C106F7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A803E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560" w:right="1134" w:bottom="1134" w:left="709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53DE6" w14:textId="77777777" w:rsidR="004713F4" w:rsidRDefault="004713F4">
      <w:r>
        <w:separator/>
      </w:r>
    </w:p>
  </w:endnote>
  <w:endnote w:type="continuationSeparator" w:id="0">
    <w:p w14:paraId="55ECA185" w14:textId="77777777" w:rsidR="004713F4" w:rsidRDefault="0047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4C7B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D362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9424C" w14:textId="77777777" w:rsidR="004713F4" w:rsidRDefault="004713F4">
      <w:r>
        <w:separator/>
      </w:r>
    </w:p>
  </w:footnote>
  <w:footnote w:type="continuationSeparator" w:id="0">
    <w:p w14:paraId="543DCF6F" w14:textId="77777777" w:rsidR="004713F4" w:rsidRDefault="00471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5A11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11218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37CF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0BC">
      <w:rPr>
        <w:rStyle w:val="PageNumber"/>
        <w:noProof/>
      </w:rPr>
      <w:t>6</w:t>
    </w:r>
    <w:r>
      <w:rPr>
        <w:rStyle w:val="PageNumber"/>
      </w:rPr>
      <w:fldChar w:fldCharType="end"/>
    </w:r>
  </w:p>
  <w:p w14:paraId="5C4EC6C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20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2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5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9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25"/>
  </w:num>
  <w:num w:numId="5">
    <w:abstractNumId w:val="36"/>
  </w:num>
  <w:num w:numId="6">
    <w:abstractNumId w:val="11"/>
  </w:num>
  <w:num w:numId="7">
    <w:abstractNumId w:val="12"/>
  </w:num>
  <w:num w:numId="8">
    <w:abstractNumId w:val="32"/>
  </w:num>
  <w:num w:numId="9">
    <w:abstractNumId w:val="8"/>
  </w:num>
  <w:num w:numId="10">
    <w:abstractNumId w:val="1"/>
  </w:num>
  <w:num w:numId="11">
    <w:abstractNumId w:val="27"/>
  </w:num>
  <w:num w:numId="12">
    <w:abstractNumId w:val="34"/>
  </w:num>
  <w:num w:numId="13">
    <w:abstractNumId w:val="33"/>
  </w:num>
  <w:num w:numId="14">
    <w:abstractNumId w:val="5"/>
  </w:num>
  <w:num w:numId="15">
    <w:abstractNumId w:val="16"/>
  </w:num>
  <w:num w:numId="16">
    <w:abstractNumId w:val="7"/>
  </w:num>
  <w:num w:numId="17">
    <w:abstractNumId w:val="4"/>
  </w:num>
  <w:num w:numId="18">
    <w:abstractNumId w:val="30"/>
  </w:num>
  <w:num w:numId="19">
    <w:abstractNumId w:val="22"/>
  </w:num>
  <w:num w:numId="20">
    <w:abstractNumId w:val="20"/>
  </w:num>
  <w:num w:numId="21">
    <w:abstractNumId w:val="29"/>
  </w:num>
  <w:num w:numId="22">
    <w:abstractNumId w:val="2"/>
  </w:num>
  <w:num w:numId="23">
    <w:abstractNumId w:val="9"/>
  </w:num>
  <w:num w:numId="24">
    <w:abstractNumId w:val="17"/>
  </w:num>
  <w:num w:numId="25">
    <w:abstractNumId w:val="6"/>
  </w:num>
  <w:num w:numId="26">
    <w:abstractNumId w:val="26"/>
  </w:num>
  <w:num w:numId="27">
    <w:abstractNumId w:val="21"/>
  </w:num>
  <w:num w:numId="28">
    <w:abstractNumId w:val="14"/>
  </w:num>
  <w:num w:numId="29">
    <w:abstractNumId w:val="24"/>
  </w:num>
  <w:num w:numId="30">
    <w:abstractNumId w:val="19"/>
  </w:num>
  <w:num w:numId="31">
    <w:abstractNumId w:val="28"/>
  </w:num>
  <w:num w:numId="32">
    <w:abstractNumId w:val="10"/>
  </w:num>
  <w:num w:numId="33">
    <w:abstractNumId w:val="0"/>
  </w:num>
  <w:num w:numId="34">
    <w:abstractNumId w:val="31"/>
  </w:num>
  <w:num w:numId="35">
    <w:abstractNumId w:val="23"/>
  </w:num>
  <w:num w:numId="36">
    <w:abstractNumId w:val="3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2B5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D51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DB4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3F4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3A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A8E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9E3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3E2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0BC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A06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D585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860BC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860BC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F860BC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F860BC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F860BC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F860BC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F860BC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F860BC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F860BC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F860BC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F860BC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F860BC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F860BC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F860BC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F860BC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F860BC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F860BC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F860BC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860BC"/>
    <w:rPr>
      <w:sz w:val="24"/>
      <w:szCs w:val="24"/>
    </w:rPr>
  </w:style>
  <w:style w:type="character" w:customStyle="1" w:styleId="TitleChar">
    <w:name w:val="Title Char"/>
    <w:link w:val="Title"/>
    <w:locked/>
    <w:rsid w:val="00F860BC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F860BC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F860B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F860BC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F860BC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F860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F860BC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F860BC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F860BC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F860BC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F860BC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F860BC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F860BC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F860B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F860BC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F860B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860BC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apple-converted-space">
    <w:name w:val="apple-converted-space"/>
    <w:basedOn w:val="DefaultParagraphFont"/>
    <w:rsid w:val="00F860BC"/>
  </w:style>
  <w:style w:type="paragraph" w:styleId="CommentText">
    <w:name w:val="annotation text"/>
    <w:basedOn w:val="Normal"/>
    <w:link w:val="CommentTextChar"/>
    <w:rsid w:val="00F860BC"/>
  </w:style>
  <w:style w:type="character" w:customStyle="1" w:styleId="CommentTextChar">
    <w:name w:val="Comment Text Char"/>
    <w:basedOn w:val="DefaultParagraphFont"/>
    <w:link w:val="CommentText"/>
    <w:rsid w:val="00F860BC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860BC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860BC"/>
    <w:rPr>
      <w:rFonts w:ascii="Times Armenian" w:hAnsi="Times Armenian"/>
      <w:b/>
      <w:bCs/>
      <w:iCs/>
      <w:lang w:eastAsia="ru-RU"/>
    </w:rPr>
  </w:style>
  <w:style w:type="character" w:styleId="Emphasis">
    <w:name w:val="Emphasis"/>
    <w:basedOn w:val="DefaultParagraphFont"/>
    <w:uiPriority w:val="20"/>
    <w:qFormat/>
    <w:rsid w:val="00F86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871C4-7EED-42CC-8E83-81F45E68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https://mul2-moj.gov.am/tasks/101729/oneclick/651kvoroshum.docx?token=f1c8ee51ce1164283f9878599f27ccc8</cp:keywords>
  <dc:description/>
  <cp:lastModifiedBy>Tatevik</cp:lastModifiedBy>
  <cp:revision>10</cp:revision>
  <cp:lastPrinted>2020-03-02T12:16:00Z</cp:lastPrinted>
  <dcterms:created xsi:type="dcterms:W3CDTF">2020-05-04T14:06:00Z</dcterms:created>
  <dcterms:modified xsi:type="dcterms:W3CDTF">2020-05-05T08:06:00Z</dcterms:modified>
</cp:coreProperties>
</file>