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9D" w:rsidRPr="00AD2DAE" w:rsidRDefault="00AC2CFB" w:rsidP="00FC24FD">
      <w:pPr>
        <w:pStyle w:val="Bodytext5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D2DAE">
        <w:rPr>
          <w:rFonts w:ascii="Sylfaen" w:hAnsi="Sylfaen"/>
          <w:sz w:val="24"/>
          <w:szCs w:val="24"/>
        </w:rPr>
        <w:t>ՀԱՍՏԱՏՎԱԾ Է</w:t>
      </w:r>
    </w:p>
    <w:p w:rsidR="00E57D9D" w:rsidRPr="00AD2DAE" w:rsidRDefault="00AC2CFB" w:rsidP="00FC24FD">
      <w:pPr>
        <w:pStyle w:val="Bodytext5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D2DAE">
        <w:rPr>
          <w:rFonts w:ascii="Sylfaen" w:hAnsi="Sylfaen"/>
          <w:sz w:val="24"/>
          <w:szCs w:val="24"/>
        </w:rPr>
        <w:t xml:space="preserve">Եվրասիական տնտեսական </w:t>
      </w:r>
      <w:r w:rsidR="00FC24FD" w:rsidRPr="00AD2DAE">
        <w:rPr>
          <w:rFonts w:ascii="Sylfaen" w:hAnsi="Sylfaen"/>
          <w:sz w:val="24"/>
          <w:szCs w:val="24"/>
        </w:rPr>
        <w:br/>
      </w:r>
      <w:r w:rsidRPr="00AD2DAE">
        <w:rPr>
          <w:rFonts w:ascii="Sylfaen" w:hAnsi="Sylfaen"/>
          <w:sz w:val="24"/>
          <w:szCs w:val="24"/>
        </w:rPr>
        <w:t xml:space="preserve">հանձնաժողովի խորհրդի </w:t>
      </w:r>
      <w:r w:rsidR="00FC24FD" w:rsidRPr="00AD2DAE">
        <w:rPr>
          <w:rFonts w:ascii="Sylfaen" w:hAnsi="Sylfaen"/>
          <w:sz w:val="24"/>
          <w:szCs w:val="24"/>
        </w:rPr>
        <w:br/>
      </w:r>
      <w:r w:rsidRPr="00AD2DAE">
        <w:rPr>
          <w:rFonts w:ascii="Sylfaen" w:hAnsi="Sylfaen"/>
          <w:sz w:val="24"/>
          <w:szCs w:val="24"/>
        </w:rPr>
        <w:t xml:space="preserve">2018 թվականի հուլիսի 13-ի </w:t>
      </w:r>
      <w:r w:rsidR="00FC24FD" w:rsidRPr="00AD2DAE">
        <w:rPr>
          <w:rFonts w:ascii="Sylfaen" w:hAnsi="Sylfaen"/>
          <w:sz w:val="24"/>
          <w:szCs w:val="24"/>
        </w:rPr>
        <w:br/>
      </w:r>
      <w:r w:rsidRPr="00AD2DAE">
        <w:rPr>
          <w:rFonts w:ascii="Sylfaen" w:hAnsi="Sylfaen"/>
          <w:sz w:val="24"/>
          <w:szCs w:val="24"/>
        </w:rPr>
        <w:t>թիվ 50 որոշմամբ</w:t>
      </w:r>
    </w:p>
    <w:p w:rsidR="008F126E" w:rsidRPr="00AD2DAE" w:rsidRDefault="008F126E" w:rsidP="00FC24FD">
      <w:pPr>
        <w:pStyle w:val="Bodytext40"/>
        <w:shd w:val="clear" w:color="auto" w:fill="auto"/>
        <w:spacing w:before="0" w:after="160" w:line="360" w:lineRule="auto"/>
        <w:ind w:right="-3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E57D9D" w:rsidRPr="00AD2DAE" w:rsidRDefault="00AC2CFB" w:rsidP="00FC24FD">
      <w:pPr>
        <w:pStyle w:val="Bodytext40"/>
        <w:shd w:val="clear" w:color="auto" w:fill="auto"/>
        <w:spacing w:before="0" w:after="160" w:line="360" w:lineRule="auto"/>
        <w:ind w:left="1134" w:right="-30"/>
        <w:rPr>
          <w:rFonts w:ascii="Sylfaen" w:hAnsi="Sylfaen"/>
          <w:sz w:val="24"/>
          <w:szCs w:val="24"/>
        </w:rPr>
      </w:pPr>
      <w:r w:rsidRPr="00AD2DAE">
        <w:rPr>
          <w:rStyle w:val="Bodytext4Spacing2pt"/>
          <w:rFonts w:ascii="Sylfaen" w:hAnsi="Sylfaen"/>
          <w:b/>
          <w:spacing w:val="0"/>
          <w:sz w:val="24"/>
          <w:szCs w:val="24"/>
        </w:rPr>
        <w:t>2018 ԹՎԱԿԱՆԻ</w:t>
      </w:r>
      <w:r w:rsidRPr="00AD2DAE">
        <w:rPr>
          <w:rFonts w:ascii="Sylfaen" w:hAnsi="Sylfaen"/>
          <w:sz w:val="24"/>
          <w:szCs w:val="24"/>
        </w:rPr>
        <w:t xml:space="preserve"> ՄԱՆՐԱՄԱՍՆԵՑՎԱԾ ՊԼԱՆ</w:t>
      </w:r>
    </w:p>
    <w:p w:rsidR="00E57D9D" w:rsidRPr="00AD2DAE" w:rsidRDefault="00AC2CFB" w:rsidP="00FC24FD">
      <w:pPr>
        <w:pStyle w:val="Bodytext40"/>
        <w:shd w:val="clear" w:color="auto" w:fill="auto"/>
        <w:spacing w:before="0" w:after="160" w:line="360" w:lineRule="auto"/>
        <w:ind w:left="1134" w:right="-30"/>
        <w:rPr>
          <w:rFonts w:ascii="Sylfaen" w:hAnsi="Sylfaen"/>
          <w:sz w:val="24"/>
          <w:szCs w:val="24"/>
        </w:rPr>
      </w:pPr>
      <w:r w:rsidRPr="00AD2DAE">
        <w:rPr>
          <w:rFonts w:ascii="Sylfaen" w:hAnsi="Sylfaen"/>
          <w:sz w:val="24"/>
          <w:szCs w:val="24"/>
        </w:rPr>
        <w:t>Արտաքին տնտեսական գործունեության կարգավորման համակարգում «մեկ պատուհանի» մեխանիզմի զարգացման հիմնական ուղղությունների իրագործման միջոցառումների պլանի կատարման</w:t>
      </w:r>
    </w:p>
    <w:tbl>
      <w:tblPr>
        <w:tblOverlap w:val="never"/>
        <w:tblW w:w="145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9"/>
        <w:gridCol w:w="1991"/>
        <w:gridCol w:w="2038"/>
        <w:gridCol w:w="2376"/>
        <w:gridCol w:w="3280"/>
      </w:tblGrid>
      <w:tr w:rsidR="00FC24FD" w:rsidRPr="00AD2DAE" w:rsidTr="00FC24FD">
        <w:trPr>
          <w:tblHeader/>
          <w:jc w:val="center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Միջոցառումների ցանկի կետը</w:t>
            </w:r>
            <w:r w:rsidR="00704759" w:rsidRPr="00AD2DAE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Կատարման ժամկետը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Պատասխանատու կատարողը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Պլանավորվող արդյունքը</w:t>
            </w:r>
          </w:p>
        </w:tc>
      </w:tr>
      <w:tr w:rsidR="00FC24FD" w:rsidRPr="00AD2DAE" w:rsidTr="00FC24FD">
        <w:trPr>
          <w:tblHeader/>
          <w:jc w:val="center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57D9D" w:rsidRPr="00AD2DAE" w:rsidTr="00FC24FD">
        <w:trPr>
          <w:jc w:val="center"/>
        </w:trPr>
        <w:tc>
          <w:tcPr>
            <w:tcW w:w="1453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 «Մեկ պատուհանի» ազգային մեխանիզմների զարգացում</w:t>
            </w:r>
          </w:p>
        </w:tc>
      </w:tr>
      <w:tr w:rsidR="00FC24FD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1.1.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«Մեկ պատուհանի» ազգային մեխանիզմի էտալոնային մոդելի գործառույթների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կառուցվածքի մանրամասն նկարագրի, այդ էտալոնային մոդելում ընդգրկված պետական ընթացակարգերի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ծառայությունների ցանկի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հաստատում՝ հաշվի առնելով վերազգային հատվածը</w:t>
            </w:r>
          </w:p>
        </w:tc>
        <w:tc>
          <w:tcPr>
            <w:tcW w:w="1991" w:type="dxa"/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5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կետ 1.6</w:t>
            </w:r>
          </w:p>
        </w:tc>
        <w:tc>
          <w:tcPr>
            <w:tcW w:w="2038" w:type="dxa"/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right="5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մեկ տարվա ընթացքում</w:t>
            </w:r>
          </w:p>
        </w:tc>
        <w:tc>
          <w:tcPr>
            <w:tcW w:w="2376" w:type="dxa"/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Եվրասիական տնտեսական հանձնաժողով (այսուհետ՝ Հանձնաժողով),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անդամ պետություններ (այսուհետ համապատասխանաբար՝ </w:t>
            </w:r>
            <w:r w:rsidR="00457E8C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անդամ պետություններ,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Միություն)</w:t>
            </w:r>
          </w:p>
        </w:tc>
        <w:tc>
          <w:tcPr>
            <w:tcW w:w="3280" w:type="dxa"/>
            <w:shd w:val="clear" w:color="auto" w:fill="FFFFFF"/>
          </w:tcPr>
          <w:p w:rsidR="00E57D9D" w:rsidRPr="00AD2DAE" w:rsidRDefault="00AC2CFB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Միության մարմնի ակտի նախագիծ</w:t>
            </w:r>
          </w:p>
        </w:tc>
      </w:tr>
      <w:tr w:rsidR="00165341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«Մեկ պատուհանի» ազգային մեխանիզմների մշակում, ներդրում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օպտիմալացում</w:t>
            </w:r>
          </w:p>
        </w:tc>
        <w:tc>
          <w:tcPr>
            <w:tcW w:w="1991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1.7</w:t>
            </w:r>
          </w:p>
        </w:tc>
        <w:tc>
          <w:tcPr>
            <w:tcW w:w="2038" w:type="dxa"/>
            <w:shd w:val="clear" w:color="auto" w:fill="FFFFFF"/>
          </w:tcPr>
          <w:p w:rsidR="00165341" w:rsidRPr="00AD2DAE" w:rsidRDefault="00165341" w:rsidP="00FC24FD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165341" w:rsidRPr="00AD2DAE" w:rsidRDefault="00165341" w:rsidP="00FC24FD">
            <w:pPr>
              <w:spacing w:after="120"/>
              <w:ind w:left="29" w:right="-30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165341" w:rsidRPr="00AD2DAE" w:rsidRDefault="00165341" w:rsidP="00FC24FD">
            <w:pPr>
              <w:spacing w:after="120"/>
              <w:ind w:left="29" w:right="-30"/>
              <w:rPr>
                <w:sz w:val="20"/>
                <w:szCs w:val="20"/>
              </w:rPr>
            </w:pPr>
          </w:p>
        </w:tc>
      </w:tr>
      <w:tr w:rsidR="00165341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1.2.1.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«Մեկ պատուհանի» ազգային մեխանիզմների զարգացման հայեցակարգերի մշակում (լրամշակում)</w:t>
            </w:r>
          </w:p>
        </w:tc>
        <w:tc>
          <w:tcPr>
            <w:tcW w:w="1991" w:type="dxa"/>
            <w:shd w:val="clear" w:color="auto" w:fill="FFFFFF"/>
          </w:tcPr>
          <w:p w:rsidR="00165341" w:rsidRPr="00AD2DAE" w:rsidRDefault="00165341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հաշվետվություն</w:t>
            </w:r>
          </w:p>
        </w:tc>
      </w:tr>
      <w:tr w:rsidR="00165341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1.2.2.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«Մեկ պատուհանի» ազգային մեխանիզմների ստեղծման միջոցառումների պլանների («ճանապարհային քարտեզների») պատրաստում (</w:t>
            </w:r>
            <w:r w:rsidR="0051232E" w:rsidRPr="00AD2DAE">
              <w:rPr>
                <w:rStyle w:val="Bodytext214pt"/>
                <w:rFonts w:ascii="Sylfaen" w:hAnsi="Sylfaen"/>
                <w:sz w:val="20"/>
                <w:szCs w:val="20"/>
              </w:rPr>
              <w:t>արդիականացում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)՝ հաշվի առնելով Միության մարմինների ակտերը</w:t>
            </w:r>
          </w:p>
        </w:tc>
        <w:tc>
          <w:tcPr>
            <w:tcW w:w="1991" w:type="dxa"/>
            <w:shd w:val="clear" w:color="auto" w:fill="FFFFFF"/>
          </w:tcPr>
          <w:p w:rsidR="00165341" w:rsidRPr="00AD2DAE" w:rsidRDefault="00165341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հաշվետվություն</w:t>
            </w:r>
          </w:p>
        </w:tc>
      </w:tr>
      <w:tr w:rsidR="00165341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1.2.3.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«Մեկ պատուհանի» ազգային մեխանիզմի տարրերին վերաբերող փորձնական նախագծերի իրագործում</w:t>
            </w:r>
          </w:p>
        </w:tc>
        <w:tc>
          <w:tcPr>
            <w:tcW w:w="1991" w:type="dxa"/>
            <w:shd w:val="clear" w:color="auto" w:fill="FFFFFF"/>
          </w:tcPr>
          <w:p w:rsidR="00165341" w:rsidRPr="00AD2DAE" w:rsidRDefault="00165341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հաշվետվություն</w:t>
            </w:r>
          </w:p>
        </w:tc>
      </w:tr>
      <w:tr w:rsidR="00165341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1.2.4.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2015 թվականի մայիսի 8-ի թիվ 19 որոշմամբ հաստատված՝ Արտաքին տնտեսական գործունեության կարգավորման համակարգում «մեկ պատուհանի» մեխանիզմի զարգացման հիմնական ուղղությունների իրագործման միջոցառումների պլանով (այսուհետ՝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 xml:space="preserve">միջոցառումների պլան) սահմանված ոլորտներում շահագրգիռ անձանց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պետական մարմինների փոխգործակցության իրագործված ընթացակարգերի (B2G) վերլուծություն</w:t>
            </w:r>
            <w:r w:rsidR="0051232E" w:rsidRPr="00AD2DAE">
              <w:rPr>
                <w:rStyle w:val="Bodytext214pt"/>
                <w:rFonts w:ascii="Sylfaen" w:hAnsi="Sylfaen"/>
                <w:sz w:val="20"/>
                <w:szCs w:val="20"/>
              </w:rPr>
              <w:t>՝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Հանձնաժողովի կողմից մշակված հարցաթերթիկի հիման վրա</w:t>
            </w:r>
          </w:p>
        </w:tc>
        <w:tc>
          <w:tcPr>
            <w:tcW w:w="1991" w:type="dxa"/>
            <w:shd w:val="clear" w:color="auto" w:fill="FFFFFF"/>
          </w:tcPr>
          <w:p w:rsidR="00165341" w:rsidRPr="00AD2DAE" w:rsidRDefault="00165341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376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165341" w:rsidRPr="00AD2DAE" w:rsidRDefault="00165341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հաշվետվություն</w:t>
            </w:r>
          </w:p>
        </w:tc>
      </w:tr>
      <w:tr w:rsidR="00264BCA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1.2.5.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Էլեկտրոնային (թվային) մաքսատան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ավորման մոտեցումների մշակում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մարմնի ակտի նախագիծ</w:t>
            </w:r>
          </w:p>
        </w:tc>
      </w:tr>
      <w:tr w:rsidR="00264BCA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1.2.6.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Անդամ պետությունների ծովային անցակետերում էլեկտրոնային փաստաթղթաշրջանառության զարգացում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մարմնի ակտի նախագիծ (հայեցակարգ)</w:t>
            </w:r>
          </w:p>
        </w:tc>
      </w:tr>
      <w:tr w:rsidR="00FC24FD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1.2.7.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Անդամ պետությունների օդային անցակետերում էլեկտրոնային փաստաթղթաշրջանառության զարգացման վերլուծություն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եզրակացության պատրաստում 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վերլուծական նյութեր, եզրակացության նախագիծ</w:t>
            </w:r>
          </w:p>
        </w:tc>
      </w:tr>
      <w:tr w:rsidR="00FC24FD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1.2.8.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Անդամ պետությունների երկաթուղային անցակետերում էլեկտրոնային փաստաթղթաշրջանառության զարգացման վերլուծություն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եզրակացության պատրաստում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վերլուծական նյութեր, եզրակացության նախագիծ</w:t>
            </w:r>
          </w:p>
        </w:tc>
      </w:tr>
      <w:tr w:rsidR="00264BCA" w:rsidRPr="00AD2DAE" w:rsidTr="00FC24FD">
        <w:trPr>
          <w:jc w:val="center"/>
        </w:trPr>
        <w:tc>
          <w:tcPr>
            <w:tcW w:w="14534" w:type="dxa"/>
            <w:gridSpan w:val="5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2. «Մեկ պատուհանի» ազգային մեխանիզմների զարգացման մոտեցումների մոտարկում</w:t>
            </w:r>
          </w:p>
        </w:tc>
      </w:tr>
      <w:tr w:rsidR="00264BCA" w:rsidRPr="00AD2DAE" w:rsidTr="00FC24FD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2.1.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«Մեկ պատուհանի» ազգային մեխանիզմների զարգացման մոտեցումների մոտարկման գերակա ուղղությունների սահմանում</w:t>
            </w:r>
          </w:p>
          <w:p w:rsidR="00EE1524" w:rsidRPr="00AD2DAE" w:rsidRDefault="00EE1524" w:rsidP="00FC24FD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2.1</w:t>
            </w: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</w:tr>
      <w:tr w:rsidR="00264BCA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2.1.1.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«Մեկ պատուհանի» ազգային մեխանիզմի </w:t>
            </w:r>
            <w:r w:rsidR="00C6691B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էտալոնային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մոդելի ներդրմանն ուղղված գործիքների (կանոնակարգերի, ստանդարտների) ցանկի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ավորում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FC24FD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Հանձնաժողովի հանձնարարականի նախագիծ</w:t>
            </w:r>
          </w:p>
        </w:tc>
      </w:tr>
      <w:tr w:rsidR="00FC24FD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2.1.2.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Բիզնես գործընթացների օպտիմալացման միասնական մոտեցումների մշակում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FC24FD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29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վերլուծական նյութեր</w:t>
            </w:r>
          </w:p>
        </w:tc>
      </w:tr>
      <w:tr w:rsidR="00264BCA" w:rsidRPr="00AD2DAE" w:rsidTr="00FC24FD">
        <w:trPr>
          <w:jc w:val="center"/>
        </w:trPr>
        <w:tc>
          <w:tcPr>
            <w:tcW w:w="14534" w:type="dxa"/>
            <w:gridSpan w:val="5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3. Արտաքին տնտեսական գործունեություն իրականացնելու համար անհրաժեշտ էլեկտրոնային փաստաթղթերի փոխադարձ ճանաչում</w:t>
            </w:r>
          </w:p>
        </w:tc>
      </w:tr>
      <w:tr w:rsidR="00264BCA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3.1.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Արտաքին տնտեսական գործունեություն իրականացնելու համար անհրաժեշտ փաստաթղթերում, ինչպես նա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անդամ պետությունների տարածքներում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ակերպվող էլեկտրոնային փաստաթղթերում պարունակվող տեղեկությունների միասնականացում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ներդաշնակեցում՝ դրանց փոխադարձ ճանաչման նպատակով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3.2</w:t>
            </w: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</w:tr>
      <w:tr w:rsidR="00264BCA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3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3.1.1.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տվյալների մոդելի հետագա զարգացման աշխատանքների կատարում՝ արտաքին տնտեսական գործունեություն իրականացնելու համար անհրաժեշտ տեղեկությունների ներդաշնակեցում ապահովելու նպատակներով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FC24FD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43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43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հաշվետվություն</w:t>
            </w:r>
          </w:p>
        </w:tc>
      </w:tr>
      <w:tr w:rsidR="00FC24FD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264BCA" w:rsidRPr="00AD2DAE" w:rsidRDefault="00C6691B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</w:t>
            </w:r>
            <w:r w:rsidR="00264BCA" w:rsidRPr="00AD2DAE">
              <w:rPr>
                <w:rStyle w:val="Bodytext214pt"/>
                <w:rFonts w:ascii="Sylfaen" w:hAnsi="Sylfaen"/>
                <w:sz w:val="20"/>
                <w:szCs w:val="20"/>
              </w:rPr>
              <w:t>.1.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2</w:t>
            </w:r>
            <w:r w:rsidR="00264BCA"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="00264BCA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Անդամ պետություններում կիրառվող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="00264BCA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փոխադարձաբար ճանաչվող փաստաթղթերի էլեկտրոնային տեսակներին (էլեկտրոնային փաստաթղթերին), էլեկտրոնային տեսքով դրանց կառուցվածքներին ու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="00264BCA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աչափերին ներկայացվող միասնականացված </w:t>
            </w:r>
            <w:r w:rsidR="00264BCA"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 xml:space="preserve">պահանջների մշակում՝ «մեկ պատուհանի» ազգային մեխանիզմների գործունեության շրջանակներում Եվրասիական տնտեսական միության անդամ պետությունների պետական մարմինների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="00264BCA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(կամ) լիազորված կազմակերպությունների հետ շահագրգիռ անձանց փոխգործակցության՝ միասնականացման համար առաջնահերթ ընթացակարգերի՝ Եվրասիական տնտեսական հանձնաժողովի կոլեգիայի 2015 թվականի դեկտեմբերի 22-ի թիվ 171 որոշմամբ հաստատված ցանկով (այսուհետ՝ ցանկ) սահմանված B2G ընթացակարգերի համար</w:t>
            </w:r>
          </w:p>
        </w:tc>
        <w:tc>
          <w:tcPr>
            <w:tcW w:w="1991" w:type="dxa"/>
            <w:shd w:val="clear" w:color="auto" w:fill="FFFFFF"/>
          </w:tcPr>
          <w:p w:rsidR="00264BCA" w:rsidRPr="00AD2DAE" w:rsidRDefault="00264BCA" w:rsidP="00FC24FD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43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264BCA" w:rsidRPr="00AD2DAE" w:rsidRDefault="00264BCA" w:rsidP="00FC24FD">
            <w:pPr>
              <w:pStyle w:val="Bodytext20"/>
              <w:shd w:val="clear" w:color="auto" w:fill="auto"/>
              <w:spacing w:before="0" w:after="120" w:line="240" w:lineRule="auto"/>
              <w:ind w:left="43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մարմինների ակտերի նախագծեր</w:t>
            </w:r>
          </w:p>
        </w:tc>
      </w:tr>
      <w:tr w:rsidR="00F23837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3.2.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անդամ չհանդիսացող պետությունների լիազորված մարմինների կողմից տրված՝ անդամ պետությունների տարածքներում արտաքին տնտեսական գործունեություն իրականացնելու համար անհրաժեշտ փաստաթղթերի տեղեկությունների օգտագործում</w:t>
            </w: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3.4 կետ</w:t>
            </w: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C24FD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</w:tr>
      <w:tr w:rsidR="00F23837" w:rsidRPr="00AD2DAE" w:rsidTr="00FC24FD">
        <w:trPr>
          <w:jc w:val="center"/>
        </w:trPr>
        <w:tc>
          <w:tcPr>
            <w:tcW w:w="4849" w:type="dxa"/>
            <w:shd w:val="clear" w:color="auto" w:fill="FFFFFF"/>
            <w:vAlign w:val="center"/>
          </w:tcPr>
          <w:p w:rsidR="00F23837" w:rsidRPr="00AD2DAE" w:rsidRDefault="00851605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</w:t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>.2.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</w:t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Անդամ պետությունների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Վիետնամի Սոցիալիստական Հանրապետության միջ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ապրանքների ծագման հավաստագրման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եւ </w:t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ստուգաճշտման էլեկտրոնային համակարգի գործունեության համար իրավական հիմքի ստեղծում </w:t>
            </w: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FC24FD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մեկ տարվա ընթացքում</w:t>
            </w: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համաձայնագրի նախագիծ</w:t>
            </w:r>
          </w:p>
        </w:tc>
      </w:tr>
      <w:tr w:rsidR="00F23837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3.3.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Արտաքին տնտեսական գործունեության սուբյեկտների եզակի նույնականացման ապահովում</w:t>
            </w:r>
          </w:p>
          <w:p w:rsidR="00EE1524" w:rsidRPr="00AD2DAE" w:rsidRDefault="00EE1524" w:rsidP="00FC24FD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3.5</w:t>
            </w: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C24FD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FC24FD">
            <w:pPr>
              <w:spacing w:after="120"/>
              <w:ind w:left="25" w:right="63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FC24FD">
            <w:pPr>
              <w:spacing w:after="120"/>
              <w:ind w:left="25" w:right="63"/>
              <w:rPr>
                <w:sz w:val="20"/>
                <w:szCs w:val="20"/>
              </w:rPr>
            </w:pPr>
          </w:p>
        </w:tc>
      </w:tr>
      <w:tr w:rsidR="00FC24FD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3.3.1.</w:t>
            </w:r>
            <w:r w:rsidR="00FC24FD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Արտաքին տնտեսական գործունեության մասնակիցների նույնականացման միասնական համակարգի ստեղծման աշխատանքների կատարում</w:t>
            </w: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FC24FD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FC24FD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Հանձնաժողովի խորհրդում համաձայնագրի նախագծի քննարկում (անդամ պետությունների հնարավոր դիտողություններով)</w:t>
            </w:r>
          </w:p>
        </w:tc>
      </w:tr>
      <w:tr w:rsidR="00F23837" w:rsidRPr="00AD2DAE" w:rsidTr="00704759">
        <w:trPr>
          <w:jc w:val="center"/>
        </w:trPr>
        <w:tc>
          <w:tcPr>
            <w:tcW w:w="14534" w:type="dxa"/>
            <w:gridSpan w:val="5"/>
            <w:shd w:val="clear" w:color="auto" w:fill="FFFFFF"/>
          </w:tcPr>
          <w:p w:rsidR="00F23837" w:rsidRPr="00AD2DAE" w:rsidRDefault="00F23837" w:rsidP="00704759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 Տեղեկատվական փոխգործակցության կազմակերպում</w:t>
            </w:r>
          </w:p>
        </w:tc>
      </w:tr>
      <w:tr w:rsidR="00F23837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F23837" w:rsidRPr="00AD2DAE" w:rsidRDefault="00F23837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«Մեկ պատուհանի» ազգային մեխանիզմների շրջանակներում շահագրգիռ անձանց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պետական մարմինների փոխգործակցության ընթացակարգերի (B2G) միասնականացում</w:t>
            </w: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4.1</w:t>
            </w: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</w:tr>
      <w:tr w:rsidR="00F23837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F23837" w:rsidRPr="00AD2DAE" w:rsidRDefault="00F23837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4.1.1.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Ցանկով սահմանված B2G ընթացակարգերի համար պետական մարմինների կամ լիազորված կազմակերպությունների կողմից ծառայություններ մատուցելիս փոխգործակցության միջերեսներին ներկայացվող պահանջների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ավորման վերաբերյալ մեթոդական առաջարկների մշակում</w:t>
            </w: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մարմինների ակտերի նախագծեր</w:t>
            </w:r>
          </w:p>
        </w:tc>
      </w:tr>
      <w:tr w:rsidR="00F23837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F23837" w:rsidRPr="00AD2DAE" w:rsidRDefault="00851605" w:rsidP="00EE1524">
            <w:pPr>
              <w:pStyle w:val="Bodytext20"/>
              <w:shd w:val="clear" w:color="auto" w:fill="auto"/>
              <w:tabs>
                <w:tab w:val="left" w:pos="1166"/>
              </w:tabs>
              <w:spacing w:before="0" w:after="0" w:line="240" w:lineRule="auto"/>
              <w:ind w:left="600"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</w:t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>.1.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2</w:t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="00F23837" w:rsidRPr="00AD2DAE">
              <w:rPr>
                <w:rStyle w:val="Bodytext214pt"/>
                <w:rFonts w:ascii="Sylfaen" w:hAnsi="Sylfaen"/>
                <w:sz w:val="20"/>
                <w:szCs w:val="20"/>
              </w:rPr>
              <w:t>ավտոմոբիլային տրանսպորտով բեռների միջազգային փոխադրումներ իրականացնելու թույլտվությունը փոխադրողների կողմից ստանալու ընթացակարգի (B2G) միասնականացում</w:t>
            </w: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EE1524">
            <w:pPr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եզրակացության նախագիծ</w:t>
            </w:r>
          </w:p>
        </w:tc>
      </w:tr>
      <w:tr w:rsidR="00F23837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F23837" w:rsidRPr="00AD2DAE" w:rsidRDefault="00F23837" w:rsidP="00EE1524">
            <w:pPr>
              <w:pStyle w:val="Bodytext20"/>
              <w:shd w:val="clear" w:color="auto" w:fill="auto"/>
              <w:tabs>
                <w:tab w:val="left" w:pos="438"/>
              </w:tabs>
              <w:spacing w:before="0" w:after="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4.2.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«Մեկ պատուհանի» ազգային մեխանիզմների շրջանակներում միջգերատեսչական տեղեկատվական փոխգործակցության ընթացակարգերի (G2G) օպտիմալացում</w:t>
            </w: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EE1524">
            <w:pPr>
              <w:pStyle w:val="Bodytext20"/>
              <w:shd w:val="clear" w:color="auto" w:fill="auto"/>
              <w:spacing w:before="0" w:after="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4.2</w:t>
            </w: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FD1330">
            <w:pPr>
              <w:spacing w:after="120"/>
              <w:ind w:left="25" w:right="63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FD1330">
            <w:pPr>
              <w:spacing w:after="120"/>
              <w:ind w:left="25" w:right="63"/>
              <w:rPr>
                <w:sz w:val="20"/>
                <w:szCs w:val="20"/>
              </w:rPr>
            </w:pPr>
          </w:p>
        </w:tc>
      </w:tr>
      <w:tr w:rsidR="00F23837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F23837" w:rsidRPr="00AD2DAE" w:rsidRDefault="00F23837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4.1.2.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շրջանակներում ընդհանուր գործընթացները կանոնակարգող տեխնոլոգիական փաստաթղթերում փոփոխություններ կատարելու առաջարկների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ավորում՝ հաշվի առնելով «մեկ պատուհանի» ազգային մեխանիզմի ստեղծմանն ուղղված առանձին միջոցառումների իրագործման անհրաժեշտությունը </w:t>
            </w:r>
          </w:p>
        </w:tc>
        <w:tc>
          <w:tcPr>
            <w:tcW w:w="1991" w:type="dxa"/>
            <w:shd w:val="clear" w:color="auto" w:fill="FFFFFF"/>
          </w:tcPr>
          <w:p w:rsidR="00F23837" w:rsidRPr="00AD2DAE" w:rsidRDefault="00F23837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376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  <w:tc>
          <w:tcPr>
            <w:tcW w:w="3280" w:type="dxa"/>
            <w:shd w:val="clear" w:color="auto" w:fill="FFFFFF"/>
          </w:tcPr>
          <w:p w:rsidR="00F23837" w:rsidRPr="00AD2DAE" w:rsidRDefault="00F23837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մարմինների ակտերի նախագծեր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4.3.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շրջանակներում՝ «մեկ պատուհանի» ազգային մեխանիզմների գործունեության ապահովման ընթացքում գործողության մեջ դրված ընդհանուր գործընթացների օպտիմալացում եւ իրագործում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4.3</w:t>
            </w: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4.3.1.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Միության շրջանակներում՝ «մեկ պատուհանի» ազգային մեխանիզմների գործունեության ապահովման ընթացքում գործողության մեջ դրված ընդհանուր գործընթացների ցանկի </w:t>
            </w:r>
            <w:r w:rsidR="00401854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արդիականացման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վերաբերյալ առաջարկների պատրաստում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մեկ տարվա ընթացքում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մարմնի ակտի նախագիծ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4.3.2.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շրջանակներում՝ «մեկ պատուհանի» ազգային մեխանիզմների գործունեության ապահովման ընթացքում գործողության մեջ դրված ընդհանուր գործընթացների կանոնակարգում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մեկ տարվա ընթացքում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մարմնի ակտի նախագիծ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4.3.3.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Միության շրջանակներում Միության ինտեգրված տեղեկատվական համակարգի՝ Հանձնաժողովի ինտեգրացիոն հատվածում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«մեկ պատուհանի» ազգային մեխանիզմների գործունեության ապահովման ընթացքում գործողության մեջ դրված ընդհանուր գործընթացների իրագործում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հաշվետվություն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տեխնիկական փաստաթղթեր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4.3.4.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շրջանակներում Միության ինտեգրված տեղեկատվական համակարգի՝ անդամ պետությունների ազգային հատվածներում «մեկ պատուհանի» ազգային մեխանիզմների գործունեության ապահովման ընթացքում գործողության մեջ դրված ընդհանուր գործընթացների իրագործում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հաշվետվություն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տեխնիկական փաստաթղթեր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4.4.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Շահագրգիռ անձանց կողմից «մեկ պատուհանի» ազգային մեխանիզմների օգտագործման ընթացակարգերի պարզեցում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4.4</w:t>
            </w: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left="25" w:right="63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left="25" w:right="63"/>
              <w:rPr>
                <w:sz w:val="20"/>
                <w:szCs w:val="20"/>
              </w:rPr>
            </w:pP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</w:t>
            </w:r>
            <w:r w:rsidR="00872A14" w:rsidRPr="00AD2DAE">
              <w:rPr>
                <w:rStyle w:val="Bodytext214pt"/>
                <w:rFonts w:ascii="Sylfaen" w:hAnsi="Sylfaen"/>
                <w:sz w:val="20"/>
                <w:szCs w:val="20"/>
              </w:rPr>
              <w:t>4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872A14" w:rsidRPr="00AD2DAE">
              <w:rPr>
                <w:rStyle w:val="Bodytext214pt"/>
                <w:rFonts w:ascii="Sylfaen" w:hAnsi="Sylfaen"/>
                <w:sz w:val="20"/>
                <w:szCs w:val="20"/>
              </w:rPr>
              <w:t>1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Արտաքին տնտեսական գործունեության տնտեսավարող սուբյեկտների միջ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փոխգործակցության գործընթացների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ընթացակարգերի (В2В) ուսումնասիրություն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հաշվետվություն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4.4.2.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B2G միասնականացված ընթացակարգերի մասին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տեղեկատվություն ստանալիս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օգտագործելիս շահագրգիռ անձանց համար հավասար պայմանների ապահովման նպատակով էլեկտրոնային տեսքով B2G միասնականացված ընթացակարգերի կատալոգի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ավորում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մարմնի ակտի նախագիծ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4.5.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Միության՝ «մեկ պատուհանի» ազգային մեխանիզմների գործունեությունն ապահովելու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համար անհրաժեշտ նորմատիվ-տեղեկատվական տեղեկությունների միասնական համակարգի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ավորում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զարգացում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4.5 կետ</w:t>
            </w: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4.</w:t>
            </w:r>
            <w:r w:rsidR="00872A14" w:rsidRPr="00AD2DAE">
              <w:rPr>
                <w:rStyle w:val="Bodytext214pt"/>
                <w:rFonts w:ascii="Sylfaen" w:hAnsi="Sylfaen"/>
                <w:sz w:val="20"/>
                <w:szCs w:val="20"/>
              </w:rPr>
              <w:t>5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872A14" w:rsidRPr="00AD2DAE">
              <w:rPr>
                <w:rStyle w:val="Bodytext214pt"/>
                <w:rFonts w:ascii="Sylfaen" w:hAnsi="Sylfaen"/>
                <w:sz w:val="20"/>
                <w:szCs w:val="20"/>
              </w:rPr>
              <w:t>1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Միության նորմատիվ-տեղեկատվական տեղեկությունների միասնական համակարգի կազմում ներառելու համար տեղեկատուների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դասակարգիչների ձ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ավորում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մարմինների ակտերի նախագծեր</w:t>
            </w:r>
          </w:p>
        </w:tc>
      </w:tr>
      <w:tr w:rsidR="00E122F0" w:rsidRPr="00AD2DAE" w:rsidTr="00704759">
        <w:trPr>
          <w:jc w:val="center"/>
        </w:trPr>
        <w:tc>
          <w:tcPr>
            <w:tcW w:w="14534" w:type="dxa"/>
            <w:gridSpan w:val="5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5. Հասկացութային ապարատի ձեւավորում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5.1.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Եվրասիական տնտեսական բարձրագույն խորհրդի 2014 թվականի մայիսի 29-ի թիվ 68 որոշմամբ հաստատված՝ Արտաքին տնտեսական գործունեության կարգավորման համակարգում «մեկ պատուհանի» մեխանիզմի զարգացման հիմնական ուղղություններ</w:t>
            </w:r>
            <w:r w:rsidR="00CD3D02" w:rsidRPr="00AD2DAE">
              <w:rPr>
                <w:rStyle w:val="Bodytext214pt"/>
                <w:rFonts w:ascii="Sylfaen" w:hAnsi="Sylfaen"/>
                <w:sz w:val="20"/>
                <w:szCs w:val="20"/>
              </w:rPr>
              <w:t>ը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(այսուհետ՝ Հիմնական ուղղություններ) իրագործելիս օգտագործվող եզրույթների բառարանի վարում (</w:t>
            </w:r>
            <w:r w:rsidR="00F431F9" w:rsidRPr="00AD2DAE">
              <w:rPr>
                <w:rStyle w:val="Bodytext214pt"/>
                <w:rFonts w:ascii="Sylfaen" w:hAnsi="Sylfaen"/>
                <w:sz w:val="20"/>
                <w:szCs w:val="20"/>
              </w:rPr>
              <w:t>արդիականացում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5.2</w:t>
            </w: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մեկ տարվա ընթացքում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բառարանի հետ կապված առաջարկներ</w:t>
            </w:r>
          </w:p>
        </w:tc>
      </w:tr>
      <w:tr w:rsidR="00E122F0" w:rsidRPr="00AD2DAE" w:rsidTr="00704759">
        <w:trPr>
          <w:jc w:val="center"/>
        </w:trPr>
        <w:tc>
          <w:tcPr>
            <w:tcW w:w="14534" w:type="dxa"/>
            <w:gridSpan w:val="5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6. Միջոցառումների պլանի իրագործումն ապահովող կազմակերպչական մեխանիզմ (կառավարման մեխանիզմ)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6.1.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Կառավարման մեխանիզմի կազմակերպչական կառուցվածքի կատարելագործում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6.5</w:t>
            </w: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center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6.1.1.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Եվրասիական տնտեսական հանձնաժողովի կոլեգիայի 2017 թվականի մարտի 21-ի թիվ 26 կարգադրությամբ հաստատված միջոցառումների պլանի կատարման աշխատանքային խմբի (այսուհետ` աշխատանքային խումբ) կազմի թարմացում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hուլիս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Հանձնաժողովի ակտերի նախագծեր</w:t>
            </w:r>
          </w:p>
        </w:tc>
      </w:tr>
      <w:tr w:rsidR="00E122F0" w:rsidRPr="00AD2DAE" w:rsidTr="00704759">
        <w:trPr>
          <w:jc w:val="center"/>
        </w:trPr>
        <w:tc>
          <w:tcPr>
            <w:tcW w:w="14534" w:type="dxa"/>
            <w:gridSpan w:val="5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center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7. Կազմակերպչական հարցեր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«Մեկ պատուհանի» մեխանիզմի մասսայականացում՝ աշխատանք ԶԼՄ-ների հետ, Հիմնական ուղղությունների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միջոցառումների պլանի իրագործման հարցերով բաց </w:t>
            </w:r>
            <w:r w:rsidR="00171400" w:rsidRPr="00AD2DAE">
              <w:rPr>
                <w:rStyle w:val="Bodytext214pt"/>
                <w:rFonts w:ascii="Sylfaen" w:hAnsi="Sylfaen"/>
                <w:sz w:val="20"/>
                <w:szCs w:val="20"/>
              </w:rPr>
              <w:t>բանավեճերի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, սեմինարների, համաժողովների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կլոր սեղանների կազմակերպում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7.1</w:t>
            </w: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7.1.1.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Կլոր սեղանների, աշխատանքային խմբերի, խորհրդակցությունների կամ այլ միջոցառումների </w:t>
            </w:r>
            <w:r w:rsidR="00171400" w:rsidRPr="00AD2DAE">
              <w:rPr>
                <w:rStyle w:val="Bodytext214pt"/>
                <w:rFonts w:ascii="Sylfaen" w:hAnsi="Sylfaen"/>
                <w:sz w:val="20"/>
                <w:szCs w:val="20"/>
              </w:rPr>
              <w:t>անցկացում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՝ «մեկ պատուհանի» մեխանիզմի իրագործվող ազգային նախագծերը գործնականում ցուցադրելու </w:t>
            </w:r>
            <w:r w:rsidR="00171400" w:rsidRPr="00AD2DAE">
              <w:rPr>
                <w:rStyle w:val="Bodytext214pt"/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մեկ տարվա ընթացքում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հաշվետվություն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E122F0" w:rsidRPr="00AD2DAE" w:rsidRDefault="0017140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</w:t>
            </w:r>
            <w:r w:rsidR="00E122F0" w:rsidRPr="00AD2DAE">
              <w:rPr>
                <w:rStyle w:val="Bodytext214pt"/>
                <w:rFonts w:ascii="Sylfaen" w:hAnsi="Sylfaen"/>
                <w:sz w:val="20"/>
                <w:szCs w:val="20"/>
              </w:rPr>
              <w:t>.1.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2</w:t>
            </w:r>
            <w:r w:rsidR="00E122F0"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="00E122F0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Բիզնես գործընթացների օպտիմալացման գործիքների քննարկման համար կլոր սեղանի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անցկացում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հաշվետվություն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7.2.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Հիմնական ուղղությունների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միջոցառումների պլանի իրագործման մասով կատարված աշխատանքի վերաբերյալ հաշվետվությունների պատրաստում եւ հրապարակում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կետ 7.2</w:t>
            </w: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left="25" w:right="63"/>
              <w:rPr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left="25" w:right="63"/>
              <w:rPr>
                <w:sz w:val="20"/>
                <w:szCs w:val="20"/>
              </w:rPr>
            </w:pP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:rsidR="00E122F0" w:rsidRPr="00AD2DAE" w:rsidRDefault="00171400" w:rsidP="00EE1524">
            <w:pPr>
              <w:pStyle w:val="Bodytext20"/>
              <w:shd w:val="clear" w:color="auto" w:fill="auto"/>
              <w:tabs>
                <w:tab w:val="left" w:pos="1166"/>
              </w:tabs>
              <w:spacing w:before="0" w:after="0" w:line="240" w:lineRule="auto"/>
              <w:ind w:left="601" w:right="-28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</w:t>
            </w:r>
            <w:r w:rsidR="00E122F0" w:rsidRPr="00AD2DAE">
              <w:rPr>
                <w:rStyle w:val="Bodytext214pt"/>
                <w:rFonts w:ascii="Sylfaen" w:hAnsi="Sylfaen"/>
                <w:sz w:val="20"/>
                <w:szCs w:val="20"/>
              </w:rPr>
              <w:t>.2.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1</w:t>
            </w:r>
            <w:r w:rsidR="00E122F0" w:rsidRPr="00AD2DAE">
              <w:rPr>
                <w:rStyle w:val="Bodytext214pt"/>
                <w:rFonts w:ascii="Sylfaen" w:hAnsi="Sylfaen"/>
                <w:sz w:val="20"/>
                <w:szCs w:val="20"/>
              </w:rPr>
              <w:t>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="00E122F0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2015 - 2017 թվականների միջոցառումների պլանը կատարելու վերաբերյալ հաշվետվության պատրաստում </w:t>
            </w:r>
            <w:r w:rsidR="0090062E" w:rsidRPr="00AD2DAE">
              <w:rPr>
                <w:rStyle w:val="Bodytext214pt"/>
                <w:rFonts w:ascii="Sylfaen" w:hAnsi="Sylfaen"/>
                <w:sz w:val="20"/>
                <w:szCs w:val="20"/>
              </w:rPr>
              <w:t>եւ</w:t>
            </w:r>
            <w:r w:rsidR="00E122F0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 հրապարակում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մեկ տարվա ընթացքում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պաշտոնական կայքում հաշվետվության հրապարակում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EE1524">
            <w:pPr>
              <w:pStyle w:val="Bodytext20"/>
              <w:shd w:val="clear" w:color="auto" w:fill="auto"/>
              <w:tabs>
                <w:tab w:val="left" w:pos="1166"/>
              </w:tabs>
              <w:spacing w:before="0" w:after="0" w:line="240" w:lineRule="auto"/>
              <w:ind w:left="601" w:right="-28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7.2.2.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Հիմնական ուղղությունների իրագործման հարցերով թեմատիկ տեղեկատվական ռեսուրսի զարգացում Միության պորտալում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FD1330">
            <w:pPr>
              <w:spacing w:after="120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righ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Հիմնական ուղղությունների իրագործման հարցերով թեմատիկ տեղեկատվական ռեսուրս</w:t>
            </w:r>
          </w:p>
        </w:tc>
      </w:tr>
      <w:tr w:rsidR="005C66FC" w:rsidRPr="00AD2DAE" w:rsidTr="00FC24FD">
        <w:trPr>
          <w:jc w:val="center"/>
        </w:trPr>
        <w:tc>
          <w:tcPr>
            <w:tcW w:w="4849" w:type="dxa"/>
            <w:shd w:val="clear" w:color="auto" w:fill="FFFFFF"/>
          </w:tcPr>
          <w:p w:rsidR="005C66FC" w:rsidRPr="00AD2DAE" w:rsidRDefault="005C66FC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7.3.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Աշխատանքային խմբի նիստերի կազմակերպում</w:t>
            </w:r>
          </w:p>
        </w:tc>
        <w:tc>
          <w:tcPr>
            <w:tcW w:w="1991" w:type="dxa"/>
            <w:shd w:val="clear" w:color="auto" w:fill="FFFFFF"/>
          </w:tcPr>
          <w:p w:rsidR="005C66FC" w:rsidRPr="00AD2DAE" w:rsidRDefault="005C66FC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5C66FC" w:rsidRPr="00AD2DAE" w:rsidRDefault="005C66FC" w:rsidP="0090062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rPr>
                <w:rStyle w:val="Bodytext214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FFFF"/>
          </w:tcPr>
          <w:p w:rsidR="005C66FC" w:rsidRPr="00AD2DAE" w:rsidRDefault="005C66FC" w:rsidP="0090062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rPr>
                <w:rStyle w:val="Bodytext214pt"/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shd w:val="clear" w:color="auto" w:fill="FFFFFF"/>
          </w:tcPr>
          <w:p w:rsidR="005C66FC" w:rsidRPr="00AD2DAE" w:rsidRDefault="005C66FC" w:rsidP="0090062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rPr>
                <w:rStyle w:val="Bodytext214pt"/>
                <w:rFonts w:ascii="Sylfaen" w:hAnsi="Sylfaen"/>
                <w:sz w:val="20"/>
                <w:szCs w:val="20"/>
              </w:rPr>
            </w:pP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7.3.1.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Համակարգող խորհրդի կազմում աշխատանքային խմբի նիստեր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79"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մեկ տարվա ընթացքում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նիստերի արձանագրություններ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1166"/>
              </w:tabs>
              <w:spacing w:before="0" w:after="120" w:line="240" w:lineRule="auto"/>
              <w:ind w:left="600"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7.3.2.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Առանձին թեմատիկ բլոկների կազմում աշխատանքային խմբի նիստեր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79"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յուրաքանչյուր եռամսյակ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նիստերի արձանագրություններ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7.4.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Միջոցառումների պլանի կատարման հարցերով աշխատանքային խմբի </w:t>
            </w:r>
            <w:r w:rsidR="00671F84"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աշխատանքային </w:t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պլանի պատրաստում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79"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hուլիս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աշխատանքային խմբի աշխատանքային պլան</w:t>
            </w:r>
          </w:p>
        </w:tc>
      </w:tr>
      <w:tr w:rsidR="00E122F0" w:rsidRPr="00AD2DAE" w:rsidTr="00FD1330">
        <w:trPr>
          <w:jc w:val="center"/>
        </w:trPr>
        <w:tc>
          <w:tcPr>
            <w:tcW w:w="4849" w:type="dxa"/>
            <w:shd w:val="clear" w:color="auto" w:fill="FFFFFF"/>
          </w:tcPr>
          <w:p w:rsidR="00E122F0" w:rsidRPr="00AD2DAE" w:rsidRDefault="00E122F0" w:rsidP="0070475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-30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7.5.</w:t>
            </w:r>
            <w:r w:rsidR="00704759" w:rsidRPr="00AD2DAE">
              <w:rPr>
                <w:rStyle w:val="Bodytext214pt"/>
                <w:rFonts w:ascii="Sylfaen" w:hAnsi="Sylfaen"/>
                <w:sz w:val="20"/>
                <w:szCs w:val="20"/>
              </w:rPr>
              <w:tab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 xml:space="preserve">Միջոցառումների պլանի կատարման </w:t>
            </w:r>
            <w:r w:rsidR="00BE2CFB" w:rsidRPr="00AD2DAE">
              <w:rPr>
                <w:rStyle w:val="Bodytext214pt"/>
                <w:rFonts w:ascii="Sylfaen" w:hAnsi="Sylfaen"/>
                <w:sz w:val="20"/>
                <w:szCs w:val="20"/>
              </w:rPr>
              <w:br/>
            </w: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2019 թվականի մանրամասնեցված պլանի նախագծի պատրաստում</w:t>
            </w:r>
          </w:p>
        </w:tc>
        <w:tc>
          <w:tcPr>
            <w:tcW w:w="1991" w:type="dxa"/>
            <w:shd w:val="clear" w:color="auto" w:fill="FFFFFF"/>
          </w:tcPr>
          <w:p w:rsidR="00E122F0" w:rsidRPr="00AD2DAE" w:rsidRDefault="00E122F0" w:rsidP="0090062E">
            <w:pPr>
              <w:spacing w:after="120"/>
              <w:ind w:right="-30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79" w:right="-3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376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280" w:type="dxa"/>
            <w:shd w:val="clear" w:color="auto" w:fill="FFFFFF"/>
          </w:tcPr>
          <w:p w:rsidR="00E122F0" w:rsidRPr="00AD2DAE" w:rsidRDefault="00E122F0" w:rsidP="00FD1330">
            <w:pPr>
              <w:pStyle w:val="Bodytext20"/>
              <w:shd w:val="clear" w:color="auto" w:fill="auto"/>
              <w:spacing w:before="0" w:after="120" w:line="240" w:lineRule="auto"/>
              <w:ind w:left="25" w:righ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D2DAE">
              <w:rPr>
                <w:rStyle w:val="Bodytext214pt"/>
                <w:rFonts w:ascii="Sylfaen" w:hAnsi="Sylfaen"/>
                <w:sz w:val="20"/>
                <w:szCs w:val="20"/>
              </w:rPr>
              <w:t>Միության մարմնի ակտի նախագիծ</w:t>
            </w:r>
          </w:p>
        </w:tc>
      </w:tr>
    </w:tbl>
    <w:p w:rsidR="008F126E" w:rsidRPr="00AD2DAE" w:rsidRDefault="008F126E" w:rsidP="00C24221">
      <w:pPr>
        <w:spacing w:after="160" w:line="360" w:lineRule="auto"/>
        <w:ind w:right="-30"/>
        <w:jc w:val="center"/>
      </w:pPr>
    </w:p>
    <w:p w:rsidR="00C24221" w:rsidRPr="0090062E" w:rsidRDefault="00C24221" w:rsidP="00C24221">
      <w:pPr>
        <w:spacing w:after="160" w:line="360" w:lineRule="auto"/>
        <w:ind w:right="-30"/>
        <w:jc w:val="center"/>
      </w:pPr>
      <w:r w:rsidRPr="00AD2DAE">
        <w:t>——————————</w:t>
      </w:r>
    </w:p>
    <w:sectPr w:rsidR="00C24221" w:rsidRPr="0090062E" w:rsidSect="00E81158">
      <w:footerReference w:type="default" r:id="rId8"/>
      <w:pgSz w:w="16839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F42" w:rsidRDefault="00095F42" w:rsidP="00E57D9D">
      <w:r>
        <w:separator/>
      </w:r>
    </w:p>
  </w:endnote>
  <w:endnote w:type="continuationSeparator" w:id="0">
    <w:p w:rsidR="00095F42" w:rsidRDefault="00095F42" w:rsidP="00E57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44659"/>
      <w:docPartObj>
        <w:docPartGallery w:val="Page Numbers (Bottom of Page)"/>
        <w:docPartUnique/>
      </w:docPartObj>
    </w:sdtPr>
    <w:sdtEndPr/>
    <w:sdtContent>
      <w:p w:rsidR="00E81158" w:rsidRDefault="00787721" w:rsidP="00E81158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D2DA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F42" w:rsidRDefault="00095F42"/>
  </w:footnote>
  <w:footnote w:type="continuationSeparator" w:id="0">
    <w:p w:rsidR="00095F42" w:rsidRDefault="00095F42"/>
  </w:footnote>
  <w:footnote w:id="1">
    <w:p w:rsidR="00704759" w:rsidRPr="00704759" w:rsidRDefault="00704759" w:rsidP="00704759">
      <w:pPr>
        <w:pStyle w:val="FootnoteText"/>
        <w:jc w:val="both"/>
      </w:pPr>
      <w:r w:rsidRPr="00704759">
        <w:rPr>
          <w:rStyle w:val="FootnoteReference"/>
        </w:rPr>
        <w:sym w:font="Symbol" w:char="F02A"/>
      </w:r>
      <w:r w:rsidRPr="00704759">
        <w:t xml:space="preserve"> Նշվում է Եվրասիական տնտեսական բարձրագույն խորհրդի 2015 թվականի մայիսի 8-ի թիվ 19 որոշմամբ հաստատված՝ Արտաքին տնտեսական գործունեության կարգավորման համակարգում «մեկ պատուհանի» մեխանիզմի զարգացման հիմնական ուղղությունների իրագործման միջոցառումների պլանում միջոցառումների ցանկի համապատասխան կետը (բաժին XII):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003DE"/>
    <w:multiLevelType w:val="multilevel"/>
    <w:tmpl w:val="80582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D9D"/>
    <w:rsid w:val="00047A28"/>
    <w:rsid w:val="00052C58"/>
    <w:rsid w:val="00081E4E"/>
    <w:rsid w:val="00095F42"/>
    <w:rsid w:val="00165341"/>
    <w:rsid w:val="00171400"/>
    <w:rsid w:val="001A73FC"/>
    <w:rsid w:val="00264BCA"/>
    <w:rsid w:val="002717B9"/>
    <w:rsid w:val="002A2325"/>
    <w:rsid w:val="00327277"/>
    <w:rsid w:val="00374FCF"/>
    <w:rsid w:val="00401854"/>
    <w:rsid w:val="00430B94"/>
    <w:rsid w:val="00457E8C"/>
    <w:rsid w:val="004A1FFD"/>
    <w:rsid w:val="004D2F6D"/>
    <w:rsid w:val="0051232E"/>
    <w:rsid w:val="005759C5"/>
    <w:rsid w:val="005B40D1"/>
    <w:rsid w:val="005B79DC"/>
    <w:rsid w:val="005C66FC"/>
    <w:rsid w:val="005C676D"/>
    <w:rsid w:val="00671F84"/>
    <w:rsid w:val="006B32FC"/>
    <w:rsid w:val="00704759"/>
    <w:rsid w:val="00787721"/>
    <w:rsid w:val="00846A2B"/>
    <w:rsid w:val="00851605"/>
    <w:rsid w:val="00872A14"/>
    <w:rsid w:val="00883B61"/>
    <w:rsid w:val="008F126E"/>
    <w:rsid w:val="0090062E"/>
    <w:rsid w:val="0091233A"/>
    <w:rsid w:val="009E4FEE"/>
    <w:rsid w:val="00AC2CFB"/>
    <w:rsid w:val="00AD2DAE"/>
    <w:rsid w:val="00BE2CFB"/>
    <w:rsid w:val="00C24221"/>
    <w:rsid w:val="00C6691B"/>
    <w:rsid w:val="00C91BC3"/>
    <w:rsid w:val="00CD3D02"/>
    <w:rsid w:val="00CF4EAE"/>
    <w:rsid w:val="00D0642E"/>
    <w:rsid w:val="00D7230E"/>
    <w:rsid w:val="00D951A1"/>
    <w:rsid w:val="00DC6464"/>
    <w:rsid w:val="00E122F0"/>
    <w:rsid w:val="00E57D9D"/>
    <w:rsid w:val="00E81158"/>
    <w:rsid w:val="00EE1524"/>
    <w:rsid w:val="00F23837"/>
    <w:rsid w:val="00F431F9"/>
    <w:rsid w:val="00F94103"/>
    <w:rsid w:val="00FC24FD"/>
    <w:rsid w:val="00FD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4D98FC-73EA-45EE-BD21-5D25A572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57D9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7D9D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2Bold">
    <w:name w:val="Heading #1 (2) + Bold"/>
    <w:basedOn w:val="Heading12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2pt">
    <w:name w:val="Table caption (3) + Spacing 2 pt"/>
    <w:basedOn w:val="Tablecaption3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15pt">
    <w:name w:val="Body text (5) + 15 pt"/>
    <w:aliases w:val="Bold,Spacing 2 pt,Body text (2) + Bold,Body text (2) + 13 pt,Body text (2) + Times New Roman,13 pt"/>
    <w:basedOn w:val="Bodytext5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">
    <w:name w:val="Body text (6)_"/>
    <w:basedOn w:val="DefaultParagraphFont"/>
    <w:link w:val="Bodytext60"/>
    <w:rsid w:val="00E57D9D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Bodytext40">
    <w:name w:val="Body text (4)"/>
    <w:basedOn w:val="Normal"/>
    <w:link w:val="Bodytext4"/>
    <w:rsid w:val="00E57D9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57D9D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30">
    <w:name w:val="Table caption (3)"/>
    <w:basedOn w:val="Normal"/>
    <w:link w:val="Tablecaption3"/>
    <w:rsid w:val="00E57D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57D9D"/>
    <w:pPr>
      <w:shd w:val="clear" w:color="auto" w:fill="FFFFFF"/>
      <w:spacing w:before="420" w:after="420" w:line="0" w:lineRule="atLeast"/>
      <w:ind w:hanging="1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E57D9D"/>
    <w:pPr>
      <w:shd w:val="clear" w:color="auto" w:fill="FFFFFF"/>
      <w:spacing w:before="420" w:line="45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E57D9D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E57D9D"/>
    <w:pPr>
      <w:shd w:val="clear" w:color="auto" w:fill="FFFFFF"/>
      <w:spacing w:before="60" w:line="0" w:lineRule="atLeast"/>
    </w:pPr>
    <w:rPr>
      <w:rFonts w:ascii="CordiaUPC" w:eastAsia="CordiaUPC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0D1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7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75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4759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E81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115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81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1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49455-7119-497F-90B9-CF4820A2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11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37</cp:revision>
  <cp:lastPrinted>2020-03-06T11:09:00Z</cp:lastPrinted>
  <dcterms:created xsi:type="dcterms:W3CDTF">2018-08-03T10:13:00Z</dcterms:created>
  <dcterms:modified xsi:type="dcterms:W3CDTF">2020-03-11T12:24:00Z</dcterms:modified>
</cp:coreProperties>
</file>