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ՀԱՍՏԱՏՎԱԾ Է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Եվրասիական տնտեսական բարձրագույն խորհրդի</w:t>
      </w:r>
    </w:p>
    <w:p w:rsidR="00894645" w:rsidRPr="00F60AE6" w:rsidRDefault="00894645" w:rsidP="009D1BFF">
      <w:pPr>
        <w:pStyle w:val="Bodytext20"/>
        <w:shd w:val="clear" w:color="auto" w:fill="auto"/>
        <w:tabs>
          <w:tab w:val="left" w:pos="5954"/>
          <w:tab w:val="left" w:pos="7371"/>
        </w:tabs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20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</w:rPr>
        <w:t>թվականի</w:t>
      </w:r>
      <w:r w:rsidR="009D1BFF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ի </w:t>
      </w:r>
      <w:r w:rsidR="009D1BFF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թիվ</w:t>
      </w:r>
      <w:r w:rsidR="009D1BFF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որոշմամբ</w:t>
      </w:r>
      <w:bookmarkStart w:id="0" w:name="bookmark4"/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Style w:val="Heading22Spacing2pt"/>
          <w:rFonts w:ascii="Sylfaen" w:hAnsi="Sylfaen"/>
          <w:spacing w:val="0"/>
          <w:sz w:val="24"/>
        </w:rPr>
        <w:t>ԾՐԱԳԻՐ</w:t>
      </w:r>
      <w:bookmarkEnd w:id="0"/>
    </w:p>
    <w:p w:rsidR="007F5753" w:rsidRPr="00F60AE6" w:rsidRDefault="00894645" w:rsidP="00ED0C32">
      <w:pPr>
        <w:pStyle w:val="Bodytext8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Եվրասիական տնտեսական միության նավթի </w:t>
      </w:r>
      <w:r w:rsidR="008C324E" w:rsidRPr="00F60AE6">
        <w:rPr>
          <w:rFonts w:ascii="Sylfaen" w:hAnsi="Sylfaen"/>
          <w:sz w:val="24"/>
        </w:rPr>
        <w:br/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I. Ընդհանուր դրույթներ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1. Ծրագրի մշակման հիմքը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Սույն ծրագիրը մշակվել է «Եվրասիական տնտեսական միության մասին» 2014 թվականի մայիսի 29-ի պայմանագրի (այսուհետ՝ Պայմանագիր) 84-րդ հոդվածին համապատասխան՝ հաշվի առնելով Պայմանագրի 79-րդ հոդվածի դրույթները, «Նավթի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կազմակերպման, կառավարման, գործունեության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զարգացման կարգի մասին» արձանագրությունը (Պայմանագրի թիվ 23 հավելված)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Եվրասիական տնտեսական բարձրագույն խորհրդի 2016 թվականի մայիսի 31-ի թիվ 8 որոշմամբ հաստատված՝ Եվրասիական տնտեսական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ավորման հայեցակարգը (այսուհետ՝ Հայեցակարգ):</w:t>
      </w:r>
    </w:p>
    <w:p w:rsidR="008C324E" w:rsidRPr="00F60AE6" w:rsidRDefault="008C324E">
      <w:pPr>
        <w:rPr>
          <w:rFonts w:ascii="Sylfaen" w:eastAsia="Times New Roman" w:hAnsi="Sylfaen" w:cs="Times New Roman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ED0C32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2.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Սահմանումները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Սույն ծրագրի նպատակներով օգտագործվում են հասկացություններ, որոնք ունեն հետ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յալ իմաստը՝</w:t>
      </w: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սակարկություններ, որոնք անցկացվում են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 անցկացնելու կանոններին համապատասխան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ուղղված են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հետ կապված գործարքների կատարմանը՝ միասնական բորսային տարածքի շրջանակներում բորսային սակարկությունների օպերատորի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տրային համակարգ ներկայացրած հայտերի հիման վրա.</w:t>
      </w: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 հասանելիություն»՝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 օպերատորների կողմից կառավարվող՝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համակարգերն օգտագործելու իրավունքի տրամադրում՝ Եվրասիական տնտեսական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համար.</w:t>
      </w: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«միասնական բորսային տարածք»՝ բորսային սակարկությունների օպերատորների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Եվրասիական տնտեսական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մասնակիցների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հետ կապված բորսային գործարքների կատարմանն առնչվող տեղեկատվական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տեխնոլոգիական հարաբերությունների ամբողջություն.</w:t>
      </w:r>
    </w:p>
    <w:p w:rsidR="007F5753" w:rsidRPr="00F60AE6" w:rsidRDefault="00894645" w:rsidP="008C324E">
      <w:pPr>
        <w:pStyle w:val="Bodytext20"/>
        <w:shd w:val="clear" w:color="auto" w:fill="auto"/>
        <w:spacing w:after="160" w:line="372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միջպետական տրանսպորտային փոխադրում»՝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տեղափոխում ցանկացած եղանակով՝ Եվրասիական տնտեսական միության մեկ անդամ պետության իրավասության տակ գտնվող ընդունման կետից մինչ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Եվրասիական տնտեսական միության մյուս անդամ պետության իրավասության տակ գտնվող հանձնման կետը (կամ դրա միջով) կամ մինչ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Եվրասիական տնտեսական միության անդամ պետության իրավասության </w:t>
      </w:r>
      <w:r w:rsidRPr="00F60AE6">
        <w:rPr>
          <w:rFonts w:ascii="Sylfaen" w:hAnsi="Sylfaen"/>
          <w:sz w:val="24"/>
        </w:rPr>
        <w:lastRenderedPageBreak/>
        <w:t>տակ չգտնվող հանձնման կետը (կամ դրա միջով)</w:t>
      </w:r>
      <w:r w:rsidR="00412176" w:rsidRPr="00F60AE6">
        <w:rPr>
          <w:rFonts w:ascii="Sylfaen" w:hAnsi="Sylfaen"/>
          <w:sz w:val="24"/>
        </w:rPr>
        <w:t>՝</w:t>
      </w:r>
      <w:r w:rsidRPr="00F60AE6">
        <w:rPr>
          <w:rFonts w:ascii="Sylfaen" w:hAnsi="Sylfaen"/>
          <w:sz w:val="24"/>
        </w:rPr>
        <w:t xml:space="preserve"> պայմանով, որ այդ տեղափոխումն իրականացվում է Եվրասիական տնտեսական միության առնվազն 2 անդամ պետությունների տարածքներով.</w:t>
      </w:r>
    </w:p>
    <w:p w:rsidR="007F5753" w:rsidRPr="00F60AE6" w:rsidRDefault="00894645" w:rsidP="008C324E">
      <w:pPr>
        <w:pStyle w:val="Bodytext20"/>
        <w:shd w:val="clear" w:color="auto" w:fill="auto"/>
        <w:spacing w:after="160" w:line="372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«թողունակություն»՝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հնարավոր առավելագույն քանակություն, որը կարելի է փոխադրել խողովակաշարերի համակարգով կամ դրա հատվածամասով ժամանակի մեկ միավորում՝ հաշվի առնելով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(կամ) նավթամթերքի ֆիզիկական հատկությունները, համապատասխան տեխնիկական նորմերը, այդ համակարգի կամ դրա հատվածամասի տեխնոլոգիական սարքավորումների հատկանիշները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վիճակը.</w:t>
      </w:r>
    </w:p>
    <w:p w:rsidR="007F5753" w:rsidRPr="00F60AE6" w:rsidRDefault="00894645" w:rsidP="008C324E">
      <w:pPr>
        <w:pStyle w:val="Bodytext20"/>
        <w:shd w:val="clear" w:color="auto" w:fill="auto"/>
        <w:spacing w:after="160" w:line="372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իրացում»՝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նկատմամբ սեփականության իրավունքի փոխանցում վճարովի հիմունքով (այդ թվում՝ ապրանքների փոխանակում).</w:t>
      </w:r>
    </w:p>
    <w:p w:rsidR="007F5753" w:rsidRPr="00F60AE6" w:rsidRDefault="00894645" w:rsidP="008C324E">
      <w:pPr>
        <w:pStyle w:val="Bodytext20"/>
        <w:shd w:val="clear" w:color="auto" w:fill="auto"/>
        <w:spacing w:after="160" w:line="372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տեխնիկական հնարավորություններ»՝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հնարավոր առավելագույն քանակություն, որը կարելի է փոխադրել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համակարգով ընդունման կետից մինչ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հանձնման կետ որոշակի ժամանակահատվածում տեխնոլոգիական ռեժիմների պահպանման պայմանով՝ հաշվի առնելով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համակարգի յուրաքանչյուր տեխնոլոգիական հատվածամասի թողունակությունը մեկ օրում,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(կամ) նավթամթերքի ֆիզիկական հատկությունները,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այդ համակարգի կամ դրա հատվածամասի տեխնոլոգիական սարքավորումների վիճակը.</w:t>
      </w:r>
    </w:p>
    <w:p w:rsidR="007F5753" w:rsidRPr="00F60AE6" w:rsidRDefault="00894645" w:rsidP="008C324E">
      <w:pPr>
        <w:pStyle w:val="Bodytext20"/>
        <w:shd w:val="clear" w:color="auto" w:fill="auto"/>
        <w:spacing w:after="160" w:line="372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տուր»՝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իրացմանն առնչվող ձեռնարկատիրական գործունեություն.</w:t>
      </w:r>
    </w:p>
    <w:p w:rsidR="007F5753" w:rsidRPr="00F60AE6" w:rsidRDefault="00894645" w:rsidP="008C324E">
      <w:pPr>
        <w:pStyle w:val="Bodytext20"/>
        <w:shd w:val="clear" w:color="auto" w:fill="auto"/>
        <w:spacing w:after="160" w:line="372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«գնային ցուցիչներ»՝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գները, որոնք հաշվարկվել են միասնական բորսային տարածքի շրջանակներում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(կամ)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արտաբորսային շուկաներում որոշակի ժամանակահատվածում </w:t>
      </w:r>
      <w:r w:rsidRPr="00F60AE6">
        <w:rPr>
          <w:rFonts w:ascii="Sylfaen" w:hAnsi="Sylfaen"/>
          <w:sz w:val="24"/>
        </w:rPr>
        <w:lastRenderedPageBreak/>
        <w:t>կատարված գործարքների գների հիման վրա՝ Եվրասիական տնտեսական միության անդամ պետությունների կողմից հաստատվող մեթոդիկաների օգտագործմամբ:</w:t>
      </w: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Սույն ծրագրում օգտագործվող մյուս հասկացությունները կիրառվում են Պայմանագրով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Հայեցակարգով սահմանված իմաստներով: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3. Ծրագրի նպատակները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խնդիրները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Սույն ծրագրի նպատակներն են՝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Եվրասիական տնտեսական միության անդամ պետությունների (այսուհետ համապատասխանաբար՝ Միություն, անդամ պետություններ) պատրաստականության ապահովումը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շուկաներում անդամ պետությունների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շուկաների սուբյեկտների մասնակցությանը, այդ թվում՝ իրավական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տնտեսական պայմանների ստեղծումը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գործունեության համար.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պետություններում այնպիսի պայմանների ստեղծման ապահովումը, որոնք անհրաժեշտ են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ավորման մասին միջազգային պայմանագրի իրագործման համար, որն ուժի մեջ է մտնում 2025 թվականի հունվարի 1-ից ոչ ուշ։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Սույն ծրագրի խնդիրներն են`</w:t>
      </w:r>
    </w:p>
    <w:p w:rsidR="008C324E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մասնակիցների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տրի շուկայական մեխանիզմների ստեղծումը, զարգացումը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արդյունավետության բարձրացումը, այդ թվում՝ շուկայական գնագոյացման գործիքների, բորսային սակարկությունների օգտագործմամբ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բարեխիղճ մրցակցության ապահովմամբ.</w:t>
      </w:r>
    </w:p>
    <w:p w:rsidR="008C324E" w:rsidRPr="00F60AE6" w:rsidRDefault="008C324E">
      <w:pPr>
        <w:rPr>
          <w:rFonts w:ascii="Sylfaen" w:eastAsia="Times New Roman" w:hAnsi="Sylfaen" w:cs="Times New Roman"/>
          <w:szCs w:val="30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մասնակիցների՝ անդամ պետությունների շուկաներին ոչ խտրական հասանելիության ապահովման համար պայմանների ստեղծումը (հաշվի առնելով անդամ պետությունների տնտեսությունների շահերը), անդամ պետությունների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տրում քանակական սահմանափակումների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արտահանման մաքսատուրքերի (համարժեք այլ տուրքերի, հարկերի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վճարների) վերացումը.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ավորման համար անդամ պետությունների օրենսդրության ներդաշնակեցման ապահովումը նավթային ոլորտում՝ հաշվի առնելով անդամ պետությունների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միջազգային պայմանագրերը.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ծառայությունների նկատմամբ սակագնի գոյացման (գնագոյացման) ընդհանուր սկզբունքների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մեթոդների կիրառումը.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գործունեության կանոնների մշակումը.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6)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մրցակցության պաշտպանության բնագավառում անդամ պետությունների օրենսդրության պահանջների պահպանման հսկողության ապահովումը</w:t>
      </w:r>
      <w:r w:rsidR="00F30E78" w:rsidRPr="00F60AE6">
        <w:rPr>
          <w:rFonts w:ascii="Sylfaen" w:hAnsi="Sylfaen"/>
          <w:sz w:val="24"/>
        </w:rPr>
        <w:t>,</w:t>
      </w:r>
      <w:r w:rsidR="00894645" w:rsidRPr="00F60AE6">
        <w:rPr>
          <w:rFonts w:ascii="Sylfaen" w:hAnsi="Sylfaen"/>
          <w:sz w:val="24"/>
        </w:rPr>
        <w:t xml:space="preserve"> ներառյալ</w:t>
      </w:r>
      <w:r w:rsidR="00F30E78" w:rsidRPr="00F60AE6">
        <w:rPr>
          <w:rFonts w:ascii="Sylfaen" w:hAnsi="Sylfaen"/>
          <w:sz w:val="24"/>
        </w:rPr>
        <w:t>՝</w:t>
      </w:r>
      <w:r w:rsidR="00894645"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 մատուցող տնտեսավարող սուբյեկտների կողմից սակագների (գների) կիրառման հսկողությունը.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7)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առկա տեխնիկական հնարավորությունների սահմաններում անդամ պետությունների տարածքներում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համակարգով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երկարաժամկետ տրանսպորտային փոխադրման երաշխավորված իրականացման ապահովումը.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8)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տարածքներում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արդյունահանման, տրանսպորտային փոխադրման, մատակարարման, վերամշակման, իրացման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սպառման մասին վիճակագրական տեղեկատվությամբ անդամ պետությունների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տեղեկատվական փոխանակման ապահովումը.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9)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արդյունահանման, տրանսպորտային փոխադրման, մատակարարման, վերամշակման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իրացման ոլորտներում ներդրումներ ներգրավելու համար բարենպաստ պայմանների ստեղծումը.</w:t>
      </w:r>
    </w:p>
    <w:p w:rsidR="007F5753" w:rsidRPr="00F60AE6" w:rsidRDefault="00894645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1</w:t>
      </w:r>
      <w:r w:rsidR="00DC1568" w:rsidRPr="00F60AE6">
        <w:rPr>
          <w:rFonts w:ascii="Sylfaen" w:hAnsi="Sylfaen"/>
          <w:sz w:val="24"/>
        </w:rPr>
        <w:t>0)</w:t>
      </w:r>
      <w:r w:rsidR="00DC1568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բնապահպանական անվտանգության նորմերի պահպանման ապահովումը:</w:t>
      </w:r>
    </w:p>
    <w:p w:rsidR="008C324E" w:rsidRPr="00F60AE6" w:rsidRDefault="008C324E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4. Ծրագրի իրագործումից ակնկալվող արդյունքները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Սույն ծրագրի իրագործման արդյունքում կձ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ավորվեն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շուկաները, կապահովվի անդամ պետությունների տնտեսավարող սուբյեկտների՝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շուկաներին ոչ խտրական հասանելիությունը, կվերացվեն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գների պետական կարգավորման մեխանիզմները։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6.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կձ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ավորվեն միասնական բորսային տարածքը, բորսային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արտաբորսային թափանցիկ գնային ցուցիչները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շուկաներում, կապահովվի անդամ պետությունների տնտեսավարող սուբյեկտների՝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բորսային սակարկություններին ոչ խտրական հասանելիությունը, ինչպես նա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կսահմանվի միասնական բորսային տարածքի շրջանակներում կատարված գործարքների (պայմանագրերի) կատարման մեխանիզմը: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7.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զարգացումը </w:t>
      </w:r>
      <w:r w:rsidR="00894645" w:rsidRPr="00F60AE6">
        <w:rPr>
          <w:rFonts w:ascii="Sylfaen" w:hAnsi="Sylfaen"/>
          <w:sz w:val="24"/>
        </w:rPr>
        <w:lastRenderedPageBreak/>
        <w:t xml:space="preserve">կնպաստի էներգետիկ ռեսուրսների համաշխարհային շուկայի մասնակիցների հետ Միության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միջազգային համագործակցության հետագա ամրապնդմանը, այդ թվում՝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տրային շրջանառության աճի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օտարերկրյա ներդրումների ներգրավման հաշվին: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8.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ավորումը կհանգեցնի անդամ պետությունների հետագա տնտեսական զարգացմանը, էներգետիկ անվտանգության ամրապնդմանը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ապրանքների մրցունակության աճին էներգետիկ ռեսուրսների համաշխարհային շուկայում: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II. Ծրագրի միջոցառումների համակարգը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1. Ծրագրի իրագործման ժամկետները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փուլերը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9.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Սույն ծրագրի միջոցառումների իրագործումն իրականացվում է հետ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յալ փուլերին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ժամկետներին համապատասխան՝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փուլ I (2018 - 2021 թթ.)՝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ավորման կազմակերպական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մեթոդական հիմքի ստեղծում, անդամ պետությունների օրենսդրության ներդաշնակեցում՝ նավթային ոլորտում անդամ պետությունների օրենսդրության ներդաշնակեցմանն ուղղված միջոցառումների պլանին («ճանապարհային քարտեզին») համապատասխան.</w:t>
      </w:r>
    </w:p>
    <w:p w:rsidR="008C324E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փուլ II (2021 - 2024 թթ.)՝ անդամ պետությունների լիազորված մարմինների կողմից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ավորման մասին միջազգային պայմանագրի նախագծի նախապատրաստում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համաձայնեցում.</w:t>
      </w:r>
    </w:p>
    <w:p w:rsidR="008C324E" w:rsidRPr="00F60AE6" w:rsidRDefault="008C324E">
      <w:pPr>
        <w:rPr>
          <w:rFonts w:ascii="Sylfaen" w:eastAsia="Times New Roman" w:hAnsi="Sylfaen" w:cs="Times New Roman"/>
          <w:szCs w:val="30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փուլ III (մինչ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2025 թվականի հունվարի 1-ը)՝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ավորման մասին միջազգային պայմանագ</w:t>
      </w:r>
      <w:r w:rsidR="00851F54" w:rsidRPr="00F60AE6">
        <w:rPr>
          <w:rFonts w:ascii="Sylfaen" w:hAnsi="Sylfaen"/>
          <w:sz w:val="24"/>
        </w:rPr>
        <w:t>իրն</w:t>
      </w:r>
      <w:r w:rsidR="00894645" w:rsidRPr="00F60AE6">
        <w:rPr>
          <w:rFonts w:ascii="Sylfaen" w:hAnsi="Sylfaen"/>
          <w:sz w:val="24"/>
        </w:rPr>
        <w:t xml:space="preserve"> ուժի մեջ մտնելը:</w:t>
      </w:r>
    </w:p>
    <w:p w:rsidR="007F5753" w:rsidRPr="00F60AE6" w:rsidRDefault="00894645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0.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Եվրասիական տնտեսական հանձնաժողովը (այսուհետ՝ Հանձնաժողով) անցկացնում է սույն ծրագրի կատարման դիտանցում, որի արդյունքներով յուրաքանչյուր տարի պատրաստում է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ընթացքի մասին զեկույց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հերթական փուլին անցում կատարելու մասին առաջարկություններ, այդ թվում՝ սույն ծրագրով չնախատեսված միջոցառումների իրագործման մասին առաջարկություններ (ներառյալ</w:t>
      </w:r>
      <w:r w:rsidR="005F2A27" w:rsidRPr="00F60AE6">
        <w:rPr>
          <w:rFonts w:ascii="Sylfaen" w:hAnsi="Sylfaen"/>
          <w:sz w:val="24"/>
        </w:rPr>
        <w:t>՝</w:t>
      </w:r>
      <w:r w:rsidRPr="00F60AE6">
        <w:rPr>
          <w:rFonts w:ascii="Sylfaen" w:hAnsi="Sylfaen"/>
          <w:sz w:val="24"/>
        </w:rPr>
        <w:t xml:space="preserve"> Միության մարմինների ակտերի մշակումը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ընդունումը):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</w:rPr>
        <w:t>Նշված</w:t>
      </w:r>
      <w:r w:rsidR="008C324E" w:rsidRPr="00F60AE6">
        <w:rPr>
          <w:rFonts w:ascii="Sylfaen" w:hAnsi="Sylfaen"/>
          <w:sz w:val="24"/>
        </w:rPr>
        <w:t> </w:t>
      </w:r>
      <w:r w:rsidRPr="00F60AE6">
        <w:rPr>
          <w:rFonts w:ascii="Sylfaen" w:hAnsi="Sylfaen"/>
          <w:sz w:val="24"/>
        </w:rPr>
        <w:t>առաջարկություններն ուղարկվում են անդամ պետություններ՝ համաձայնեցման համար: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</w:rPr>
        <w:t xml:space="preserve">Հաշվի առնելով համաձայնեցված առաջարկությունները՝ Եվրասիական տնտեսական բարձրագույն խորհուրդը որոշում է ընդունում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հերթական փուլին անցում կատարելու մասին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սահմանում է այդ փուլի բովանդակությունը: Հանձնաժողովը յուրաքանչյուր տարի տեղեկացնում է Եվրասիական միջկառավարական խորհրդին դիտանցման արդյունքների մասին: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2.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շուկաները կանոնակարգող ակտերի մշակում</w:t>
      </w:r>
    </w:p>
    <w:p w:rsidR="007F5753" w:rsidRPr="00F60AE6" w:rsidRDefault="00894645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1.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Հանձնաժողովը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պետությունները մշակում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գործունեության հարցերով ակտեր:</w:t>
      </w: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ծառայություններ մատուցող տնտեսավարող սուբյեկտների նկատմամբ կիրառվում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շուկաները կանոնակարգող ակտեր, ինչպես </w:t>
      </w:r>
      <w:r w:rsidRPr="00F60AE6">
        <w:rPr>
          <w:rFonts w:ascii="Sylfaen" w:hAnsi="Sylfaen"/>
          <w:sz w:val="24"/>
        </w:rPr>
        <w:lastRenderedPageBreak/>
        <w:t>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օրենսդրության պահանջներ</w:t>
      </w:r>
      <w:r w:rsidR="000C6194" w:rsidRPr="00F60AE6">
        <w:rPr>
          <w:rFonts w:ascii="Sylfaen" w:hAnsi="Sylfaen"/>
          <w:sz w:val="24"/>
        </w:rPr>
        <w:t>՝</w:t>
      </w:r>
      <w:r w:rsidRPr="00F60AE6">
        <w:rPr>
          <w:rFonts w:ascii="Sylfaen" w:hAnsi="Sylfaen"/>
          <w:sz w:val="24"/>
        </w:rPr>
        <w:t xml:space="preserve"> բնական մենաշնորհների սուբյեկտների գործունեության կարգավորման հարցերով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այն անդամ պետության մրցակցության պաշտպանության բնագավառում հարցերով, որի տարածքում իրականացվում է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ծառայություններ մատուցող տնտեսավարող սուբյեկտների գործունեությունը: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շուկաներում նավթի </w:t>
      </w:r>
      <w:r w:rsidR="008C324E" w:rsidRPr="00F60AE6">
        <w:rPr>
          <w:rFonts w:ascii="Sylfaen" w:hAnsi="Sylfaen"/>
          <w:sz w:val="24"/>
        </w:rPr>
        <w:br/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տրի կանոնների մշակումը</w:t>
      </w:r>
      <w:r w:rsidR="00AF5769" w:rsidRPr="00F60AE6">
        <w:rPr>
          <w:rFonts w:ascii="Sylfaen" w:hAnsi="Sylfaen"/>
          <w:sz w:val="24"/>
        </w:rPr>
        <w:t>,</w:t>
      </w:r>
      <w:r w:rsidRPr="00F60AE6">
        <w:rPr>
          <w:rFonts w:ascii="Sylfaen" w:hAnsi="Sylfaen"/>
          <w:sz w:val="24"/>
        </w:rPr>
        <w:t xml:space="preserve"> ներառյալ</w:t>
      </w:r>
      <w:r w:rsidR="00AF5769" w:rsidRPr="00F60AE6">
        <w:rPr>
          <w:rFonts w:ascii="Sylfaen" w:hAnsi="Sylfaen"/>
          <w:sz w:val="24"/>
        </w:rPr>
        <w:t>՝</w:t>
      </w:r>
      <w:r w:rsidRPr="00F60AE6">
        <w:rPr>
          <w:rFonts w:ascii="Sylfaen" w:hAnsi="Sylfaen"/>
          <w:sz w:val="24"/>
        </w:rPr>
        <w:t xml:space="preserve"> նավթի </w:t>
      </w:r>
      <w:r w:rsidR="008C324E" w:rsidRPr="00F60AE6">
        <w:rPr>
          <w:rFonts w:ascii="Sylfaen" w:hAnsi="Sylfaen"/>
          <w:sz w:val="24"/>
        </w:rPr>
        <w:br/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սակագների անցկացման կանոնները</w:t>
      </w:r>
    </w:p>
    <w:p w:rsidR="007F5753" w:rsidRPr="00F60AE6" w:rsidRDefault="00894645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2.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տրի կանոնները պետք է կանոնակարգեն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առք ու վաճառքին (մատակարարմանը) առնչվող հարաբերությունները, այդ թվում՝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տուր իրականացնելիս պետական իշխանության մարմինների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տնտեսավարող սուբյեկտների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առաջացող հարաբերությունները, ինչպես նա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տնտեսավարող սուբյեկտների կողմից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տրային գործունեություն իրականացնելիս դրանց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առաջացող հարաբերությունները.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նկատմամբ շուկայական գնագոյացման սկզբունքները.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շուկայի վիճակի դիտանցման ու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բորսային սակարկությունների իրականացման մեխանիզմները.</w:t>
      </w:r>
    </w:p>
    <w:p w:rsidR="005B7CD9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բորսային սակարկությունների անցկացման կանոնները.</w:t>
      </w:r>
    </w:p>
    <w:p w:rsidR="005B7CD9" w:rsidRPr="00F60AE6" w:rsidRDefault="005B7CD9">
      <w:pPr>
        <w:rPr>
          <w:rFonts w:ascii="Sylfaen" w:eastAsia="Times New Roman" w:hAnsi="Sylfaen" w:cs="Times New Roman"/>
          <w:szCs w:val="30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5)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ձեռք բերված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նավթամթերքի՝ երրորդ երկրներ վերավաճառքի իրականացման կարգը:</w:t>
      </w:r>
    </w:p>
    <w:p w:rsidR="007F5753" w:rsidRPr="00F60AE6" w:rsidRDefault="00894645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3.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տրի կանոնների բաղկացուցիչ մաս</w:t>
      </w:r>
      <w:r w:rsidR="009B329F" w:rsidRPr="00F60AE6">
        <w:rPr>
          <w:rFonts w:ascii="Sylfaen" w:hAnsi="Sylfaen"/>
          <w:sz w:val="24"/>
        </w:rPr>
        <w:t>ն</w:t>
      </w:r>
      <w:r w:rsidRPr="00F60AE6">
        <w:rPr>
          <w:rFonts w:ascii="Sylfaen" w:hAnsi="Sylfaen"/>
          <w:sz w:val="24"/>
        </w:rPr>
        <w:t xml:space="preserve"> են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սակարկությունների անցկացման կանոնները, որոնցով այդ թվում սահմանվում են՝</w:t>
      </w:r>
    </w:p>
    <w:p w:rsidR="007F5753" w:rsidRPr="00F60AE6" w:rsidRDefault="00ED0C32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բորսային սակարկությունների օպերատորի լիցենզիա ստանալու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միասնական բորսային տարածքի կազմի մեջ ներառելու համար պահանջները.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հաշվարկների համակարգերի անվտանգության, հուսալիության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բորսային սակարկությունների օպերատորների ֆունկցիոնալ համատեղելիության սկզբունքները.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միասնական բորսային տարածքի շրջանակներում փոխադարձ հաշվարկների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քլիրինգի մեխանիզմները.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արտաբորսային շուկայում պայմանագրերի գրանցման անհրաժեշտությունը.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որոշ անդամ պետությունների տնտեսավարող սուբյեկտների՝ մյուս անդամ պետությունների բորսային հարթակներում մասնակցելու սկզբունքները.</w:t>
      </w:r>
    </w:p>
    <w:p w:rsidR="007F5753" w:rsidRPr="00F60AE6" w:rsidRDefault="00DC1568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6)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շուկաներում գնային ցուցիչների (բորսային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արտաբորսային)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միասնական բորսային տարածքի շրջանակներում դրանց փոխադարձ հաշվառման սկզբունքները:</w:t>
      </w:r>
    </w:p>
    <w:p w:rsidR="007F5753" w:rsidRPr="00F60AE6" w:rsidRDefault="00894645" w:rsidP="008C324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4.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տրի կանոնների ընդունման կարգը սահմանվում է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մասին միջազգային պայմանագրով:</w:t>
      </w:r>
    </w:p>
    <w:p w:rsidR="00894645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5B7CD9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 xml:space="preserve">Նավթին, նավթամթերքին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դրանց տրանսպորտային </w:t>
      </w:r>
      <w:r w:rsidR="005B7CD9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 xml:space="preserve">փոխադրման համակարգերին առնչվող նորմերի </w:t>
      </w:r>
      <w:r w:rsidR="005B7CD9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ու ստանդարտների միասնականացումը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5.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նավթամթերքին առնչվող նորմերի, ստանդարտների ու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 գործունեությունը կանոնակարգող՝ նորմատիվ-տեխնիկական փաստաթղթերի միասնականացումը,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, հաշվի առնելով համաշխարհային գործելակերպերը,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քանակության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որակի հսկողության չափումների ճշգրտությունն ապահովելու, անդամ պետությունների ստանդարտացման ազգային համակարգերի շրջանակներում չափումների չափագիտական ապահովումն իրագործելու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քանակության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որակի հարաչափերի չափումներին ներկայացվող չափագիտական պահանջները ներդաշնակեցնելու մասով առաջարկությունների մշակումն իրականացվում են Պայմանագրի X բաժնին համապատասխան: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5B7CD9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</w:t>
      </w:r>
      <w:r w:rsidR="005B7CD9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 xml:space="preserve"> փոխադրման համակարգերին հասանելիության </w:t>
      </w:r>
      <w:r w:rsidR="005B7CD9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միասնական կանոնների մշակումը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6.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համակարգերին հասանելիության միասնական կանոնների (այսուհետ՝ միասնական կանոններ) մշակումն իրականացվում է Պայմանագրի 84-րդ հոդվածում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Հայեցակարգի III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IV բաժիններում նշված սկզբունքներին համապատասխան:</w:t>
      </w:r>
    </w:p>
    <w:p w:rsidR="005B7CD9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7.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Միասնական կանոնները ներառվում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մասին միջազգային պայմանագրում՝ որպես հավելված:</w:t>
      </w:r>
    </w:p>
    <w:p w:rsidR="005B7CD9" w:rsidRPr="00F60AE6" w:rsidRDefault="005B7CD9">
      <w:pPr>
        <w:rPr>
          <w:rFonts w:ascii="Sylfaen" w:eastAsia="Times New Roman" w:hAnsi="Sylfaen" w:cs="Times New Roman"/>
          <w:szCs w:val="30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1</w:t>
      </w:r>
      <w:r w:rsidR="00ED0C32" w:rsidRPr="00F60AE6">
        <w:rPr>
          <w:rFonts w:ascii="Sylfaen" w:hAnsi="Sylfaen"/>
          <w:sz w:val="24"/>
        </w:rPr>
        <w:t>8.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փոխադրման համար երկաթուղային տրանսպորտի ծառայություններին հասանելիության հարցերի կարգավորումն իրականացվում է Պայմանագրի XIX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XXI բաժիններին համապատասխան,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«Բնական մենաշնորհների սուբյեկտների գործունեության կարգավորման միասնական սկզբունքների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կանոնների մասին» արձանագրությանը (Պայմանագրի թիվ 20 հավելված)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«Համակարգված (համաձայնեցված) տրանսպորտային քաղաքականության մասին» արձանագրությանը (Պայմանագրի թիվ 24 հավելված) համապատասխան: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9.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Միասնական կանոնները կարգավորում են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համակարգերով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հարցերը, այդ թվում՝ անդամ պետությունների՝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 օպերատորների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մասնակիցների փոխհարաբերությունները, սահմանում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ոլորտում ծառայություններին հասանելիության սկզբունքները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պայմանները՝ հաշվի առնելով անդամ պետությունների՝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պահանջների առաջնահերթ ապահովման սկզբունքը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այն առանձնահատկությունները, որոնք սահմանված են Պայմանագրի XIX բաժնով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«Բնական մենաշնորհների սուբյեկտների գործունեության կարգավորման միասնական սկզբունքների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կանոնների մասին» արձանագրությամբ (Պայմանագրի թիվ 20 հավելված)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ներառում են՝</w:t>
      </w:r>
    </w:p>
    <w:p w:rsidR="007F5753" w:rsidRPr="00F60AE6" w:rsidRDefault="00ED0C32" w:rsidP="005B7CD9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ծառայություններին հասանելիության տրամադրման կարգը, այդ թվում՝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փոխադրման՝ բոլոր ընդունված հայտերը բավարարելու համար հզորությունների անհրաժեշտ ծավալի բացակայության դեպքում, ինչպես նա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հաշվի առնելով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 տեխնիկական հնարավորությունները.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հայտերը ներկայացնելու (քննարկելու) կարգն ու ժամկետները.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 մատուցելու պայմանագրեր կնքելու կարգն ու ժամկետները, էական պայմանները.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անդամ պետությունների տնտեսավարող սուբյեկտների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տեխնիկական հնարավորությունները սահմանելու կարգն ու սկզբունքները՝ հաշվի առնելով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փոխադրում իրականացնելու հայտերը.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տարածքներով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փոխադրում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տարանցում իրականացնելու կարգը.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6)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ծառայությունների սպառողների իրավունքները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պարտականությունները.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7)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 օպերատորների իրավունքները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պարտականությունները.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8)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ծառայությունների սակագների (գների) մասին տեղեկատվություն (տեղեկատվության բացահայտման ստանդարտներ), նշված ծառայությունների նկատմամբ սակագնի գոյացման (գնագոյացման) մեթոդիկաներ հրապարակելու կարգը.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9)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համակարգերին հասանելիություն տրամադրելու ու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</w:t>
      </w:r>
      <w:r w:rsidR="00894645" w:rsidRPr="00F60AE6">
        <w:rPr>
          <w:rFonts w:ascii="Sylfaen" w:hAnsi="Sylfaen"/>
          <w:sz w:val="24"/>
        </w:rPr>
        <w:lastRenderedPageBreak/>
        <w:t>տրանսպորտային փոխադրման ծառայություններ մատուցելու հարցերով վեճերի կարգավորման կարգը.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DC1568" w:rsidRPr="00F60AE6">
        <w:rPr>
          <w:rFonts w:ascii="Sylfaen" w:hAnsi="Sylfaen"/>
          <w:sz w:val="24"/>
        </w:rPr>
        <w:t>0)</w:t>
      </w:r>
      <w:r w:rsidR="00DC1568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ծառայությունների նկատմամբ սակագնի գոյացման ընդհանուր սկզբունքները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մեթոդները,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գնագոյացման ընդհանուր սկզբունքները.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ED0C32" w:rsidRPr="00F60AE6">
        <w:rPr>
          <w:rFonts w:ascii="Sylfaen" w:hAnsi="Sylfaen"/>
          <w:sz w:val="24"/>
        </w:rPr>
        <w:t>1)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ստեղծումը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գործունեությունն ապահովելու համար անհրաժեշտ այլ դրույթներ: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0.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ծավալները սահմանվում են անդամ պետությունների տնտեսավարող սուբյեկտների քաղաքացիաիրավական պայմանագրերով՝ այդ պետությունների օրենսդրությանը համապատասխան: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1.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Անդամ պետություններն ապահովում են՝</w:t>
      </w:r>
    </w:p>
    <w:p w:rsidR="007F5753" w:rsidRPr="00F60AE6" w:rsidRDefault="00ED0C32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ծառայությունների սակագների (գների) մասին տեղեկատվության (տեղեկատվության բացահայտման ստանդարտների), նշված ծառայությունների նկատմամբ սակագնի գոյացման (գնագոյացման) մեթոդիկաների հրապարակումը.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անդամ պետությունների օրենսդրության ներդաշնակեցումը նավթային ոլորտում՝ հաշվի առնելով անդամ պետությունների միջազգային պայմանագրերը.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ծառայությունների նկատմամբ սակագնի գոյացման (գնագոյացման) ընդհանուր սկզբունքների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մեթոդների կիրառումը. 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մրցակցության պաշտպանության բնագավառում անդամ պետությունների օրենսդրության պահանջների պահպանման հսկողությունը</w:t>
      </w:r>
      <w:r w:rsidR="00B83504" w:rsidRPr="00F60AE6">
        <w:rPr>
          <w:rFonts w:ascii="Sylfaen" w:hAnsi="Sylfaen"/>
          <w:sz w:val="24"/>
        </w:rPr>
        <w:t>,</w:t>
      </w:r>
      <w:r w:rsidR="00894645" w:rsidRPr="00F60AE6">
        <w:rPr>
          <w:rFonts w:ascii="Sylfaen" w:hAnsi="Sylfaen"/>
          <w:sz w:val="24"/>
        </w:rPr>
        <w:t xml:space="preserve"> ներառյալ</w:t>
      </w:r>
      <w:r w:rsidR="00B83504" w:rsidRPr="00F60AE6">
        <w:rPr>
          <w:rFonts w:ascii="Sylfaen" w:hAnsi="Sylfaen"/>
          <w:sz w:val="24"/>
        </w:rPr>
        <w:t>՝</w:t>
      </w:r>
      <w:r w:rsidR="00894645"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</w:t>
      </w:r>
      <w:r w:rsidR="00894645" w:rsidRPr="00F60AE6">
        <w:rPr>
          <w:rFonts w:ascii="Sylfaen" w:hAnsi="Sylfaen"/>
          <w:sz w:val="24"/>
        </w:rPr>
        <w:lastRenderedPageBreak/>
        <w:t xml:space="preserve">շրջանակներում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ծառայություններ մատուցող տնտեսավարող սուբյեկտների կողմից սակագների (գների) կիրառման հսկողությունը: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</w:rPr>
        <w:t>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մասին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</w:rPr>
        <w:t>միջազգային պայմանագրի կնքումը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2.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մասին միջազգային պայմանագրի կնքումն իրականացվում է ի կատարումն Պայմանագրի 84-րդ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104-րդ հոդվածների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Հայեցակարգի XIV բաժնի դրույթների: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3.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մասին միջազգային պայմանագիրը պետք է ներառի՝</w:t>
      </w:r>
    </w:p>
    <w:p w:rsidR="007F5753" w:rsidRPr="00F60AE6" w:rsidRDefault="00ED0C32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ավորման սկզբունքները.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տրի կանոնները.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միասնական կանոնները.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տեխնիկական հնարավորությունների մասին տեղեկատվության բացահայտման կարգը.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մասնակիցների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տեխնիկական հնարավորությունների ոչ խտրական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թափանցիկ բաշխման, ինչպես նա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համակարգերին տեխնոլոգիական հասանելիության մասով վարչական խոչընդոտների վերացման սկզբունքները.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6)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անդամ պետությունների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սպառման, անդամ պետությունների տարածքներում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</w:t>
      </w:r>
      <w:r w:rsidR="00894645" w:rsidRPr="00F60AE6">
        <w:rPr>
          <w:rFonts w:ascii="Sylfaen" w:hAnsi="Sylfaen"/>
          <w:sz w:val="24"/>
        </w:rPr>
        <w:lastRenderedPageBreak/>
        <w:t xml:space="preserve">արդյունահանման, տրանսպորտային փոխադրման, մատակարարման, վերամշակման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իրացման մասին տվյալների տեղեկատվական փոխանակման կարգը.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7)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կողմից ներքին սպառման համար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(կամ) անդամ պետությունների տարածքներից արտահանման համար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տարանցումը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(կամ) միջպետական տրանսպորտային փոխադրումն ապահովելու մասին դրույթները.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8)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ավորման մասով Միության մարմինների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լիազորված մարմինների իրավասության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լիազորությունների մասին դրույթները.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9)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շուկաներում էկոլոգիական անվտանգության ապահովմանը ներկայացվող ընդհանուր պահանջները.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</w:t>
      </w:r>
      <w:r w:rsidR="00DC1568" w:rsidRPr="00F60AE6">
        <w:rPr>
          <w:rFonts w:ascii="Sylfaen" w:hAnsi="Sylfaen"/>
          <w:sz w:val="24"/>
        </w:rPr>
        <w:t>0)</w:t>
      </w:r>
      <w:r w:rsidR="00DC1568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ստեղծումը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գործունեությունն ապահովելու համար անհրաժեշտ այլ դրույթներ:</w:t>
      </w:r>
    </w:p>
    <w:p w:rsidR="00EF60F4" w:rsidRPr="00F60AE6" w:rsidRDefault="00EF60F4" w:rsidP="005B7CD9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5B7CD9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գործունեության դիտանցման մեխանիզմների մշակումը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4.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գործունեության դիտանցման մեխանիզմները ներառում են այդ թվում՝</w:t>
      </w:r>
    </w:p>
    <w:p w:rsidR="007F5753" w:rsidRPr="00F60AE6" w:rsidRDefault="00ED0C32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ինդիկատիվ (կանխատեսումային) հաշվեկշիռների մշակումն ու համաձայնեցումը.</w:t>
      </w:r>
    </w:p>
    <w:p w:rsidR="007F5753" w:rsidRPr="00F60AE6" w:rsidRDefault="00DC1568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գործունեության դիտանցման իրականացման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կարգի մշակումը:</w:t>
      </w:r>
    </w:p>
    <w:p w:rsidR="007F5753" w:rsidRPr="00F60AE6" w:rsidRDefault="00894645" w:rsidP="005B7CD9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Էկոլոգիական անվտանգության </w:t>
      </w:r>
      <w:r w:rsidR="005B7CD9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ապահովումը նավթային ոլորտում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2</w:t>
      </w:r>
      <w:r w:rsidR="00ED0C32" w:rsidRPr="00F60AE6">
        <w:rPr>
          <w:rFonts w:ascii="Sylfaen" w:hAnsi="Sylfaen"/>
          <w:sz w:val="24"/>
        </w:rPr>
        <w:t>5.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Անդամ պետությունները թիրախավորում են նավթային ոլորտի էկոլոգիական անվտանգության, բնական միջավայրի, քաղաքացիների կյանքի ու առողջության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սպառողների իրավունքների պաշտպանության ոլորտում լավագույն համաշխարհային գործելակերպի կիրառումը: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6.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Անդամ պետությունները ձգտում են նավթային ոլորտի էկոլոգիական անվտանգության, բնական միջավայրի, քաղաքացիների կյանքի ու առողջության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սպառողների իրավունքների պաշտպանության ոլորտում իրենց օրենսդրության պահանջների միասնականացմանը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ներդաշնակեցմանը: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7.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Էկոլոգիական անվտանգության ապահովմանն առնչվող դրույթները ներառվում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մասին միջազգային պայմանագրի մեջ: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Տեղեկատվական փոխանակման համակարգի կազմակերպումը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8.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Տեղեկատվական փոխանակման համակարգի գործունեությունն իրականացվում է Միության ինտեգրված տեղեկատվական համակարգի շրջանակներում՝ Պայմանագրի 23-րդ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24-րդ հոդվածներին, «Եվրասիական տնտեսական միության շրջանակներում տեղեկատվական</w:t>
      </w:r>
      <w:r w:rsidRPr="00F60AE6">
        <w:rPr>
          <w:rFonts w:ascii="Sylfaen" w:hAnsi="Sylfaen"/>
          <w:sz w:val="24"/>
        </w:rPr>
        <w:softHyphen/>
        <w:t xml:space="preserve"> հաղորդակցական տեխնոլոգիաների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տեղեկատվական փոխգործակցության մասին» արձանագրությանը (Պայմանագրի թիվ 3 հավելված), «Եվրասիական տնտեսական միության պաշտոնական վիճակագրական տեղեկատվության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տարածման կարգի մասին» արձանագրությանը (Պայմանագրի թիվ 4 հավելված) համապատասխան,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Հայեցակարգի VIII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X բաժիններին համապատասխան: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</w:t>
      </w:r>
      <w:r w:rsidR="00ED0C32" w:rsidRPr="00F60AE6">
        <w:rPr>
          <w:rFonts w:ascii="Sylfaen" w:hAnsi="Sylfaen"/>
          <w:sz w:val="24"/>
        </w:rPr>
        <w:t>9.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Տեղեկատվական փոխանակման համակարգն ապահովում է անդամ պետությունների լիազորված մարմինների, Հանձնաժողովի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տնտեսավարող սուբյեկտների փոխգործակցությունը՝ տեղեկատվական փոխանակման համակարգի շրջանակներում տեղեկատվական </w:t>
      </w:r>
      <w:r w:rsidRPr="00F60AE6">
        <w:rPr>
          <w:rFonts w:ascii="Sylfaen" w:hAnsi="Sylfaen"/>
          <w:sz w:val="24"/>
        </w:rPr>
        <w:lastRenderedPageBreak/>
        <w:t>փոխգործակցությունը կանոնակարգող փաստաթղթերով նախատեսված ծավալով տեղեկատվություն տրամադրելու մասով,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 մասին միջազգային պայմանագրի դրույթներին համապատասխան: Անդամ պետության տնտեսավարող սուբյեկտներից ստացվող տեղեկատվության ներառումը Միության ինտեգրված տեղեկատվական համակարգի ազգային հատվածում ապահովվում է այդ անդամ պետության լիազորված մարմնի կողմից: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0.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Տեղեկատվական փոխանակման համակարգում ներառված տեղեկատվության հասանելիությունը տրամադրվում է անդամ պետությունների լիազորված մարմիններին, Հանձնաժողովին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պետությունների՝ նախնական ավտորիզացում անցած տնտեսավարող սուբյեկտներին: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1.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Մինչ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մասին միջազգային պայմանագիրն ուժի մեջ մտնելն անդամ պետությունների լիազորված մարմինների, Հանձնաժողովի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տնտեսավարող սուբյեկտների փոխգործակցության ընթացքում էլեկտրոնային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ով տրամադրվող տեղեկատվության ցանկը սահմանվում է Պայմանագրին համապատասխան: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5B7CD9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Անդամ պետությունների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</w:t>
      </w:r>
      <w:r w:rsidR="005B7CD9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տրանսպորտային փոխադրման համակարգերի օպերատորների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տեխնոլոգիական տեղեկատվության փոխանակումը</w:t>
      </w:r>
    </w:p>
    <w:p w:rsidR="007F5753" w:rsidRPr="00F60AE6" w:rsidRDefault="00894645" w:rsidP="005B7CD9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2.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Անդամ պետությունների`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 օպերատորների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տեխնոլոգիական տեղեկատվության փոխանակումն այն ծավալով, որն անհրաժեշտ է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անխափան միջպետական տրանսպորտային փոխադրումն ապահովելու համար, իրականացվում է անդամ պետությունների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 օպերատորների փոխադարձ պայմանավորվածությամբ՝ միասնական կանոններին </w:t>
      </w:r>
      <w:r w:rsidRPr="00F60AE6">
        <w:rPr>
          <w:rFonts w:ascii="Sylfaen" w:hAnsi="Sylfaen"/>
          <w:sz w:val="24"/>
        </w:rPr>
        <w:lastRenderedPageBreak/>
        <w:t>համապատասխան:</w:t>
      </w:r>
    </w:p>
    <w:p w:rsidR="00EF60F4" w:rsidRPr="00F60AE6" w:rsidRDefault="00EF60F4" w:rsidP="006468C7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սակարկություններն իրականացնելու համար անհրաժեշտ՝ բորսային սակարկությունների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քլիրինգային կազմակերպությունների օպերատորների ծրագրաապարատային համալիրների մշակումը (լրամշակումը)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3.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սակարկությունների օպերատորների ծրագրաապարատային համալիրների մշակումը (լրամշակումը) իրականացվում է Հայեցակարգի VIII բաժնին համապատասխան: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4.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Ծրագրաապարատային համալիրների մշակման (լրամշակման) նպատակով՝</w:t>
      </w:r>
    </w:p>
    <w:p w:rsidR="007F5753" w:rsidRPr="00F60AE6" w:rsidRDefault="00ED0C32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սահմանվում են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բորսային սակարկությունների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քլիրինգային կազմակերպությունների օպերատորների ծրագրաապարատային համալիրների փոխգործողության սկզբունքները.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իրականացվում է ծրագրաապարատային համալիրների աուդիտ, սահմանվում են դրանց մշակման (լրամշակման) ուղղությունները.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ավորվում են տեխնիկական լուծման սկզբունքները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ճարտարապետությունը, ինչպես նա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ծրագրաապարատային համալիրների մշակման (լրամշակման) գործողությունների պլանը:</w:t>
      </w:r>
    </w:p>
    <w:p w:rsidR="00EF60F4" w:rsidRPr="00F60AE6" w:rsidRDefault="00EF60F4" w:rsidP="006468C7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 իրականացնելուն ուղղված պիլոտային ծրագրերի իրագործումը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5.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շրջանակներում անդամ պետությունների լիազորված մարմինները Հանձնաժողովի հետ համատեղ գնահատում են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բորսային սակարկությունների իրականացմանն ուղղված պիլոտային ծրագրերի </w:t>
      </w:r>
      <w:r w:rsidRPr="00F60AE6">
        <w:rPr>
          <w:rFonts w:ascii="Sylfaen" w:hAnsi="Sylfaen"/>
          <w:sz w:val="24"/>
        </w:rPr>
        <w:lastRenderedPageBreak/>
        <w:t xml:space="preserve">իրագործման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Հանձնաժողովի, անդամ պետությունների լիազորված մարմինների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տնտեսավարող սուբյեկտների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տեղեկատվական փոխանակման համակարգի կազմակերպման անհրաժեշտությունը: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Նավթային ոլորտում անդամ պետությունների </w:t>
      </w:r>
      <w:r w:rsidRPr="00F60AE6">
        <w:rPr>
          <w:rFonts w:ascii="Sylfaen" w:hAnsi="Sylfaen"/>
          <w:sz w:val="24"/>
          <w:szCs w:val="24"/>
        </w:rPr>
        <w:br/>
      </w:r>
      <w:r w:rsidRPr="00F60AE6">
        <w:rPr>
          <w:rFonts w:ascii="Sylfaen" w:hAnsi="Sylfaen"/>
          <w:sz w:val="24"/>
        </w:rPr>
        <w:t>օրենսդրության ներդաշնակեցումը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6.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Հանձնաժողովն անդամ պետությունների լիազորված մարմինների հետ համաձայնեցմամբ սահմանում է նավթային ոլորտում անդամ պետությունների օրենսդրության (ներառյալ</w:t>
      </w:r>
      <w:r w:rsidR="00DE4637" w:rsidRPr="00F60AE6">
        <w:rPr>
          <w:rFonts w:ascii="Sylfaen" w:hAnsi="Sylfaen"/>
          <w:sz w:val="24"/>
        </w:rPr>
        <w:t>՝</w:t>
      </w:r>
      <w:r w:rsidRPr="00F60AE6">
        <w:rPr>
          <w:rFonts w:ascii="Sylfaen" w:hAnsi="Sylfaen"/>
          <w:sz w:val="24"/>
        </w:rPr>
        <w:t xml:space="preserve"> անդամ պետությունների տեխնոլոգիական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տրային ենթակառուցվածքի գործունեության նորմերն ու կանոնները, որոնք ապահովում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ավորումը)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նավթային ոլորտում անդամ պետությունների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միջազգային պայմանագրերի համեմատական վերլուծություն անցկացնելու համար տեղեկատվություն ներկայացնելու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ը:</w:t>
      </w:r>
    </w:p>
    <w:p w:rsidR="006468C7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7.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Նավթային ոլորտում անդամ պետությունների օրենսդրության համեմատական վերլուծության արդյունքներով Հանձնաժողովը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ավորում է ամփոփ հաշվետվություն, որի հիման վրա անդամ պետությունների լիազորված մարմինները Հանձնաժողովի հետ համատեղ իրականացնում են նավթային ոլորտում անդամ պետությունների օրենսդրության ներդաշնակեցմանն ուղղված միջոցառումների պլանի («ճանապարհային քարտեզի») նախապատրաստումը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սահմանում են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բազային մոտեցումները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սկզբունքները, որոնց պետք է համապատասխանեն անդամ պետությունների՝ ներդաշնակեցման ենթակա նորմատիվ իրավական ակտերը:</w:t>
      </w:r>
    </w:p>
    <w:p w:rsidR="006468C7" w:rsidRPr="00F60AE6" w:rsidRDefault="006468C7">
      <w:pPr>
        <w:rPr>
          <w:rFonts w:ascii="Sylfaen" w:eastAsia="Times New Roman" w:hAnsi="Sylfaen" w:cs="Times New Roman"/>
          <w:szCs w:val="30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3</w:t>
      </w:r>
      <w:r w:rsidR="00ED0C32" w:rsidRPr="00F60AE6">
        <w:rPr>
          <w:rFonts w:ascii="Sylfaen" w:hAnsi="Sylfaen"/>
          <w:sz w:val="24"/>
        </w:rPr>
        <w:t>8.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Անդամ պետությունները կազմակերպում են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մատակարարման, արտահանման մաքսատուրքերի (համարժեք այլ տուրքերի, հարկերի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վճարների) սահմանման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վճարման կարգի ոլորտում միմյանց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կնքված միջազգային պայմանագրերը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բազային մոտեցումներին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սկզբունքներին համապատասխանեցնելուն ուղղված աշխատանքը: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</w:t>
      </w:r>
      <w:r w:rsidR="00ED0C32" w:rsidRPr="00F60AE6">
        <w:rPr>
          <w:rFonts w:ascii="Sylfaen" w:hAnsi="Sylfaen"/>
          <w:sz w:val="24"/>
        </w:rPr>
        <w:t>9.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Դիտանցման իրականացման շրջանակներում Հանձնաժողովն անցկացնում է անդամ պետությունների նորմատիվ իրավական ակտերում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նավթային ոլորտում անդամ պետությունների միջազգային պայմանագրերում կատարված փոփոխությունների վերլուծություն՝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բազային մոտեցումներին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սկզբունքներին դրանց համապատասխանության մասով: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Նավթային ոլորտում անդամ պետությունների</w:t>
      </w:r>
      <w:r w:rsidR="006468C7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միջազգային համագործակցության զարգացումը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0.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Նավթային ոլորտում անդամ պետությունների միջազգային համագործակցության զարգացումն իրագործվում է Հայեցակարգի VII բաժնին համապատասխան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իրականացվում է անդամ պետությունների էներգետիկ անվտանգությունն ապահովելու,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էներգետիկ ռեսուրսների համաշխարհային շուկայում դրանց դիրքերն ամրապնդելու նպատակով: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1.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Նավթային ոլորտում անդամ պետությունների միջազգային համագործակցության զարգացմանն ուղղված միջոցառումներն իրագործվում են Հանձնաժողովի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միջ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փոխգործակցությամբ՝ անդամ պետությունների տնտեսավարող սուբյեկտների մասնակցությամբ:</w:t>
      </w:r>
    </w:p>
    <w:p w:rsidR="006468C7" w:rsidRPr="00F60AE6" w:rsidRDefault="006468C7">
      <w:pPr>
        <w:rPr>
          <w:rFonts w:ascii="Sylfaen" w:eastAsia="Times New Roman" w:hAnsi="Sylfaen" w:cs="Times New Roman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894645" w:rsidP="006468C7">
      <w:pPr>
        <w:pStyle w:val="Bodytext20"/>
        <w:shd w:val="clear" w:color="auto" w:fill="auto"/>
        <w:spacing w:after="160" w:line="372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 xml:space="preserve">Համաշխարհային շուկայում բորսային </w:t>
      </w:r>
      <w:r w:rsidR="00F25AE5">
        <w:rPr>
          <w:rFonts w:ascii="Sylfaen" w:hAnsi="Sylfaen"/>
          <w:sz w:val="24"/>
        </w:rPr>
        <w:t>և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  <w:szCs w:val="24"/>
        </w:rPr>
        <w:br/>
      </w:r>
      <w:r w:rsidRPr="00F60AE6">
        <w:rPr>
          <w:rFonts w:ascii="Sylfaen" w:hAnsi="Sylfaen"/>
          <w:sz w:val="24"/>
        </w:rPr>
        <w:t>արտաբորսային գնային ցուցիչների դիտացումը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2.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Համաշխարհային շուկայում բորսային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արտաբորսային գնային ցուցիչների դիտանցումն ապահովելու համար՝</w:t>
      </w:r>
    </w:p>
    <w:p w:rsidR="007F5753" w:rsidRPr="00F60AE6" w:rsidRDefault="00ED0C32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հաստատվում է համաշխարհային շուկայում բորսային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արտաբորսային գնային ցուցիչների դիտանցման համար բորսային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արտաբորսային հարթակների ցանկը.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հաստատվում է դիտանցման ենթակա ապրանքների (նավթ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նավթամթերք) ցանկը.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հաստատվում է գնային ցուցիչների վերլուծության կարգը.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>ավորվում է գնային ցուցիչների մասին տեղեկատվությունն անդամ պետությունների տնտեսավարող սուբյեկտներին ի գիտություն հասցնելու մեխանիզմը:</w:t>
      </w:r>
    </w:p>
    <w:p w:rsidR="00EF60F4" w:rsidRPr="00F60AE6" w:rsidRDefault="00EF60F4" w:rsidP="006468C7">
      <w:pPr>
        <w:pStyle w:val="Bodytext20"/>
        <w:shd w:val="clear" w:color="auto" w:fill="auto"/>
        <w:spacing w:after="160" w:line="372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72" w:lineRule="auto"/>
        <w:ind w:right="-8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Ներդրումների ներգրավումն</w:t>
      </w:r>
      <w:r w:rsidR="00DC1568" w:rsidRPr="00F60AE6">
        <w:rPr>
          <w:rFonts w:ascii="Sylfaen" w:hAnsi="Sylfaen"/>
          <w:sz w:val="24"/>
        </w:rPr>
        <w:t xml:space="preserve"> </w:t>
      </w:r>
      <w:r w:rsidRPr="00F60AE6">
        <w:rPr>
          <w:rFonts w:ascii="Sylfaen" w:hAnsi="Sylfaen"/>
          <w:sz w:val="24"/>
          <w:szCs w:val="24"/>
        </w:rPr>
        <w:br/>
      </w:r>
      <w:r w:rsidRPr="00F60AE6">
        <w:rPr>
          <w:rFonts w:ascii="Sylfaen" w:hAnsi="Sylfaen"/>
          <w:sz w:val="24"/>
        </w:rPr>
        <w:t>անդամ պետությունների նավթային ոլորտ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3.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Անդամ պետությունների նավթային ոլորտ ներդրումների ներգրավման միջոցառումների ցանկը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ավորվում է Պայմանագրի XV բաժնին համապատասխան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հաշվի առնելով Հայեցակարգի XI բաժնով նախատեսված դրույթները:</w:t>
      </w:r>
    </w:p>
    <w:p w:rsidR="006468C7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4.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Անդամ պետությունների նավթային ոլորտ ներդրումների ներգրավման միջոցառումները ներառում են բարենպաստ ներդրումային կլիմա ապահովելու միջոցներ,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ենթակառուցվածքային ծրագրերի իրագործմանն աջակցելու միջոցներ:</w:t>
      </w:r>
    </w:p>
    <w:p w:rsidR="006468C7" w:rsidRPr="00F60AE6" w:rsidRDefault="006468C7">
      <w:pPr>
        <w:rPr>
          <w:rFonts w:ascii="Sylfaen" w:eastAsia="Times New Roman" w:hAnsi="Sylfaen" w:cs="Times New Roman"/>
          <w:szCs w:val="30"/>
        </w:rPr>
      </w:pPr>
      <w:r w:rsidRPr="00F60AE6">
        <w:rPr>
          <w:rFonts w:ascii="Sylfaen" w:hAnsi="Sylfaen"/>
        </w:rPr>
        <w:br w:type="page"/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4</w:t>
      </w:r>
      <w:r w:rsidR="00ED0C32" w:rsidRPr="00F60AE6">
        <w:rPr>
          <w:rFonts w:ascii="Sylfaen" w:hAnsi="Sylfaen"/>
          <w:sz w:val="24"/>
        </w:rPr>
        <w:t>5.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Բարենպաստ ներդրումային կլիմայի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ավորումը նախատեսում է անդամ պետություններում ֆինանսատնտեսական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իրավական պայմանների փոփոխություն՝ ներդրման արդյունավետությունը բարձրացնելու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ներդրումային ռիսկերը նվազեցնելու նպատակով:</w:t>
      </w:r>
    </w:p>
    <w:p w:rsidR="00EF60F4" w:rsidRPr="00F60AE6" w:rsidRDefault="00EF60F4" w:rsidP="006468C7">
      <w:pPr>
        <w:pStyle w:val="Bodytext20"/>
        <w:shd w:val="clear" w:color="auto" w:fill="auto"/>
        <w:spacing w:after="160" w:line="348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48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Ենթակառուցվածքային ծրագրերի </w:t>
      </w:r>
      <w:r w:rsidR="006468C7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իրագործումը նավթային ոլորտում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6.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Ենթակառուցվածքային ծրագրերը նավթային ոլորտում իրագործվում</w:t>
      </w:r>
      <w:r w:rsidR="006468C7" w:rsidRPr="00F60AE6">
        <w:rPr>
          <w:rFonts w:ascii="Sylfaen" w:hAnsi="Sylfaen"/>
          <w:sz w:val="24"/>
        </w:rPr>
        <w:t> </w:t>
      </w:r>
      <w:r w:rsidRPr="00F60AE6">
        <w:rPr>
          <w:rFonts w:ascii="Sylfaen" w:hAnsi="Sylfaen"/>
          <w:sz w:val="24"/>
        </w:rPr>
        <w:t>են՝ հաշվի առնելով կնքված միջազգային պայմանագրերը,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(կամ) դրանց տնտեսավարող սուբյեկտների՝ զարգացման ընդունված ծրագրերը: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7.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Նավթային ոլորտում ենթակառուցվածքային ծրագրերի իրագործմանն աջակցելու նպատակներով՝</w:t>
      </w:r>
    </w:p>
    <w:p w:rsidR="007F5753" w:rsidRPr="00F60AE6" w:rsidRDefault="00ED0C32" w:rsidP="006468C7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պետություններն իրենց տարածքներում ստեղծում են բարենպաստ պայմաններ այն ենթակառուցվածքային ծրագրերի իրականացման համար, որոնց իրագործումը հնարավոր է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շրջանակներում.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պետությունները համատեղ սահմանում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իրագործում են ենթակառուցվածքային ծրագրեր նավթային ոլորտում, որոնք իրենց համար փոխադարձ հետաքրքրություն են ներկայացնում, այդ թվում՝ որոնք ապահովում</w:t>
      </w:r>
      <w:r w:rsidR="006468C7" w:rsidRPr="00F60AE6">
        <w:rPr>
          <w:rFonts w:ascii="Sylfaen" w:hAnsi="Sylfaen"/>
          <w:sz w:val="24"/>
        </w:rPr>
        <w:t> </w:t>
      </w:r>
      <w:r w:rsidR="00894645" w:rsidRPr="00F60AE6">
        <w:rPr>
          <w:rFonts w:ascii="Sylfaen" w:hAnsi="Sylfaen"/>
          <w:sz w:val="24"/>
        </w:rPr>
        <w:t xml:space="preserve">են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 զարգացումը.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48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 օպերատորներն իրականացնում են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մասնակիցների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փոխադարձ առ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տրի վրա ազդող՝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տրանսպորտային փոխադրման համակարգերի զարգացման պլանների մասին փոխադարձ տեղեկացում: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4</w:t>
      </w:r>
      <w:r w:rsidR="00ED0C32" w:rsidRPr="00F60AE6">
        <w:rPr>
          <w:rFonts w:ascii="Sylfaen" w:hAnsi="Sylfaen"/>
          <w:sz w:val="24"/>
        </w:rPr>
        <w:t>8.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Ենթակառուցվածքային ծրագրերը նավթային ոլորտում իրագործվում են «Ծառայությունների առ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տրի, հիմնադրման, գործունեության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ներդրումների իրականացման մասին» արձանագրության դրույթներին համապատասխան (Պայմանագրի թիվ 16 հավելված)։</w:t>
      </w:r>
    </w:p>
    <w:p w:rsidR="00EF60F4" w:rsidRPr="00F60AE6" w:rsidRDefault="00EF60F4" w:rsidP="006468C7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III. Ծրագրի իրագործման ապահովումը</w:t>
      </w:r>
    </w:p>
    <w:p w:rsidR="00EF60F4" w:rsidRPr="00F60AE6" w:rsidRDefault="00EF60F4" w:rsidP="006468C7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6468C7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Ծրագրի իրագործման շրջանակներում անդամ պետությունների </w:t>
      </w:r>
      <w:r w:rsidR="006468C7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լիազորված մարմինների փոխգործակցությունը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</w:t>
      </w:r>
      <w:r w:rsidR="00ED0C32" w:rsidRPr="00F60AE6">
        <w:rPr>
          <w:rFonts w:ascii="Sylfaen" w:hAnsi="Sylfaen"/>
          <w:sz w:val="24"/>
        </w:rPr>
        <w:t>9.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Անդամ պետությունների լիազորված մարմինների՝ սույն ծրագրի իրագործման մասով փոխգործակցության իրականացման նպատակներով Հանձնաժողովի կողմից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ավորվում է աշխատանքային խումբ՝ պետական մարմինների ներկայացուցիչների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տնտեսավարող սուբյեկտների, ինչպես նա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անդամ պետությունների տարածքներում տեղակայված՝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տրանսպորտային փոխադրման համակարգերի, նավթապահեստների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պահեստային ենթակառուցվածքի օպերատորներ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(կամ) սեփականատերեր հանդիսացող իրավաբանական անձանց, բորսային սակարկությունների օպերատորների կազմով: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</w:t>
      </w:r>
      <w:r w:rsidR="00ED0C32" w:rsidRPr="00F60AE6">
        <w:rPr>
          <w:rFonts w:ascii="Sylfaen" w:hAnsi="Sylfaen"/>
          <w:sz w:val="24"/>
        </w:rPr>
        <w:t>0.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Սույն ծրագրի 49-րդ կետում նշված աշխատանքային խումբն իրականացնում է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գործունեության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կարգավորման դիտանցում, այդ թվում՝</w:t>
      </w:r>
    </w:p>
    <w:p w:rsidR="007F5753" w:rsidRPr="00F60AE6" w:rsidRDefault="00ED0C32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EF60F4" w:rsidRPr="00F60AE6">
        <w:rPr>
          <w:rFonts w:ascii="Sylfaen" w:hAnsi="Sylfaen"/>
          <w:sz w:val="24"/>
        </w:rPr>
        <w:t xml:space="preserve">նավթի </w:t>
      </w:r>
      <w:r w:rsidR="00F25AE5">
        <w:rPr>
          <w:rFonts w:ascii="Sylfaen" w:hAnsi="Sylfaen"/>
          <w:sz w:val="24"/>
        </w:rPr>
        <w:t>և</w:t>
      </w:r>
      <w:r w:rsidR="00EF60F4" w:rsidRPr="00F60AE6">
        <w:rPr>
          <w:rFonts w:ascii="Sylfaen" w:hAnsi="Sylfaen"/>
          <w:sz w:val="24"/>
        </w:rPr>
        <w:t xml:space="preserve"> նավթամթերքի տրանսպորտային փոխադրման համակարգերին հասանելիության տրամադրման ու նավթի </w:t>
      </w:r>
      <w:r w:rsidR="00F25AE5">
        <w:rPr>
          <w:rFonts w:ascii="Sylfaen" w:hAnsi="Sylfaen"/>
          <w:sz w:val="24"/>
        </w:rPr>
        <w:t>և</w:t>
      </w:r>
      <w:r w:rsidR="00EF60F4" w:rsidRPr="00F60AE6">
        <w:rPr>
          <w:rFonts w:ascii="Sylfaen" w:hAnsi="Sylfaen"/>
          <w:sz w:val="24"/>
        </w:rPr>
        <w:t xml:space="preserve"> նավթամթերքի տարանցման ապահովման դիտանցում.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>շուկայական գնագոյացման մեխանիզմների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ավորման ու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բորսային սակարկությունների զարգացման դիտանցում.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տեխնոլոգիական հիմքի ձ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ավորման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տեղեկատվական փոխանակման իրագործման դիտանցում.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4)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միջազգային համագործակցության զարգացման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նավթային ոլորտ ներդրումների ներգրավման դիտանցում: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EF60F4" w:rsidRPr="00F60AE6" w:rsidRDefault="00894645" w:rsidP="00ED0C32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IV. Ծրագրի ռեսուրսային ապահովումը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7F5753" w:rsidRPr="00F60AE6" w:rsidRDefault="00ED0C32" w:rsidP="00ED0C32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1.</w:t>
      </w:r>
      <w:r w:rsidR="006468C7" w:rsidRPr="00F60AE6">
        <w:rPr>
          <w:rFonts w:ascii="Sylfaen" w:hAnsi="Sylfaen"/>
          <w:sz w:val="24"/>
        </w:rPr>
        <w:t xml:space="preserve"> </w:t>
      </w:r>
      <w:r w:rsidR="00894645" w:rsidRPr="00F60AE6">
        <w:rPr>
          <w:rFonts w:ascii="Sylfaen" w:hAnsi="Sylfaen"/>
          <w:sz w:val="24"/>
        </w:rPr>
        <w:t xml:space="preserve">Ծրագրի իրագործման ֆինանսավորման կարգը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մեխանիզմները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</w:t>
      </w:r>
      <w:r w:rsidR="00ED0C32" w:rsidRPr="00F60AE6">
        <w:rPr>
          <w:rFonts w:ascii="Sylfaen" w:hAnsi="Sylfaen"/>
          <w:sz w:val="24"/>
        </w:rPr>
        <w:t>1.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Սույն ծրագրի իրագործման ֆինանսական ապահովումն իրականացվում է Հանձնաժողովի կողմից</w:t>
      </w:r>
      <w:r w:rsidR="006F1C0E" w:rsidRPr="00F60AE6">
        <w:rPr>
          <w:rFonts w:ascii="Sylfaen" w:hAnsi="Sylfaen"/>
          <w:sz w:val="24"/>
        </w:rPr>
        <w:t>,</w:t>
      </w:r>
      <w:r w:rsidRPr="00F60AE6">
        <w:rPr>
          <w:rFonts w:ascii="Sylfaen" w:hAnsi="Sylfaen"/>
          <w:sz w:val="24"/>
        </w:rPr>
        <w:t xml:space="preserve"> իր լիազորություններին համապատասխան</w:t>
      </w:r>
      <w:r w:rsidR="006F1C0E" w:rsidRPr="00F60AE6">
        <w:rPr>
          <w:rFonts w:ascii="Sylfaen" w:hAnsi="Sylfaen"/>
          <w:sz w:val="24"/>
        </w:rPr>
        <w:t>,</w:t>
      </w:r>
      <w:r w:rsidRPr="00F60AE6">
        <w:rPr>
          <w:rFonts w:ascii="Sylfaen" w:hAnsi="Sylfaen"/>
          <w:sz w:val="24"/>
        </w:rPr>
        <w:t xml:space="preserve"> Միության բյուջեի միջոցների հաշվին, անդամ պետությունների լիազորված մարմինների կողմից՝ անդամ պետությունների բյուջեների միջոցների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(կամ) արտաբյուջետային աղբյուրների հաշվին՝ այդ պետությունների օրենսդրությանը համապատասխան։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</w:t>
      </w:r>
      <w:r w:rsidR="00ED0C32" w:rsidRPr="00F60AE6">
        <w:rPr>
          <w:rFonts w:ascii="Sylfaen" w:hAnsi="Sylfaen"/>
          <w:sz w:val="24"/>
        </w:rPr>
        <w:t>2.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Սույն ծրագիրն իրագործելիս՝</w:t>
      </w:r>
    </w:p>
    <w:p w:rsidR="007F5753" w:rsidRPr="00F60AE6" w:rsidRDefault="00ED0C32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բյուջեի միջոցների (Հանձնաժողովի բյուջետային նախահաշվի միջոցների) հաշվին ֆինանսավորվում են Հանձնաժողովի կողմից կատարվող՝ Միության մարմինների ակտերի մշակմանն ուղղված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Միության ինտեգրված տեղեկատվական համակարգի ինտեգրացիոն հատվածի զարգացմանն ուղղված միջոցառումները՝ անդամ պետությունների լիազորված մարմինների, Հանձնաժողովի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տնտեսավարող սուբյեկտների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տեղեկատվական փոխանակման համակարգի գործունեության իրագործման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ապահովման նպատակներով.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բյուջեների միջոցների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(կամ) արտաբյուջետային աղբյուրների հաշվին (անդամ պետությունների լիազորված </w:t>
      </w:r>
      <w:r w:rsidR="00894645" w:rsidRPr="00F60AE6">
        <w:rPr>
          <w:rFonts w:ascii="Sylfaen" w:hAnsi="Sylfaen"/>
          <w:sz w:val="24"/>
        </w:rPr>
        <w:lastRenderedPageBreak/>
        <w:t xml:space="preserve">մարմինների գործունեության ապահովման միջոցների սահմաններում) ֆինանսավորվում են անդամ պետությունների լիազորված մարմինների մասնակցությամբ իրականացվող՝ Միության մարմինների ակտերի մշակմանը, անդամ պետությունների նորմատիվ իրավական ակտերի ներդաշնակեցմանը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Միության ինտեգրված տեղեկատվական համակարգի ազգային հատվածների զարգացմանն ուղղված միջոցառումները՝ անդամ պետությունների լիազորված մարմինների, Հանձնաժողովի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անդամ պետությունների տնտեսավարող սուբյեկտների միջ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տեղեկատվական փոխանակման համակարգի գործունեության իրագործման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ապահովման նպատակներով.</w:t>
      </w:r>
    </w:p>
    <w:p w:rsidR="007F5753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3)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արտաբյուջետային աղբյուրների միջոցների ներգրավմամբ ֆինանսավորվում են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գործունեության համար անհրաժեշտ ենթակառուցվածքի ստեղծումն ու զարգացումը: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2. Գիտական ապահովումը</w:t>
      </w:r>
    </w:p>
    <w:p w:rsidR="007F5753" w:rsidRPr="00F60AE6" w:rsidRDefault="00894645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5</w:t>
      </w:r>
      <w:r w:rsidR="00ED0C32" w:rsidRPr="00F60AE6">
        <w:rPr>
          <w:rFonts w:ascii="Sylfaen" w:hAnsi="Sylfaen"/>
          <w:sz w:val="24"/>
        </w:rPr>
        <w:t>3.</w:t>
      </w:r>
      <w:r w:rsidR="00ED0C32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 xml:space="preserve">Սույն ծրագրի իրագործման շրջանակներում պահանջվում է դրա գիտական ապահովումը՝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կանոններ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մեխանիզմներ մշակելիս վերլուծական հետազոտություններ անցկացնելու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գիտականորեն հիմնավորված առաջարկություններ ներկայացնելու տեսքով</w:t>
      </w:r>
      <w:r w:rsidR="001030ED" w:rsidRPr="00F60AE6">
        <w:rPr>
          <w:rFonts w:ascii="Sylfaen" w:hAnsi="Sylfaen"/>
          <w:sz w:val="24"/>
        </w:rPr>
        <w:t>,</w:t>
      </w:r>
      <w:r w:rsidRPr="00F60AE6">
        <w:rPr>
          <w:rFonts w:ascii="Sylfaen" w:hAnsi="Sylfaen"/>
          <w:sz w:val="24"/>
        </w:rPr>
        <w:t xml:space="preserve"> ներառյալ</w:t>
      </w:r>
      <w:r w:rsidR="001030ED" w:rsidRPr="00F60AE6">
        <w:rPr>
          <w:rFonts w:ascii="Sylfaen" w:hAnsi="Sylfaen"/>
          <w:sz w:val="24"/>
        </w:rPr>
        <w:t>՝</w:t>
      </w:r>
      <w:r w:rsidRPr="00F60AE6">
        <w:rPr>
          <w:rFonts w:ascii="Sylfaen" w:hAnsi="Sylfaen"/>
          <w:sz w:val="24"/>
        </w:rPr>
        <w:t xml:space="preserve">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ավորման ինստիտուցիոնալ, տեխնոլոգիական, իրավաբանական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տնտեսական մեխանիզմները, այդ թվում հետ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յալ ուղղություններով՝</w:t>
      </w:r>
    </w:p>
    <w:p w:rsidR="007F5753" w:rsidRPr="00F60AE6" w:rsidRDefault="00ED0C32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1)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անդամ պետությունների համար 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կարգավորման բնագավառում նորմատիվ իրավական ակտերի մշակման վերաբերյալ մեթոդական առաջարկությունների նախապատրաստում.</w:t>
      </w:r>
    </w:p>
    <w:p w:rsidR="00EF60F4" w:rsidRPr="00F60AE6" w:rsidRDefault="00DC1568" w:rsidP="006468C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2)</w:t>
      </w:r>
      <w:r w:rsidRPr="00F60AE6">
        <w:rPr>
          <w:rFonts w:ascii="Sylfaen" w:hAnsi="Sylfaen"/>
          <w:sz w:val="24"/>
        </w:rPr>
        <w:tab/>
      </w:r>
      <w:r w:rsidR="00894645" w:rsidRPr="00F60AE6">
        <w:rPr>
          <w:rFonts w:ascii="Sylfaen" w:hAnsi="Sylfaen"/>
          <w:sz w:val="24"/>
        </w:rPr>
        <w:t xml:space="preserve">Միության նավթի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նավթամթերքի ընդհանուր շուկաների դիտանցման </w:t>
      </w:r>
      <w:r w:rsidR="00F25AE5">
        <w:rPr>
          <w:rFonts w:ascii="Sylfaen" w:hAnsi="Sylfaen"/>
          <w:sz w:val="24"/>
        </w:rPr>
        <w:t>և</w:t>
      </w:r>
      <w:r w:rsidR="00894645" w:rsidRPr="00F60AE6">
        <w:rPr>
          <w:rFonts w:ascii="Sylfaen" w:hAnsi="Sylfaen"/>
          <w:sz w:val="24"/>
        </w:rPr>
        <w:t xml:space="preserve"> վերլուծության իրականացման մեթոդիկաների մշակում:</w:t>
      </w:r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  <w:sectPr w:rsidR="00EF60F4" w:rsidRPr="00F60AE6" w:rsidSect="00E34FF4">
          <w:footerReference w:type="default" r:id="rId8"/>
          <w:pgSz w:w="11900" w:h="16840" w:code="9"/>
          <w:pgMar w:top="1418" w:right="1418" w:bottom="1418" w:left="1418" w:header="0" w:footer="531" w:gutter="0"/>
          <w:pgNumType w:start="1"/>
          <w:cols w:space="720"/>
          <w:noEndnote/>
          <w:titlePg/>
          <w:docGrid w:linePitch="360"/>
        </w:sect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left="10206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lastRenderedPageBreak/>
        <w:t>ՀԱՍՏԱՏՎԱԾ Է</w:t>
      </w:r>
    </w:p>
    <w:p w:rsidR="00EF60F4" w:rsidRPr="00F60AE6" w:rsidRDefault="00894645" w:rsidP="00E34FF4">
      <w:pPr>
        <w:pStyle w:val="Bodytext20"/>
        <w:shd w:val="clear" w:color="auto" w:fill="auto"/>
        <w:tabs>
          <w:tab w:val="left" w:pos="11340"/>
          <w:tab w:val="left" w:pos="13325"/>
        </w:tabs>
        <w:spacing w:after="160" w:line="360" w:lineRule="auto"/>
        <w:ind w:left="10206"/>
        <w:jc w:val="center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>Եվրասիական տնտեսական բարձրագույն խորհրդի</w:t>
      </w:r>
      <w:r w:rsidR="00E34FF4" w:rsidRPr="00F60AE6">
        <w:rPr>
          <w:rFonts w:ascii="Sylfaen" w:hAnsi="Sylfaen"/>
          <w:sz w:val="24"/>
          <w:szCs w:val="24"/>
        </w:rPr>
        <w:br/>
      </w:r>
      <w:r w:rsidRPr="00F60AE6">
        <w:rPr>
          <w:rFonts w:ascii="Sylfaen" w:hAnsi="Sylfaen"/>
          <w:sz w:val="24"/>
        </w:rPr>
        <w:t>20</w:t>
      </w:r>
      <w:r w:rsidR="00E34FF4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թվականի</w:t>
      </w:r>
      <w:r w:rsidR="00E34FF4" w:rsidRPr="00F60AE6">
        <w:rPr>
          <w:rFonts w:ascii="Sylfaen" w:hAnsi="Sylfaen"/>
          <w:sz w:val="24"/>
        </w:rPr>
        <w:tab/>
        <w:t>ի</w:t>
      </w:r>
      <w:r w:rsidR="00E34FF4" w:rsidRPr="00F60AE6">
        <w:rPr>
          <w:rFonts w:ascii="Sylfaen" w:hAnsi="Sylfaen"/>
          <w:sz w:val="24"/>
        </w:rPr>
        <w:br/>
      </w:r>
      <w:r w:rsidRPr="00F60AE6">
        <w:rPr>
          <w:rFonts w:ascii="Sylfaen" w:hAnsi="Sylfaen"/>
          <w:sz w:val="24"/>
        </w:rPr>
        <w:t>թիվ</w:t>
      </w:r>
      <w:r w:rsidR="00E34FF4" w:rsidRPr="00F60AE6">
        <w:rPr>
          <w:rFonts w:ascii="Sylfaen" w:hAnsi="Sylfaen"/>
          <w:sz w:val="24"/>
        </w:rPr>
        <w:tab/>
      </w:r>
      <w:r w:rsidRPr="00F60AE6">
        <w:rPr>
          <w:rFonts w:ascii="Sylfaen" w:hAnsi="Sylfaen"/>
          <w:sz w:val="24"/>
        </w:rPr>
        <w:t>որոշմամբ</w:t>
      </w:r>
      <w:bookmarkStart w:id="1" w:name="bookmark5"/>
    </w:p>
    <w:p w:rsidR="00EF60F4" w:rsidRPr="00F60AE6" w:rsidRDefault="00EF60F4" w:rsidP="00ED0C32">
      <w:pPr>
        <w:pStyle w:val="Bodytext20"/>
        <w:shd w:val="clear" w:color="auto" w:fill="auto"/>
        <w:spacing w:after="160" w:line="360" w:lineRule="auto"/>
        <w:ind w:left="2835" w:right="2664"/>
        <w:jc w:val="center"/>
        <w:rPr>
          <w:rStyle w:val="Heading22Spacing2pt"/>
          <w:rFonts w:ascii="Sylfaen" w:hAnsi="Sylfaen"/>
          <w:bCs w:val="0"/>
          <w:spacing w:val="0"/>
          <w:sz w:val="24"/>
          <w:szCs w:val="24"/>
        </w:rPr>
      </w:pPr>
    </w:p>
    <w:p w:rsidR="007F5753" w:rsidRPr="00F60AE6" w:rsidRDefault="00894645" w:rsidP="00ED0C32">
      <w:pPr>
        <w:pStyle w:val="Bodytext20"/>
        <w:shd w:val="clear" w:color="auto" w:fill="auto"/>
        <w:spacing w:after="160" w:line="360" w:lineRule="auto"/>
        <w:ind w:left="2835" w:right="2664"/>
        <w:jc w:val="center"/>
        <w:rPr>
          <w:rFonts w:ascii="Sylfaen" w:hAnsi="Sylfaen"/>
          <w:sz w:val="24"/>
          <w:szCs w:val="24"/>
        </w:rPr>
      </w:pPr>
      <w:r w:rsidRPr="00F60AE6">
        <w:rPr>
          <w:rStyle w:val="Heading22Spacing2pt"/>
          <w:rFonts w:ascii="Sylfaen" w:hAnsi="Sylfaen"/>
          <w:spacing w:val="0"/>
          <w:sz w:val="24"/>
        </w:rPr>
        <w:t>ՊԼԱՆ</w:t>
      </w:r>
      <w:bookmarkEnd w:id="1"/>
    </w:p>
    <w:p w:rsidR="007F5753" w:rsidRPr="00F60AE6" w:rsidRDefault="00894645" w:rsidP="00ED0C32">
      <w:pPr>
        <w:pStyle w:val="Bodytext80"/>
        <w:shd w:val="clear" w:color="auto" w:fill="auto"/>
        <w:spacing w:after="160" w:line="360" w:lineRule="auto"/>
        <w:ind w:left="2835" w:right="2664"/>
        <w:rPr>
          <w:rFonts w:ascii="Sylfaen" w:hAnsi="Sylfaen"/>
          <w:sz w:val="24"/>
          <w:szCs w:val="24"/>
        </w:rPr>
      </w:pPr>
      <w:r w:rsidRPr="00F60AE6">
        <w:rPr>
          <w:rFonts w:ascii="Sylfaen" w:hAnsi="Sylfaen"/>
          <w:sz w:val="24"/>
        </w:rPr>
        <w:t xml:space="preserve">Եվրասիական տնտեսական միության նավթի 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 xml:space="preserve"> նավթամթերքի ընդհանուր շուկաների ձ</w:t>
      </w:r>
      <w:r w:rsidR="00F25AE5">
        <w:rPr>
          <w:rFonts w:ascii="Sylfaen" w:hAnsi="Sylfaen"/>
          <w:sz w:val="24"/>
        </w:rPr>
        <w:t>և</w:t>
      </w:r>
      <w:r w:rsidRPr="00F60AE6">
        <w:rPr>
          <w:rFonts w:ascii="Sylfaen" w:hAnsi="Sylfaen"/>
          <w:sz w:val="24"/>
        </w:rPr>
        <w:t>ավորմանն ուղղված միջոցառումների</w:t>
      </w:r>
    </w:p>
    <w:tbl>
      <w:tblPr>
        <w:tblOverlap w:val="never"/>
        <w:tblW w:w="1526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23"/>
        <w:gridCol w:w="21"/>
        <w:gridCol w:w="2076"/>
        <w:gridCol w:w="26"/>
        <w:gridCol w:w="2319"/>
        <w:gridCol w:w="6"/>
        <w:gridCol w:w="2313"/>
        <w:gridCol w:w="2981"/>
      </w:tblGrid>
      <w:tr w:rsidR="007F5753" w:rsidRPr="00F60AE6" w:rsidTr="00E34FF4">
        <w:trPr>
          <w:trHeight w:val="144"/>
          <w:tblHeader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F60AE6" w:rsidRDefault="00894645" w:rsidP="006468C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ind w:left="163" w:right="202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Իրագործման ժամկետը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Պատասխանատու կատարողը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Համակատարողները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1526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ind w:left="3036" w:right="3572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I. Եվրասիական տնտեսական միության (այսուհետ՝ Միություն)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շուկաները կանոնակարգող ակտերի</w:t>
            </w:r>
            <w:r w:rsidR="001E2064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մշակումը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  <w:vAlign w:val="center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57"/>
              </w:tabs>
              <w:spacing w:after="120" w:line="240" w:lineRule="auto"/>
              <w:ind w:left="380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>Տեղեկատվական փոխանակման շրջանակներում տեղեկատվական փոխգործակցությունը կանոնակարգող փաստաթղթերի ընդունում՝</w:t>
            </w:r>
          </w:p>
          <w:p w:rsidR="007F5753" w:rsidRPr="00F60AE6" w:rsidRDefault="00894645" w:rsidP="006468C7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լիազորված մարմինների, Հանձնաժողովի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տնտեսավարող սուբյեկտների փոխգործակցության ընթացքում էլեկտրոնային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ով տրամադրվող տեղեկատվության՝ «Եվրասիական տնտեսական միության մասին» 2014 թվականի մայիսի 29-ի 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պայմանագրին (այսուհետ՝ Պայմանագիր)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 համապատասխան սահմանված ցանկով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2019 թվական</w:t>
            </w:r>
          </w:p>
        </w:tc>
        <w:tc>
          <w:tcPr>
            <w:tcW w:w="2318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(այսուհետ՝ Հանձնաժողով) ակտեր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6A581D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Միության անդամ պետություններ (այսուհետ՝ անդամ պետություններ)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</w:tcPr>
          <w:p w:rsidR="007F5753" w:rsidRPr="00F60AE6" w:rsidRDefault="00894645" w:rsidP="006468C7">
            <w:pPr>
              <w:pStyle w:val="Bodytext20"/>
              <w:shd w:val="clear" w:color="auto" w:fill="auto"/>
              <w:spacing w:after="120" w:line="240" w:lineRule="auto"/>
              <w:ind w:left="740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լիազորված մարմինների, Հանձնաժողովի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տնտեսավարող սուբյեկտների փոխգործակցության ընթացքում էլեկտրոնային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ով տրամադրվող տեղեկատվության՝ 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ավորման մասին միջազգային պայմանագրին համապատասխան սահմանվող ցանկով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7F5753" w:rsidRPr="00F60AE6" w:rsidRDefault="007F5753" w:rsidP="00E34FF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FFFFFF"/>
          </w:tcPr>
          <w:p w:rsidR="007F5753" w:rsidRPr="00F60AE6" w:rsidRDefault="007F5753" w:rsidP="00E34FF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FFFFFF"/>
          </w:tcPr>
          <w:p w:rsidR="007F5753" w:rsidRPr="00F60AE6" w:rsidRDefault="007F5753" w:rsidP="00E34FF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  <w:vAlign w:val="center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մասին միջազգային պայմանագրի մշակումը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ուղարկումը ներպետական համաձայնեցման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Հանձնաժողովի ակտ</w:t>
            </w:r>
          </w:p>
        </w:tc>
        <w:tc>
          <w:tcPr>
            <w:tcW w:w="2312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  <w:vAlign w:val="center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>ավորման երկրորդ փուլին անցում կատարելու մասին որոշում ընդունելը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312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տրանսպորտային փոխադրման համակարգերին հասանելիության միասնական կանոնների մշակումը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տրանսպորտային փոխադրման համակարգերի հասանելիության միասնական կանոններ</w:t>
            </w:r>
          </w:p>
        </w:tc>
        <w:tc>
          <w:tcPr>
            <w:tcW w:w="2312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23" w:type="dxa"/>
            <w:shd w:val="clear" w:color="auto" w:fill="FFFFFF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շուկաներում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առ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>տրի կանոնների մշակումը</w:t>
            </w:r>
          </w:p>
        </w:tc>
        <w:tc>
          <w:tcPr>
            <w:tcW w:w="2097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234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շուկաներում 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առ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տրի կանոններ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Ղազախստանի Հանրապետություն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23" w:type="dxa"/>
            <w:shd w:val="clear" w:color="auto" w:fill="FFFFFF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բորսային սակարկությունների անցկացման կանոնների մշակումը</w:t>
            </w:r>
          </w:p>
        </w:tc>
        <w:tc>
          <w:tcPr>
            <w:tcW w:w="2097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234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բորսային սակարկությունների անցկացման կանոններ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23" w:type="dxa"/>
            <w:shd w:val="clear" w:color="auto" w:fill="FFFFFF"/>
            <w:vAlign w:val="center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>ավորման երրորդ փուլին անցում կատարելու մասին որոշում ընդունելը</w:t>
            </w:r>
          </w:p>
        </w:tc>
        <w:tc>
          <w:tcPr>
            <w:tcW w:w="2097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234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23" w:type="dxa"/>
            <w:shd w:val="clear" w:color="auto" w:fill="FFFFFF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մասին միջազգային պայմանագրի </w:t>
            </w:r>
            <w:r w:rsidR="00EC4A1F">
              <w:rPr>
                <w:rStyle w:val="Bodytext211pt"/>
                <w:rFonts w:ascii="Sylfaen" w:hAnsi="Sylfaen"/>
                <w:sz w:val="20"/>
                <w:szCs w:val="20"/>
              </w:rPr>
              <w:t>ընդունումը</w:t>
            </w:r>
          </w:p>
        </w:tc>
        <w:tc>
          <w:tcPr>
            <w:tcW w:w="2097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2345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ավորման մասին միջազգային պայմանագիր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7F5753" w:rsidP="00E34FF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12284" w:type="dxa"/>
            <w:gridSpan w:val="7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ind w:left="4560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II. Տեղեկատվական փոխանակման համակարգի կազմակերպումը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7F5753" w:rsidP="00E34FF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  <w:vAlign w:val="center"/>
          </w:tcPr>
          <w:p w:rsidR="007F5753" w:rsidRPr="00F60AE6" w:rsidRDefault="00ED0C32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Տեխնոլոգիական տեղեկատվության փոխանակման կազմակերպում անդամ պետությունների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տրանսպորտային փոխադրման համակարգերի օպերատորների միջ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՝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94645"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անխափան միջպետական տրանսպորտային փոխադրումն ապահովելու համար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318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տեխնոլոգիական տեղեկատվության փոխանակում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144"/>
          <w:jc w:val="center"/>
        </w:trPr>
        <w:tc>
          <w:tcPr>
            <w:tcW w:w="5544" w:type="dxa"/>
            <w:gridSpan w:val="2"/>
            <w:shd w:val="clear" w:color="auto" w:fill="FFFFFF"/>
            <w:vAlign w:val="center"/>
          </w:tcPr>
          <w:p w:rsidR="007F5753" w:rsidRPr="00F60AE6" w:rsidRDefault="00894645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Տեղեկատվական փոխանակման համակարգի կազմակերպում Միության ինտեգրված տեղեկատվական համակարգի միջոցներով ընդհանուր գործընթացներն իրագործելու միջոցով՝ Միության նավթի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նավթամթերքի ընդհանուր շուկաների 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շրջանակներում տեղեկատվական փոխգործակցությունն ապահովելու համար՝ անդամ պետությունների լիազորված մարմինների, Հանձնաժողովի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տնտեսավարող սուբյեկտների փոխգործակցության ընթացքում </w:t>
            </w:r>
            <w:r w:rsidR="00EC4A1F">
              <w:rPr>
                <w:rStyle w:val="Bodytext211pt"/>
                <w:rFonts w:ascii="Sylfaen" w:hAnsi="Sylfaen"/>
                <w:sz w:val="20"/>
                <w:szCs w:val="20"/>
              </w:rPr>
              <w:t>էլեկտրոնային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ով տրամադրվող տեղեկատվության՝ Պայմանագրին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 համապատասխան սահմանվող ցանկին համապատասխան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2024 թվական</w:t>
            </w:r>
          </w:p>
        </w:tc>
        <w:tc>
          <w:tcPr>
            <w:tcW w:w="2318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տեղեկատվական փոխանակման համակարգ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385"/>
          <w:jc w:val="center"/>
        </w:trPr>
        <w:tc>
          <w:tcPr>
            <w:tcW w:w="15265" w:type="dxa"/>
            <w:gridSpan w:val="8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III. Նավթային ոլորտում անդամ պետությունների օրենսդրության ներդաշնակեցումը</w:t>
            </w:r>
          </w:p>
        </w:tc>
      </w:tr>
      <w:tr w:rsidR="007F5753" w:rsidRPr="00F60AE6" w:rsidTr="00E34FF4">
        <w:trPr>
          <w:trHeight w:val="1172"/>
          <w:jc w:val="center"/>
        </w:trPr>
        <w:tc>
          <w:tcPr>
            <w:tcW w:w="5544" w:type="dxa"/>
            <w:gridSpan w:val="2"/>
            <w:shd w:val="clear" w:color="auto" w:fill="FFFFFF"/>
            <w:vAlign w:val="center"/>
          </w:tcPr>
          <w:p w:rsidR="007F5753" w:rsidRPr="00F60AE6" w:rsidRDefault="00894645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Նավթային ոլորտում անդամ պետությունների օրենսդրության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պայմանագրերի համեմատական վերլուծության անցկացումը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318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ամփոփ հաշվետվություն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F60AE6" w:rsidTr="00E34FF4">
        <w:trPr>
          <w:trHeight w:val="1172"/>
          <w:jc w:val="center"/>
        </w:trPr>
        <w:tc>
          <w:tcPr>
            <w:tcW w:w="5544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Նավթային ոլորտում անդամ պետությունների օրենսդրության ներդաշնակեցմանն ուղղված միջոցառումների պլանի («ճանապարհային քարտեզի») մշակումը </w:t>
            </w:r>
            <w:r w:rsidR="00F25AE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հաստատումը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318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 ակտ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2981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  <w:tr w:rsidR="007F5753" w:rsidRPr="00E34FF4" w:rsidTr="00E34FF4">
        <w:trPr>
          <w:trHeight w:val="1440"/>
          <w:jc w:val="center"/>
        </w:trPr>
        <w:tc>
          <w:tcPr>
            <w:tcW w:w="5544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tabs>
                <w:tab w:val="left" w:pos="964"/>
              </w:tabs>
              <w:spacing w:after="120" w:line="240" w:lineRule="auto"/>
              <w:ind w:left="38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ED0C32" w:rsidRPr="00F60AE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Նավթային ոլորտում անդամ պետությունների օրենսդրության ներդաշնակեցումը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բարձրագույն խորհրդի ակտին համապատասխան</w:t>
            </w:r>
          </w:p>
        </w:tc>
        <w:tc>
          <w:tcPr>
            <w:tcW w:w="2318" w:type="dxa"/>
            <w:shd w:val="clear" w:color="auto" w:fill="FFFFFF"/>
          </w:tcPr>
          <w:p w:rsidR="007F5753" w:rsidRPr="00F60AE6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  <w:tc>
          <w:tcPr>
            <w:tcW w:w="2318" w:type="dxa"/>
            <w:gridSpan w:val="2"/>
            <w:shd w:val="clear" w:color="auto" w:fill="FFFFFF"/>
          </w:tcPr>
          <w:p w:rsidR="007F5753" w:rsidRPr="00F60AE6" w:rsidRDefault="007F5753" w:rsidP="00E34FF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FFFFFF"/>
          </w:tcPr>
          <w:p w:rsidR="007F5753" w:rsidRPr="00E34FF4" w:rsidRDefault="00894645" w:rsidP="00E34F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0AE6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</w:tr>
    </w:tbl>
    <w:p w:rsidR="00894645" w:rsidRPr="00ED0C32" w:rsidRDefault="00894645" w:rsidP="00ED0C32">
      <w:pPr>
        <w:spacing w:after="160" w:line="360" w:lineRule="auto"/>
        <w:rPr>
          <w:rFonts w:ascii="Sylfaen" w:hAnsi="Sylfaen"/>
        </w:rPr>
      </w:pPr>
      <w:bookmarkStart w:id="2" w:name="_GoBack"/>
      <w:bookmarkEnd w:id="2"/>
    </w:p>
    <w:sectPr w:rsidR="00894645" w:rsidRPr="00ED0C32" w:rsidSect="00E34FF4">
      <w:pgSz w:w="16840" w:h="11900" w:orient="landscape" w:code="9"/>
      <w:pgMar w:top="1418" w:right="1418" w:bottom="1418" w:left="1418" w:header="0" w:footer="51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D4E" w:rsidRDefault="00856D4E" w:rsidP="007F5753">
      <w:r>
        <w:separator/>
      </w:r>
    </w:p>
  </w:endnote>
  <w:endnote w:type="continuationSeparator" w:id="0">
    <w:p w:rsidR="00856D4E" w:rsidRDefault="00856D4E" w:rsidP="007F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620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E34FF4" w:rsidRPr="00E34FF4" w:rsidRDefault="009319BE">
        <w:pPr>
          <w:pStyle w:val="Footer"/>
          <w:jc w:val="center"/>
          <w:rPr>
            <w:rFonts w:ascii="Sylfaen" w:hAnsi="Sylfaen"/>
          </w:rPr>
        </w:pPr>
        <w:r w:rsidRPr="00E34FF4">
          <w:rPr>
            <w:rFonts w:ascii="Sylfaen" w:hAnsi="Sylfaen"/>
          </w:rPr>
          <w:fldChar w:fldCharType="begin"/>
        </w:r>
        <w:r w:rsidR="00E34FF4" w:rsidRPr="00E34FF4">
          <w:rPr>
            <w:rFonts w:ascii="Sylfaen" w:hAnsi="Sylfaen"/>
          </w:rPr>
          <w:instrText xml:space="preserve"> PAGE   \* MERGEFORMAT </w:instrText>
        </w:r>
        <w:r w:rsidRPr="00E34FF4">
          <w:rPr>
            <w:rFonts w:ascii="Sylfaen" w:hAnsi="Sylfaen"/>
          </w:rPr>
          <w:fldChar w:fldCharType="separate"/>
        </w:r>
        <w:r w:rsidR="00F60AE6">
          <w:rPr>
            <w:rFonts w:ascii="Sylfaen" w:hAnsi="Sylfaen"/>
            <w:noProof/>
          </w:rPr>
          <w:t>4</w:t>
        </w:r>
        <w:r w:rsidRPr="00E34FF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D4E" w:rsidRDefault="00856D4E"/>
  </w:footnote>
  <w:footnote w:type="continuationSeparator" w:id="0">
    <w:p w:rsidR="00856D4E" w:rsidRDefault="00856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6BD"/>
    <w:multiLevelType w:val="multilevel"/>
    <w:tmpl w:val="8092F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C7664"/>
    <w:multiLevelType w:val="multilevel"/>
    <w:tmpl w:val="7B2E00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A14AD"/>
    <w:multiLevelType w:val="multilevel"/>
    <w:tmpl w:val="B7A60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97473"/>
    <w:multiLevelType w:val="multilevel"/>
    <w:tmpl w:val="71FE8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F6D65"/>
    <w:multiLevelType w:val="multilevel"/>
    <w:tmpl w:val="0C161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21570"/>
    <w:multiLevelType w:val="multilevel"/>
    <w:tmpl w:val="3790EB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0836E6"/>
    <w:multiLevelType w:val="multilevel"/>
    <w:tmpl w:val="AFB0A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9B13F4"/>
    <w:multiLevelType w:val="multilevel"/>
    <w:tmpl w:val="5AA62E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31378E"/>
    <w:multiLevelType w:val="multilevel"/>
    <w:tmpl w:val="1CD43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40135"/>
    <w:multiLevelType w:val="multilevel"/>
    <w:tmpl w:val="EE0AB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AD6E0A"/>
    <w:multiLevelType w:val="multilevel"/>
    <w:tmpl w:val="72883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E85CCE"/>
    <w:multiLevelType w:val="multilevel"/>
    <w:tmpl w:val="429499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9C1EC4"/>
    <w:multiLevelType w:val="multilevel"/>
    <w:tmpl w:val="07D4B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FC37D4"/>
    <w:multiLevelType w:val="multilevel"/>
    <w:tmpl w:val="F7A66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43028C"/>
    <w:multiLevelType w:val="multilevel"/>
    <w:tmpl w:val="AED230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4B4BE9"/>
    <w:multiLevelType w:val="multilevel"/>
    <w:tmpl w:val="17162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594286"/>
    <w:multiLevelType w:val="multilevel"/>
    <w:tmpl w:val="B3F20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D4B5F"/>
    <w:multiLevelType w:val="multilevel"/>
    <w:tmpl w:val="5D1A12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16208"/>
    <w:multiLevelType w:val="multilevel"/>
    <w:tmpl w:val="3AD8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EB206E"/>
    <w:multiLevelType w:val="multilevel"/>
    <w:tmpl w:val="CA9AFE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7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4"/>
  </w:num>
  <w:num w:numId="16">
    <w:abstractNumId w:val="5"/>
  </w:num>
  <w:num w:numId="17">
    <w:abstractNumId w:val="4"/>
  </w:num>
  <w:num w:numId="18">
    <w:abstractNumId w:val="16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753"/>
    <w:rsid w:val="00023CE9"/>
    <w:rsid w:val="000A50CD"/>
    <w:rsid w:val="000C6194"/>
    <w:rsid w:val="001030ED"/>
    <w:rsid w:val="00111D83"/>
    <w:rsid w:val="0013799C"/>
    <w:rsid w:val="001E2064"/>
    <w:rsid w:val="00287CCC"/>
    <w:rsid w:val="00372365"/>
    <w:rsid w:val="003C56A5"/>
    <w:rsid w:val="00412176"/>
    <w:rsid w:val="00457095"/>
    <w:rsid w:val="004B4B6B"/>
    <w:rsid w:val="005B7CD9"/>
    <w:rsid w:val="005F2A27"/>
    <w:rsid w:val="006468C7"/>
    <w:rsid w:val="00657B73"/>
    <w:rsid w:val="006A581D"/>
    <w:rsid w:val="006C03ED"/>
    <w:rsid w:val="006F1C0E"/>
    <w:rsid w:val="007B7527"/>
    <w:rsid w:val="007F5753"/>
    <w:rsid w:val="00851F54"/>
    <w:rsid w:val="00856D4E"/>
    <w:rsid w:val="00894645"/>
    <w:rsid w:val="008B4934"/>
    <w:rsid w:val="008C324E"/>
    <w:rsid w:val="009319BE"/>
    <w:rsid w:val="0094184F"/>
    <w:rsid w:val="009B329F"/>
    <w:rsid w:val="009C07B6"/>
    <w:rsid w:val="009D1BFF"/>
    <w:rsid w:val="00AF2682"/>
    <w:rsid w:val="00AF3946"/>
    <w:rsid w:val="00AF5769"/>
    <w:rsid w:val="00B17F56"/>
    <w:rsid w:val="00B31913"/>
    <w:rsid w:val="00B83504"/>
    <w:rsid w:val="00C107AD"/>
    <w:rsid w:val="00CA4197"/>
    <w:rsid w:val="00D71AE7"/>
    <w:rsid w:val="00DC1568"/>
    <w:rsid w:val="00DE4637"/>
    <w:rsid w:val="00E34FF4"/>
    <w:rsid w:val="00E85C6F"/>
    <w:rsid w:val="00EA7C6D"/>
    <w:rsid w:val="00EC4A1F"/>
    <w:rsid w:val="00ED0C32"/>
    <w:rsid w:val="00EE7791"/>
    <w:rsid w:val="00EF60F4"/>
    <w:rsid w:val="00F25AE5"/>
    <w:rsid w:val="00F303E1"/>
    <w:rsid w:val="00F30E78"/>
    <w:rsid w:val="00F60AE6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BC1780-9C5E-4FCE-AACD-B3452FB0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F57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5753"/>
    <w:rPr>
      <w:color w:val="0066CC"/>
      <w:u w:val="single"/>
    </w:rPr>
  </w:style>
  <w:style w:type="character" w:customStyle="1" w:styleId="Bodytext9">
    <w:name w:val="Body text (9)_"/>
    <w:basedOn w:val="DefaultParagraphFont"/>
    <w:link w:val="Bodytext9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4pt">
    <w:name w:val="Body text (2) + Spacing 4 pt"/>
    <w:basedOn w:val="Bodytext2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7F57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6pt">
    <w:name w:val="Header or footer + 16 pt"/>
    <w:aliases w:val="Bold"/>
    <w:basedOn w:val="Headerorfooter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erorfooter18pt">
    <w:name w:val="Header or footer + 18 pt"/>
    <w:aliases w:val="Bold"/>
    <w:basedOn w:val="Headerorfooter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_"/>
    <w:basedOn w:val="DefaultParagraphFont"/>
    <w:link w:val="Bodytext8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90">
    <w:name w:val="Body text (9)"/>
    <w:basedOn w:val="Normal"/>
    <w:link w:val="Bodytext9"/>
    <w:rsid w:val="007F57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7F575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7F57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F575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7F57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7F57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7F57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7F575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80">
    <w:name w:val="Body text (8)"/>
    <w:basedOn w:val="Normal"/>
    <w:link w:val="Bodytext8"/>
    <w:rsid w:val="007F5753"/>
    <w:pPr>
      <w:shd w:val="clear" w:color="auto" w:fill="FFFFFF"/>
      <w:spacing w:after="6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7F575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89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645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89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64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79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791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7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C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C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4D817-9CB5-4D64-999E-3646CC2C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31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19</cp:revision>
  <cp:lastPrinted>2020-03-17T05:33:00Z</cp:lastPrinted>
  <dcterms:created xsi:type="dcterms:W3CDTF">2019-02-05T13:20:00Z</dcterms:created>
  <dcterms:modified xsi:type="dcterms:W3CDTF">2020-03-17T06:03:00Z</dcterms:modified>
</cp:coreProperties>
</file>