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F1D25" w14:textId="77777777" w:rsidR="00A64D07" w:rsidRPr="0053401E" w:rsidRDefault="00AE56A5" w:rsidP="0053401E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ՀԱՍՏԱՏՎԱԾ Է</w:t>
      </w:r>
    </w:p>
    <w:p w14:paraId="791E0C40" w14:textId="77777777" w:rsidR="00A64D07" w:rsidRPr="0053401E" w:rsidRDefault="00AE56A5" w:rsidP="0053401E">
      <w:pPr>
        <w:pStyle w:val="Bodytext20"/>
        <w:shd w:val="clear" w:color="auto" w:fill="auto"/>
        <w:tabs>
          <w:tab w:val="left" w:pos="5812"/>
          <w:tab w:val="left" w:pos="6521"/>
          <w:tab w:val="left" w:pos="7371"/>
          <w:tab w:val="left" w:pos="7938"/>
        </w:tabs>
        <w:spacing w:before="0" w:after="160" w:line="346" w:lineRule="auto"/>
        <w:ind w:left="5103"/>
        <w:jc w:val="center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 xml:space="preserve">Եվրասիական տնտեսական բարձրագույն խորհրդի </w:t>
      </w:r>
      <w:r w:rsidR="0053401E">
        <w:rPr>
          <w:rFonts w:ascii="Sylfaen" w:hAnsi="Sylfaen"/>
          <w:sz w:val="24"/>
          <w:szCs w:val="24"/>
        </w:rPr>
        <w:br/>
      </w:r>
      <w:r w:rsidR="00AD12B4" w:rsidRPr="0053401E">
        <w:rPr>
          <w:rFonts w:ascii="Sylfaen" w:hAnsi="Sylfaen"/>
          <w:sz w:val="24"/>
          <w:szCs w:val="24"/>
        </w:rPr>
        <w:t>20</w:t>
      </w:r>
      <w:r w:rsidR="0053401E">
        <w:rPr>
          <w:rFonts w:ascii="Sylfaen" w:hAnsi="Sylfaen"/>
          <w:sz w:val="24"/>
          <w:szCs w:val="24"/>
        </w:rPr>
        <w:tab/>
      </w:r>
      <w:r w:rsidR="00AD12B4" w:rsidRPr="0053401E">
        <w:rPr>
          <w:rFonts w:ascii="Sylfaen" w:hAnsi="Sylfaen"/>
          <w:sz w:val="24"/>
          <w:szCs w:val="24"/>
        </w:rPr>
        <w:t>թվականի</w:t>
      </w:r>
      <w:r w:rsidR="00470564" w:rsidRPr="0053401E">
        <w:rPr>
          <w:rFonts w:ascii="Sylfaen" w:hAnsi="Sylfaen"/>
          <w:sz w:val="24"/>
          <w:szCs w:val="24"/>
        </w:rPr>
        <w:t xml:space="preserve"> </w:t>
      </w:r>
      <w:r w:rsidR="00AD12B4" w:rsidRPr="0053401E">
        <w:rPr>
          <w:rFonts w:ascii="Sylfaen" w:hAnsi="Sylfaen"/>
          <w:sz w:val="24"/>
          <w:szCs w:val="24"/>
        </w:rPr>
        <w:t>«</w:t>
      </w:r>
      <w:r w:rsidR="0053401E">
        <w:rPr>
          <w:rFonts w:ascii="Sylfaen" w:hAnsi="Sylfaen"/>
          <w:sz w:val="24"/>
          <w:szCs w:val="24"/>
        </w:rPr>
        <w:tab/>
      </w:r>
      <w:r w:rsidR="00AD12B4" w:rsidRPr="0053401E">
        <w:rPr>
          <w:rFonts w:ascii="Sylfaen" w:hAnsi="Sylfaen"/>
          <w:sz w:val="24"/>
          <w:szCs w:val="24"/>
        </w:rPr>
        <w:t xml:space="preserve">» </w:t>
      </w:r>
      <w:r w:rsidR="0053401E">
        <w:rPr>
          <w:rFonts w:ascii="Sylfaen" w:hAnsi="Sylfaen"/>
          <w:sz w:val="24"/>
          <w:szCs w:val="24"/>
        </w:rPr>
        <w:tab/>
      </w:r>
      <w:r w:rsidR="00AD12B4" w:rsidRPr="0053401E">
        <w:rPr>
          <w:rFonts w:ascii="Sylfaen" w:hAnsi="Sylfaen"/>
          <w:sz w:val="24"/>
          <w:szCs w:val="24"/>
        </w:rPr>
        <w:t xml:space="preserve">ի </w:t>
      </w:r>
      <w:r w:rsidR="0053401E">
        <w:rPr>
          <w:rFonts w:ascii="Sylfaen" w:hAnsi="Sylfaen"/>
          <w:sz w:val="24"/>
          <w:szCs w:val="24"/>
        </w:rPr>
        <w:br/>
      </w:r>
      <w:r w:rsidR="00AD12B4" w:rsidRPr="0053401E">
        <w:rPr>
          <w:rFonts w:ascii="Sylfaen" w:hAnsi="Sylfaen"/>
          <w:sz w:val="24"/>
          <w:szCs w:val="24"/>
        </w:rPr>
        <w:t>թիվ</w:t>
      </w:r>
      <w:r w:rsidR="0053401E">
        <w:rPr>
          <w:rFonts w:ascii="Sylfaen" w:hAnsi="Sylfaen"/>
          <w:sz w:val="24"/>
          <w:szCs w:val="24"/>
        </w:rPr>
        <w:tab/>
      </w:r>
      <w:r w:rsidR="00AD12B4" w:rsidRPr="0053401E">
        <w:rPr>
          <w:rFonts w:ascii="Sylfaen" w:hAnsi="Sylfaen"/>
          <w:sz w:val="24"/>
          <w:szCs w:val="24"/>
        </w:rPr>
        <w:t>որոշմամբ</w:t>
      </w:r>
    </w:p>
    <w:p w14:paraId="10C8DE1A" w14:textId="77777777" w:rsidR="008F2BAB" w:rsidRPr="0053401E" w:rsidRDefault="008F2BAB" w:rsidP="0053401E">
      <w:pPr>
        <w:pStyle w:val="Bodytext30"/>
        <w:shd w:val="clear" w:color="auto" w:fill="auto"/>
        <w:spacing w:before="0" w:after="160" w:line="346" w:lineRule="auto"/>
        <w:ind w:left="140"/>
        <w:rPr>
          <w:rStyle w:val="Bodytext3Spacing4pt"/>
          <w:rFonts w:ascii="Sylfaen" w:hAnsi="Sylfaen"/>
          <w:b/>
          <w:bCs/>
          <w:spacing w:val="0"/>
          <w:sz w:val="24"/>
          <w:szCs w:val="24"/>
        </w:rPr>
      </w:pPr>
    </w:p>
    <w:p w14:paraId="04FD3FD3" w14:textId="77777777" w:rsidR="00A64D07" w:rsidRPr="0053401E" w:rsidRDefault="00AE56A5" w:rsidP="0053401E">
      <w:pPr>
        <w:pStyle w:val="Bodytext30"/>
        <w:shd w:val="clear" w:color="auto" w:fill="auto"/>
        <w:spacing w:before="0" w:after="160" w:line="346" w:lineRule="auto"/>
        <w:ind w:left="567" w:right="559"/>
        <w:rPr>
          <w:rFonts w:ascii="Sylfaen" w:hAnsi="Sylfaen"/>
          <w:sz w:val="24"/>
          <w:szCs w:val="24"/>
        </w:rPr>
      </w:pPr>
      <w:r w:rsidRPr="0053401E">
        <w:rPr>
          <w:rStyle w:val="Bodytext3Spacing4pt"/>
          <w:rFonts w:ascii="Sylfaen" w:hAnsi="Sylfaen"/>
          <w:b/>
          <w:spacing w:val="0"/>
          <w:sz w:val="24"/>
          <w:szCs w:val="24"/>
        </w:rPr>
        <w:t>ՀԻՄՆԱԴՐՈՒՅԹ</w:t>
      </w:r>
    </w:p>
    <w:p w14:paraId="028633DC" w14:textId="77777777" w:rsidR="00A64D07" w:rsidRPr="0053401E" w:rsidRDefault="00AE56A5" w:rsidP="0053401E">
      <w:pPr>
        <w:pStyle w:val="Bodytext30"/>
        <w:shd w:val="clear" w:color="auto" w:fill="auto"/>
        <w:spacing w:before="0" w:after="160" w:line="346" w:lineRule="auto"/>
        <w:ind w:left="567" w:right="559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Եվրասիական տնտեսական միությանն առընթեր դիտորդ պետության կարգավիճակի մասին</w:t>
      </w:r>
    </w:p>
    <w:p w14:paraId="718026DB" w14:textId="77777777" w:rsidR="008F2BAB" w:rsidRPr="0053401E" w:rsidRDefault="008F2BAB" w:rsidP="0053401E">
      <w:pPr>
        <w:pStyle w:val="Bodytext30"/>
        <w:shd w:val="clear" w:color="auto" w:fill="auto"/>
        <w:spacing w:before="0" w:after="160" w:line="346" w:lineRule="auto"/>
        <w:ind w:left="140"/>
        <w:rPr>
          <w:rFonts w:ascii="Sylfaen" w:hAnsi="Sylfaen"/>
          <w:sz w:val="24"/>
          <w:szCs w:val="24"/>
        </w:rPr>
      </w:pPr>
    </w:p>
    <w:p w14:paraId="5C5F98A5" w14:textId="7A9E193C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1.</w:t>
      </w:r>
      <w:r w:rsid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 xml:space="preserve">Սույն հիմնադրույթը մշակվել է՝ հաշվի առնելով «Եվրասիական տնտեսական միության մասին» 2014 թվականի մայիսի 29-ի պայմանագրի (այսուհետ՝ Պայմանագիր) 109-րդ հոդվածը </w:t>
      </w:r>
      <w:r w:rsidR="00002E5F">
        <w:rPr>
          <w:rFonts w:ascii="Sylfaen" w:hAnsi="Sylfaen"/>
          <w:sz w:val="24"/>
          <w:szCs w:val="24"/>
        </w:rPr>
        <w:t>և</w:t>
      </w:r>
      <w:r w:rsidRPr="0053401E">
        <w:rPr>
          <w:rFonts w:ascii="Sylfaen" w:hAnsi="Sylfaen"/>
          <w:sz w:val="24"/>
          <w:szCs w:val="24"/>
        </w:rPr>
        <w:t xml:space="preserve"> դրանով սահմանվում է պետությանը՝ Եվրասիական տնտեսական միությանը (այսուհետ՝ Միություն) առընթեր դիտորդ պետության կարգավիճակ տալու կարգը:</w:t>
      </w:r>
    </w:p>
    <w:p w14:paraId="5A6FD0E0" w14:textId="77777777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2.</w:t>
      </w:r>
      <w:r w:rsid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>Միության հետ համագործակցությամբ շահագրգռված ցանկացած պետություն կարող է դիմում ուղարկել Եվրասիական տնտեսական բարձրագույն խորհրդի (այսուհետ՝ Բարձրագույն խորհուրդ) նախագահի անունով՝ իրեն Միությանն առընթեր դիտորդ պետության կարգավիճակ տալու մասին խնդրանքով (այսուհետ՝ դիմող պետությ</w:t>
      </w:r>
      <w:bookmarkStart w:id="0" w:name="_GoBack"/>
      <w:bookmarkEnd w:id="0"/>
      <w:r w:rsidRPr="0053401E">
        <w:rPr>
          <w:rFonts w:ascii="Sylfaen" w:hAnsi="Sylfaen"/>
          <w:sz w:val="24"/>
          <w:szCs w:val="24"/>
        </w:rPr>
        <w:t>ուն):</w:t>
      </w:r>
    </w:p>
    <w:p w14:paraId="0EAD008A" w14:textId="291D5FD8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6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3.</w:t>
      </w:r>
      <w:r w:rsid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 xml:space="preserve">Բարձրագույն խորհրդում նախագահող՝ Միության անդամ պետությունը (այսուհետ` անդամ պետություն) ստացված դիմումն ուղարկում է Եվրասիական տնտեսական հանձնաժողով (այսուհետ՝ Հանձնաժողով), որն էլ այդ մասին անհապաղ տեղեկացնում է մյուս անդամ պետություններին </w:t>
      </w:r>
      <w:r w:rsidR="00002E5F">
        <w:rPr>
          <w:rFonts w:ascii="Sylfaen" w:hAnsi="Sylfaen"/>
          <w:sz w:val="24"/>
          <w:szCs w:val="24"/>
        </w:rPr>
        <w:t>և</w:t>
      </w:r>
      <w:r w:rsidRPr="0053401E">
        <w:rPr>
          <w:rFonts w:ascii="Sylfaen" w:hAnsi="Sylfaen"/>
          <w:sz w:val="24"/>
          <w:szCs w:val="24"/>
        </w:rPr>
        <w:t xml:space="preserve"> նրանց է ուղարկում այդ դիմումի պատճենները:</w:t>
      </w:r>
    </w:p>
    <w:p w14:paraId="1DFA5579" w14:textId="77777777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4.</w:t>
      </w:r>
      <w:r w:rsid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 xml:space="preserve">Անդամ պետությունները սույն հիմնադրույթի 3-րդ կետում նշված տեղեկատվությունն ստանալու օրվանից 30 օրացուցային օրվա ընթացքում </w:t>
      </w:r>
      <w:r w:rsidRPr="0053401E">
        <w:rPr>
          <w:rFonts w:ascii="Sylfaen" w:hAnsi="Sylfaen"/>
          <w:sz w:val="24"/>
          <w:szCs w:val="24"/>
        </w:rPr>
        <w:lastRenderedPageBreak/>
        <w:t>Հանձնաժողով են ներկայացնում դիմող պետությանը՝ Միությանն առընթեր դիտորդ պետության կարգավիճակ տալու առնչությամբ իրենց դիրքորոշման վերաբերյալ տեղեկատվություն՝ Բարձրագույն խորհրդի նիստի համար նյութերը նախապատրաստելու նպատակներով:</w:t>
      </w:r>
    </w:p>
    <w:p w14:paraId="27ADC44C" w14:textId="77777777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53401E">
        <w:rPr>
          <w:rFonts w:ascii="Sylfaen" w:hAnsi="Sylfaen"/>
          <w:spacing w:val="-6"/>
          <w:sz w:val="24"/>
          <w:szCs w:val="24"/>
        </w:rPr>
        <w:t>5.</w:t>
      </w:r>
      <w:r w:rsidR="0053401E" w:rsidRPr="0053401E">
        <w:rPr>
          <w:rFonts w:ascii="Sylfaen" w:hAnsi="Sylfaen"/>
          <w:spacing w:val="-6"/>
          <w:sz w:val="24"/>
          <w:szCs w:val="24"/>
        </w:rPr>
        <w:tab/>
      </w:r>
      <w:r w:rsidRPr="0053401E">
        <w:rPr>
          <w:rFonts w:ascii="Sylfaen" w:hAnsi="Sylfaen"/>
          <w:spacing w:val="-6"/>
          <w:sz w:val="24"/>
          <w:szCs w:val="24"/>
        </w:rPr>
        <w:t>Դիմող պետությանը՝ Միությանն առընթեր դիտորդ պետության կարգավիճակ տալու մասին որոշումն ընդունվում է Բարձրագույն խորհրդի կողմից:</w:t>
      </w:r>
    </w:p>
    <w:p w14:paraId="50505A12" w14:textId="77777777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6.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>Դիմող պետության լիազորված անձը Բարձրագույն խորհրդի նախագահի կողմից՝ Բարձրագույն խորհրդի անդամների հետ համաձայնեցմամբ</w:t>
      </w:r>
      <w:r w:rsidR="000A03A8" w:rsidRPr="0053401E">
        <w:rPr>
          <w:rFonts w:ascii="Sylfaen" w:hAnsi="Sylfaen"/>
          <w:sz w:val="24"/>
          <w:szCs w:val="24"/>
        </w:rPr>
        <w:t>,</w:t>
      </w:r>
      <w:r w:rsidRPr="0053401E">
        <w:rPr>
          <w:rFonts w:ascii="Sylfaen" w:hAnsi="Sylfaen"/>
          <w:sz w:val="24"/>
          <w:szCs w:val="24"/>
        </w:rPr>
        <w:t xml:space="preserve"> կարող է հրավիրվել Բարձրագույն խորհրդի նիստին, որտեղ նախատեսված է դիմող պետությանը՝ Միությանն առընթեր դիտորդ պետության կարգավիճակ տալու մասին հարցի քննարկումը:</w:t>
      </w:r>
    </w:p>
    <w:p w14:paraId="359C42CD" w14:textId="77777777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7.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>Միությանն առընթեր դիտորդ պետության կարգավիճակ տալու մասին հարցի քննարկման արդյունքների հիման վրա Հանձնաժողովը գրավոր տեղեկացնում է դիմող պետությանն ընդունված որոշման մասին:</w:t>
      </w:r>
    </w:p>
    <w:p w14:paraId="46BB7948" w14:textId="0667F5A3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8.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 xml:space="preserve">Միությանն առընթեր դիտորդ պետության կարգավիճակ ստացած պետությունը (այսուհետ՝ դիտորդ պետություն)՝ Բարձրագույն խորհրդի կողմից նրան այդպիսի կարգավիճակ տալու մասին որոշումն ընդունելու օրվանից ոչ ուշ, քան 30 օրացուցային օրվա ընթացքում տեղեկացնում է Հանձնաժողովին՝ Բարձրագույն խորհրդի, Եվրասիական միջկառավարական խորհրդի, Հանձնաժողովի խորհրդի </w:t>
      </w:r>
      <w:r w:rsidR="00002E5F">
        <w:rPr>
          <w:rFonts w:ascii="Sylfaen" w:hAnsi="Sylfaen"/>
          <w:sz w:val="24"/>
          <w:szCs w:val="24"/>
        </w:rPr>
        <w:t>և</w:t>
      </w:r>
      <w:r w:rsidRPr="0053401E">
        <w:rPr>
          <w:rFonts w:ascii="Sylfaen" w:hAnsi="Sylfaen"/>
          <w:sz w:val="24"/>
          <w:szCs w:val="24"/>
        </w:rPr>
        <w:t xml:space="preserve"> Հանձնաժողովի կոլեգիայի նիստերին իրեն ներկայացնող լիազորված անձանց մասին (այսուհետ համապատասխանաբար՝ Միության մարմիններ, լիազորված ներկայացուցիչներ):</w:t>
      </w:r>
    </w:p>
    <w:p w14:paraId="21288B96" w14:textId="77777777" w:rsidR="00A64D07" w:rsidRPr="0053401E" w:rsidRDefault="00AE56A5" w:rsidP="0053401E">
      <w:pPr>
        <w:pStyle w:val="Bodytext20"/>
        <w:shd w:val="clear" w:color="auto" w:fill="auto"/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Միության մարմնի նիստին ներկա գտնվող լիազորված ներկայացուցչի լիազորությունների աստիճանը պետք է համապատասխանի այն անդամ պետությունների պաշտոնատար անձանց լիազորությունների աստիճանին, որոնք Միության համապատասխան մարմնի անդամներ են:</w:t>
      </w:r>
    </w:p>
    <w:p w14:paraId="2B7FB776" w14:textId="77777777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right="-6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pacing w:val="-6"/>
          <w:sz w:val="24"/>
          <w:szCs w:val="24"/>
        </w:rPr>
        <w:t>9.</w:t>
      </w:r>
      <w:r w:rsidR="0053401E" w:rsidRPr="0053401E">
        <w:rPr>
          <w:rFonts w:ascii="Sylfaen" w:hAnsi="Sylfaen"/>
          <w:spacing w:val="-6"/>
          <w:sz w:val="24"/>
          <w:szCs w:val="24"/>
        </w:rPr>
        <w:tab/>
      </w:r>
      <w:r w:rsidRPr="0053401E">
        <w:rPr>
          <w:rFonts w:ascii="Sylfaen" w:hAnsi="Sylfaen"/>
          <w:spacing w:val="-6"/>
          <w:sz w:val="24"/>
          <w:szCs w:val="24"/>
        </w:rPr>
        <w:t>Դիտորդ պետությունը Միության մարմինների հարցմամբ ներկայացնում է այդ մարմինների</w:t>
      </w:r>
      <w:r w:rsidRPr="0053401E">
        <w:rPr>
          <w:rFonts w:ascii="Sylfaen" w:hAnsi="Sylfaen"/>
          <w:sz w:val="24"/>
          <w:szCs w:val="24"/>
        </w:rPr>
        <w:t xml:space="preserve"> աշխատանքում որպես դիտորդ նրա մասնակցության հետ կապված անհրաժեշտ փաստաթղթերը:</w:t>
      </w:r>
    </w:p>
    <w:p w14:paraId="5DADE5A9" w14:textId="77777777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lastRenderedPageBreak/>
        <w:t>10.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>Լիազորված ներկայացուցիչները կարող են հրավերով ներկա գտնվել Միության մարմինների նիստերին:</w:t>
      </w:r>
    </w:p>
    <w:p w14:paraId="73505C48" w14:textId="77777777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11.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>Միության մարմնի նիստին մասնակցելու հրավեր</w:t>
      </w:r>
      <w:r w:rsidR="00936D85" w:rsidRPr="0053401E">
        <w:rPr>
          <w:rFonts w:ascii="Sylfaen" w:hAnsi="Sylfaen"/>
          <w:sz w:val="24"/>
          <w:szCs w:val="24"/>
        </w:rPr>
        <w:t>ն</w:t>
      </w:r>
      <w:r w:rsidRPr="0053401E">
        <w:rPr>
          <w:rFonts w:ascii="Sylfaen" w:hAnsi="Sylfaen"/>
          <w:sz w:val="24"/>
          <w:szCs w:val="24"/>
        </w:rPr>
        <w:t xml:space="preserve"> ուղարկվում է դիտորդ պետությանը ոչ ուշ, քան նիստի անցկացման օրվանից 15 օրացուցային օր առաջ, սակայն նիստի օրակարգի հաստատման օր</w:t>
      </w:r>
      <w:r w:rsidR="00936D85" w:rsidRPr="0053401E">
        <w:rPr>
          <w:rFonts w:ascii="Sylfaen" w:hAnsi="Sylfaen"/>
          <w:sz w:val="24"/>
          <w:szCs w:val="24"/>
        </w:rPr>
        <w:t>վան</w:t>
      </w:r>
      <w:r w:rsidRPr="0053401E">
        <w:rPr>
          <w:rFonts w:ascii="Sylfaen" w:hAnsi="Sylfaen"/>
          <w:sz w:val="24"/>
          <w:szCs w:val="24"/>
        </w:rPr>
        <w:t>ից ոչ շուտ:</w:t>
      </w:r>
    </w:p>
    <w:p w14:paraId="6CF138D4" w14:textId="77777777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12.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>Լիազորված ներկայացուցիչը տեղեկացնում է Հանձնաժողովին Միության մարմնի նիստին մասնակցելու մասին</w:t>
      </w:r>
      <w:r w:rsidR="002E27F9" w:rsidRPr="0053401E">
        <w:rPr>
          <w:rFonts w:ascii="Sylfaen" w:hAnsi="Sylfaen"/>
          <w:sz w:val="24"/>
          <w:szCs w:val="24"/>
        </w:rPr>
        <w:t>՝</w:t>
      </w:r>
      <w:r w:rsidRPr="0053401E">
        <w:rPr>
          <w:rFonts w:ascii="Sylfaen" w:hAnsi="Sylfaen"/>
          <w:sz w:val="24"/>
          <w:szCs w:val="24"/>
        </w:rPr>
        <w:t xml:space="preserve"> ստացված հրավերին համապատասխան՝ ոչ ուշ, քան նիստի օրվանից 7 օրացուցային օր առաջ:</w:t>
      </w:r>
    </w:p>
    <w:p w14:paraId="7D1E14D3" w14:textId="77777777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13.</w:t>
      </w:r>
      <w:r w:rsidR="0053401E" w:rsidRPr="0053401E">
        <w:rPr>
          <w:rFonts w:ascii="Sylfaen" w:hAnsi="Sylfaen"/>
          <w:sz w:val="24"/>
          <w:szCs w:val="24"/>
        </w:rPr>
        <w:tab/>
      </w:r>
      <w:r w:rsidR="00972942" w:rsidRPr="0053401E">
        <w:rPr>
          <w:rFonts w:ascii="Sylfaen" w:hAnsi="Sylfaen"/>
          <w:sz w:val="24"/>
          <w:szCs w:val="24"/>
        </w:rPr>
        <w:t>Դիտորդ պետության կարգավիճակը լիազորված ներկայացուցիչներին Միության մարմիններում որոշումներ կայացնելու գործընթացին մասնակցելու իրավունք</w:t>
      </w:r>
      <w:r w:rsidR="00936D85" w:rsidRPr="0053401E">
        <w:rPr>
          <w:rFonts w:ascii="Sylfaen" w:hAnsi="Sylfaen"/>
          <w:sz w:val="24"/>
          <w:szCs w:val="24"/>
        </w:rPr>
        <w:t xml:space="preserve"> չի տալիս</w:t>
      </w:r>
      <w:r w:rsidR="00972942" w:rsidRPr="0053401E">
        <w:rPr>
          <w:rFonts w:ascii="Sylfaen" w:hAnsi="Sylfaen"/>
          <w:sz w:val="24"/>
          <w:szCs w:val="24"/>
        </w:rPr>
        <w:t>։</w:t>
      </w:r>
    </w:p>
    <w:p w14:paraId="0611CD94" w14:textId="77777777" w:rsidR="00A64D07" w:rsidRPr="0053401E" w:rsidRDefault="00972942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14.</w:t>
      </w:r>
      <w:r w:rsidR="0053401E" w:rsidRPr="0053401E">
        <w:rPr>
          <w:rFonts w:ascii="Sylfaen" w:hAnsi="Sylfaen"/>
          <w:sz w:val="24"/>
          <w:szCs w:val="24"/>
        </w:rPr>
        <w:tab/>
      </w:r>
      <w:r w:rsidR="00901CD2" w:rsidRPr="0053401E">
        <w:rPr>
          <w:rFonts w:ascii="Sylfaen" w:hAnsi="Sylfaen"/>
          <w:sz w:val="24"/>
          <w:szCs w:val="24"/>
        </w:rPr>
        <w:t>Միության մարմնի նիստին հրավիրված լիազորված ներկայացուցչին, նրա դիմումի հիման վրա, կարող է ելույթ ունենալու իրավունք տրամադրվել:</w:t>
      </w:r>
    </w:p>
    <w:p w14:paraId="74086208" w14:textId="0D9C4CB3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15.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 xml:space="preserve">Դիտորդ պետության հարցմամբ Հանձնաժողովը տրամադրում է Միության մարմինների ակտերի պատճենները՝ դիտորդ պետության համար հետաքրքրություն ներկայացնող հարցերի առնչությամբ՝ բացառությամբ սահմանափակ տարածման փաստաթղթերի (գաղտնի </w:t>
      </w:r>
      <w:r w:rsidR="00002E5F">
        <w:rPr>
          <w:rFonts w:ascii="Sylfaen" w:hAnsi="Sylfaen"/>
          <w:sz w:val="24"/>
          <w:szCs w:val="24"/>
        </w:rPr>
        <w:t>և</w:t>
      </w:r>
      <w:r w:rsidRPr="0053401E">
        <w:rPr>
          <w:rFonts w:ascii="Sylfaen" w:hAnsi="Sylfaen"/>
          <w:sz w:val="24"/>
          <w:szCs w:val="24"/>
        </w:rPr>
        <w:t xml:space="preserve"> ծառայողական օգտագործման համար):</w:t>
      </w:r>
    </w:p>
    <w:p w14:paraId="00A5C0C0" w14:textId="65D2DBE1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16.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 xml:space="preserve">Դիտորդ պետությունը պարտավոր է ձեռնպահ մնալ ցանկացած այնպիսի գործողությունից, որը կարող է վնասել Միության </w:t>
      </w:r>
      <w:r w:rsidR="00002E5F">
        <w:rPr>
          <w:rFonts w:ascii="Sylfaen" w:hAnsi="Sylfaen"/>
          <w:sz w:val="24"/>
          <w:szCs w:val="24"/>
        </w:rPr>
        <w:t>և</w:t>
      </w:r>
      <w:r w:rsidRPr="0053401E">
        <w:rPr>
          <w:rFonts w:ascii="Sylfaen" w:hAnsi="Sylfaen"/>
          <w:sz w:val="24"/>
          <w:szCs w:val="24"/>
        </w:rPr>
        <w:t xml:space="preserve"> անդամ պետությունների շահերին, Պայմանագրի առարկային </w:t>
      </w:r>
      <w:r w:rsidR="00002E5F">
        <w:rPr>
          <w:rFonts w:ascii="Sylfaen" w:hAnsi="Sylfaen"/>
          <w:sz w:val="24"/>
          <w:szCs w:val="24"/>
        </w:rPr>
        <w:t>և</w:t>
      </w:r>
      <w:r w:rsidRPr="0053401E">
        <w:rPr>
          <w:rFonts w:ascii="Sylfaen" w:hAnsi="Sylfaen"/>
          <w:sz w:val="24"/>
          <w:szCs w:val="24"/>
        </w:rPr>
        <w:t xml:space="preserve"> նպատակներին։</w:t>
      </w:r>
    </w:p>
    <w:p w14:paraId="71E03254" w14:textId="6996CB00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17.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>Բարձրագույն խորհրդի կողմից կարող է որոշում ընդունվել դիտորդ պետության կարգավիճակի չեղարկման մասին հետ</w:t>
      </w:r>
      <w:r w:rsidR="00002E5F">
        <w:rPr>
          <w:rFonts w:ascii="Sylfaen" w:hAnsi="Sylfaen"/>
          <w:sz w:val="24"/>
          <w:szCs w:val="24"/>
        </w:rPr>
        <w:t>և</w:t>
      </w:r>
      <w:r w:rsidRPr="0053401E">
        <w:rPr>
          <w:rFonts w:ascii="Sylfaen" w:hAnsi="Sylfaen"/>
          <w:sz w:val="24"/>
          <w:szCs w:val="24"/>
        </w:rPr>
        <w:t>յալ դեպքերում՝</w:t>
      </w:r>
    </w:p>
    <w:p w14:paraId="40F7C3A4" w14:textId="0D28FE88" w:rsidR="00A64D07" w:rsidRPr="0053401E" w:rsidRDefault="00AE56A5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ա)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 xml:space="preserve">դիտորդ պետության կողմից Միության </w:t>
      </w:r>
      <w:r w:rsidR="00002E5F">
        <w:rPr>
          <w:rFonts w:ascii="Sylfaen" w:hAnsi="Sylfaen"/>
          <w:sz w:val="24"/>
          <w:szCs w:val="24"/>
        </w:rPr>
        <w:t>և</w:t>
      </w:r>
      <w:r w:rsidRPr="0053401E">
        <w:rPr>
          <w:rFonts w:ascii="Sylfaen" w:hAnsi="Sylfaen"/>
          <w:sz w:val="24"/>
          <w:szCs w:val="24"/>
        </w:rPr>
        <w:t xml:space="preserve"> (կամ) անդամ պետությունների շահերի դեմ ուղղված գործողություններ կամ հայտարարություններ անելու դեպքում.</w:t>
      </w:r>
    </w:p>
    <w:p w14:paraId="7C194B02" w14:textId="77777777" w:rsidR="00A64D07" w:rsidRPr="0053401E" w:rsidRDefault="00AE56A5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lastRenderedPageBreak/>
        <w:t>բ)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>դիտորդ պետության կողմից դիտորդ պետության կարգավիճակից հրաժարվելու մասին դիմում ստանալու դեպքում:</w:t>
      </w:r>
    </w:p>
    <w:p w14:paraId="715F8329" w14:textId="77777777" w:rsidR="00A64D07" w:rsidRPr="0053401E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18.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>Այն դեպքում, երբ դիտորդ պետությունը Միության անդամ է դառնում,</w:t>
      </w:r>
      <w:r w:rsidR="0053401E">
        <w:rPr>
          <w:rFonts w:ascii="Sylfaen" w:hAnsi="Sylfaen"/>
          <w:sz w:val="24"/>
          <w:szCs w:val="24"/>
        </w:rPr>
        <w:t xml:space="preserve"> </w:t>
      </w:r>
      <w:r w:rsidRPr="0053401E">
        <w:rPr>
          <w:rFonts w:ascii="Sylfaen" w:hAnsi="Sylfaen"/>
          <w:sz w:val="24"/>
          <w:szCs w:val="24"/>
        </w:rPr>
        <w:t>Միության</w:t>
      </w:r>
      <w:r w:rsidR="000322FA" w:rsidRPr="0053401E">
        <w:rPr>
          <w:rFonts w:ascii="Sylfaen" w:hAnsi="Sylfaen"/>
          <w:sz w:val="24"/>
          <w:szCs w:val="24"/>
        </w:rPr>
        <w:t>ն</w:t>
      </w:r>
      <w:r w:rsidRPr="0053401E">
        <w:rPr>
          <w:rFonts w:ascii="Sylfaen" w:hAnsi="Sylfaen"/>
          <w:sz w:val="24"/>
          <w:szCs w:val="24"/>
        </w:rPr>
        <w:t xml:space="preserve"> անդամակցելու օրվանից նա կորցնում է դիտորդ պետության կարգավիճակը:</w:t>
      </w:r>
    </w:p>
    <w:p w14:paraId="7837AA69" w14:textId="77777777" w:rsidR="00A64D07" w:rsidRPr="002D69E1" w:rsidRDefault="008F2BAB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3401E">
        <w:rPr>
          <w:rFonts w:ascii="Sylfaen" w:hAnsi="Sylfaen"/>
          <w:sz w:val="24"/>
          <w:szCs w:val="24"/>
        </w:rPr>
        <w:t>19.</w:t>
      </w:r>
      <w:r w:rsidR="0053401E" w:rsidRPr="0053401E">
        <w:rPr>
          <w:rFonts w:ascii="Sylfaen" w:hAnsi="Sylfaen"/>
          <w:sz w:val="24"/>
          <w:szCs w:val="24"/>
        </w:rPr>
        <w:tab/>
      </w:r>
      <w:r w:rsidRPr="0053401E">
        <w:rPr>
          <w:rFonts w:ascii="Sylfaen" w:hAnsi="Sylfaen"/>
          <w:sz w:val="24"/>
          <w:szCs w:val="24"/>
        </w:rPr>
        <w:t>Միության մարմինների նիստերին մասնակցելու համար լիազորված ներկայացուցիչների գործուղման հետ կապված ծախսերը կրում է ուղարկող կողմը:</w:t>
      </w:r>
    </w:p>
    <w:p w14:paraId="0A917B5A" w14:textId="77777777" w:rsidR="0053401E" w:rsidRPr="002D69E1" w:rsidRDefault="0053401E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14:paraId="0A35F341" w14:textId="77777777" w:rsidR="0053401E" w:rsidRDefault="0053401E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</w:t>
      </w:r>
    </w:p>
    <w:p w14:paraId="52C1C9FF" w14:textId="77777777" w:rsidR="0053401E" w:rsidRPr="0053401E" w:rsidRDefault="0053401E" w:rsidP="0053401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Sylfaen" w:hAnsi="Sylfaen"/>
          <w:sz w:val="24"/>
          <w:szCs w:val="24"/>
          <w:lang w:val="en-US"/>
        </w:rPr>
      </w:pPr>
    </w:p>
    <w:sectPr w:rsidR="0053401E" w:rsidRPr="0053401E" w:rsidSect="008B6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418" w:bottom="1418" w:left="1418" w:header="0" w:footer="53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FDF27" w14:textId="77777777" w:rsidR="00FC0ECF" w:rsidRDefault="00FC0ECF" w:rsidP="00A64D07">
      <w:r>
        <w:separator/>
      </w:r>
    </w:p>
  </w:endnote>
  <w:endnote w:type="continuationSeparator" w:id="0">
    <w:p w14:paraId="725D5DAD" w14:textId="77777777" w:rsidR="00FC0ECF" w:rsidRDefault="00FC0ECF" w:rsidP="00A6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charset w:val="B1"/>
    <w:family w:val="auto"/>
    <w:pitch w:val="variable"/>
    <w:sig w:usb0="00000801" w:usb1="00000000" w:usb2="00000000" w:usb3="00000000" w:csb0="0000002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AF932" w14:textId="77777777" w:rsidR="008B6E2F" w:rsidRDefault="008B6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420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73E1F7A5" w14:textId="77777777" w:rsidR="0053401E" w:rsidRPr="0053401E" w:rsidRDefault="0053401E">
        <w:pPr>
          <w:pStyle w:val="Footer"/>
          <w:jc w:val="center"/>
          <w:rPr>
            <w:rFonts w:ascii="Sylfaen" w:hAnsi="Sylfaen"/>
          </w:rPr>
        </w:pPr>
        <w:r w:rsidRPr="0053401E">
          <w:rPr>
            <w:rFonts w:ascii="Sylfaen" w:hAnsi="Sylfaen"/>
          </w:rPr>
          <w:fldChar w:fldCharType="begin"/>
        </w:r>
        <w:r w:rsidRPr="0053401E">
          <w:rPr>
            <w:rFonts w:ascii="Sylfaen" w:hAnsi="Sylfaen"/>
          </w:rPr>
          <w:instrText xml:space="preserve"> PAGE   \* MERGEFORMAT </w:instrText>
        </w:r>
        <w:r w:rsidRPr="0053401E">
          <w:rPr>
            <w:rFonts w:ascii="Sylfaen" w:hAnsi="Sylfaen"/>
          </w:rPr>
          <w:fldChar w:fldCharType="separate"/>
        </w:r>
        <w:r w:rsidR="008B6E2F">
          <w:rPr>
            <w:rFonts w:ascii="Sylfaen" w:hAnsi="Sylfaen"/>
            <w:noProof/>
          </w:rPr>
          <w:t>4</w:t>
        </w:r>
        <w:r w:rsidRPr="0053401E">
          <w:rPr>
            <w:rFonts w:ascii="Sylfaen" w:hAnsi="Sylfa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9E511" w14:textId="77777777" w:rsidR="008B6E2F" w:rsidRDefault="008B6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3D3EF" w14:textId="77777777" w:rsidR="00FC0ECF" w:rsidRDefault="00FC0ECF"/>
  </w:footnote>
  <w:footnote w:type="continuationSeparator" w:id="0">
    <w:p w14:paraId="7A122872" w14:textId="77777777" w:rsidR="00FC0ECF" w:rsidRDefault="00FC0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EFA91" w14:textId="77777777" w:rsidR="008B6E2F" w:rsidRDefault="008B6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BBB2C" w14:textId="77777777" w:rsidR="008B6E2F" w:rsidRDefault="008B6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80186" w14:textId="77777777" w:rsidR="008B6E2F" w:rsidRDefault="008B6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B43A4"/>
    <w:multiLevelType w:val="multilevel"/>
    <w:tmpl w:val="42567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504671"/>
    <w:multiLevelType w:val="multilevel"/>
    <w:tmpl w:val="43B28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7A5953"/>
    <w:multiLevelType w:val="multilevel"/>
    <w:tmpl w:val="531E0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D07"/>
    <w:rsid w:val="00002E5F"/>
    <w:rsid w:val="00005480"/>
    <w:rsid w:val="000322FA"/>
    <w:rsid w:val="000A03A8"/>
    <w:rsid w:val="000A75CB"/>
    <w:rsid w:val="000F12A2"/>
    <w:rsid w:val="0014108C"/>
    <w:rsid w:val="0015419B"/>
    <w:rsid w:val="001B713D"/>
    <w:rsid w:val="002861C6"/>
    <w:rsid w:val="002D69E1"/>
    <w:rsid w:val="002E27F9"/>
    <w:rsid w:val="00326C2B"/>
    <w:rsid w:val="00381D3D"/>
    <w:rsid w:val="00406164"/>
    <w:rsid w:val="0043321E"/>
    <w:rsid w:val="00470564"/>
    <w:rsid w:val="0053401E"/>
    <w:rsid w:val="005F2B83"/>
    <w:rsid w:val="006141BA"/>
    <w:rsid w:val="006741EB"/>
    <w:rsid w:val="008B6E2F"/>
    <w:rsid w:val="008E06AB"/>
    <w:rsid w:val="008F2BAB"/>
    <w:rsid w:val="00901CD2"/>
    <w:rsid w:val="00934407"/>
    <w:rsid w:val="00936D85"/>
    <w:rsid w:val="00972942"/>
    <w:rsid w:val="009D7C62"/>
    <w:rsid w:val="00A64D07"/>
    <w:rsid w:val="00A9283C"/>
    <w:rsid w:val="00A9647E"/>
    <w:rsid w:val="00AD12B4"/>
    <w:rsid w:val="00AE56A5"/>
    <w:rsid w:val="00AE6BEE"/>
    <w:rsid w:val="00B4200E"/>
    <w:rsid w:val="00B617EB"/>
    <w:rsid w:val="00D00FAD"/>
    <w:rsid w:val="00DA6D71"/>
    <w:rsid w:val="00DE1AF3"/>
    <w:rsid w:val="00E96000"/>
    <w:rsid w:val="00E96EB8"/>
    <w:rsid w:val="00ED09E0"/>
    <w:rsid w:val="00F07792"/>
    <w:rsid w:val="00F1518C"/>
    <w:rsid w:val="00F65C38"/>
    <w:rsid w:val="00F675D2"/>
    <w:rsid w:val="00FC0ECF"/>
    <w:rsid w:val="00FC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4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4D0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D0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6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6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FrankRuehl">
    <w:name w:val="Body text (2) + FrankRuehl"/>
    <w:aliases w:val="20 pt,Bold,Spacing -1 pt"/>
    <w:basedOn w:val="Bodytext2"/>
    <w:rsid w:val="00A64D07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FrankRuehl0">
    <w:name w:val="Body text (2) + FrankRuehl"/>
    <w:aliases w:val="20 pt,Spacing -1 pt"/>
    <w:basedOn w:val="Bodytext2"/>
    <w:rsid w:val="00A64D07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3">
    <w:name w:val="Table caption (3)_"/>
    <w:basedOn w:val="DefaultParagraphFont"/>
    <w:link w:val="Tablecaption30"/>
    <w:rsid w:val="00A64D07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Tablecaption3Bold">
    <w:name w:val="Table caption (3) + Bold"/>
    <w:basedOn w:val="Tablecaption3"/>
    <w:rsid w:val="00A64D0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">
    <w:name w:val="Body text (2) + 14 pt"/>
    <w:aliases w:val="Bold"/>
    <w:basedOn w:val="Bodytext2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4">
    <w:name w:val="Table caption (4)_"/>
    <w:basedOn w:val="DefaultParagraphFont"/>
    <w:link w:val="Tablecaption4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aliases w:val="Spacing 2 pt"/>
    <w:basedOn w:val="Bodytext2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64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A64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64D0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64D07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64D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64D07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A64D07"/>
    <w:pPr>
      <w:shd w:val="clear" w:color="auto" w:fill="FFFFFF"/>
      <w:spacing w:before="12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30">
    <w:name w:val="Table caption (3)"/>
    <w:basedOn w:val="Normal"/>
    <w:link w:val="Tablecaption3"/>
    <w:rsid w:val="00A64D07"/>
    <w:pPr>
      <w:shd w:val="clear" w:color="auto" w:fill="FFFFFF"/>
      <w:spacing w:line="0" w:lineRule="atLeast"/>
    </w:pPr>
    <w:rPr>
      <w:rFonts w:ascii="Sylfaen" w:eastAsia="Sylfaen" w:hAnsi="Sylfaen" w:cs="Sylfaen"/>
      <w:spacing w:val="90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A64D0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A64D07"/>
    <w:pPr>
      <w:shd w:val="clear" w:color="auto" w:fill="FFFFFF"/>
      <w:spacing w:before="120" w:after="11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A64D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40">
    <w:name w:val="Body text (4)"/>
    <w:basedOn w:val="Normal"/>
    <w:link w:val="Bodytext4"/>
    <w:rsid w:val="00A64D07"/>
    <w:pPr>
      <w:shd w:val="clear" w:color="auto" w:fill="FFFFFF"/>
      <w:spacing w:before="780" w:after="48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79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3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21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21E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3401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0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401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01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FC8A9-59D2-4989-AE61-56BE999D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2019-02-11T10:15:00Z</dcterms:created>
  <dcterms:modified xsi:type="dcterms:W3CDTF">2020-03-11T11:57:00Z</dcterms:modified>
</cp:coreProperties>
</file>