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9F0" w:rsidRPr="00234511" w:rsidRDefault="007C22B8" w:rsidP="009B73C9">
      <w:pPr>
        <w:pStyle w:val="Bodytext70"/>
        <w:shd w:val="clear" w:color="auto" w:fill="auto"/>
        <w:spacing w:before="0" w:after="160" w:line="360" w:lineRule="auto"/>
        <w:ind w:left="3969" w:firstLine="0"/>
        <w:jc w:val="center"/>
        <w:rPr>
          <w:rFonts w:ascii="Sylfaen" w:hAnsi="Sylfaen"/>
          <w:sz w:val="24"/>
          <w:szCs w:val="24"/>
        </w:rPr>
      </w:pPr>
      <w:bookmarkStart w:id="0" w:name="_GoBack"/>
      <w:bookmarkEnd w:id="0"/>
      <w:r w:rsidRPr="00234511">
        <w:rPr>
          <w:rStyle w:val="Headerorfooter2"/>
          <w:rFonts w:ascii="Sylfaen" w:hAnsi="Sylfaen"/>
          <w:sz w:val="24"/>
        </w:rPr>
        <w:t>ՀԱՎԵԼՎԱԾ ԹԻՎ 1</w:t>
      </w:r>
    </w:p>
    <w:p w:rsidR="00F679F0" w:rsidRPr="00234511" w:rsidRDefault="007C22B8" w:rsidP="009B73C9">
      <w:pPr>
        <w:pStyle w:val="Bodytext70"/>
        <w:shd w:val="clear" w:color="auto" w:fill="auto"/>
        <w:spacing w:before="0" w:after="160" w:line="360" w:lineRule="auto"/>
        <w:ind w:left="3969" w:firstLine="0"/>
        <w:jc w:val="center"/>
        <w:rPr>
          <w:rFonts w:ascii="Sylfaen" w:hAnsi="Sylfaen"/>
          <w:sz w:val="24"/>
          <w:szCs w:val="24"/>
        </w:rPr>
      </w:pPr>
      <w:r w:rsidRPr="00234511">
        <w:rPr>
          <w:rFonts w:ascii="Sylfaen" w:hAnsi="Sylfaen"/>
          <w:sz w:val="24"/>
        </w:rPr>
        <w:t>«Ատրակցիոնների անվտանգության մասին» Եվրասիական տնտեսական միության տեխնիկական կանոնակարգի</w:t>
      </w:r>
      <w:r w:rsidR="009B73C9">
        <w:rPr>
          <w:rFonts w:ascii="Sylfaen" w:hAnsi="Sylfaen"/>
          <w:sz w:val="24"/>
          <w:szCs w:val="24"/>
        </w:rPr>
        <w:br/>
      </w:r>
      <w:r w:rsidRPr="00234511">
        <w:rPr>
          <w:rFonts w:ascii="Sylfaen" w:hAnsi="Sylfaen"/>
          <w:sz w:val="24"/>
        </w:rPr>
        <w:t>(ԵԱՏՄ ՏԿ</w:t>
      </w:r>
      <w:r w:rsidR="009B73C9">
        <w:rPr>
          <w:rFonts w:ascii="Sylfaen" w:hAnsi="Sylfaen"/>
          <w:sz w:val="24"/>
        </w:rPr>
        <w:tab/>
      </w:r>
      <w:r w:rsidRPr="00234511">
        <w:rPr>
          <w:rFonts w:ascii="Sylfaen" w:hAnsi="Sylfaen"/>
          <w:sz w:val="24"/>
        </w:rPr>
        <w:t>/20</w:t>
      </w:r>
      <w:r w:rsidR="009B73C9">
        <w:rPr>
          <w:rFonts w:ascii="Sylfaen" w:hAnsi="Sylfaen"/>
          <w:sz w:val="24"/>
        </w:rPr>
        <w:tab/>
      </w:r>
      <w:r w:rsidRPr="00234511">
        <w:rPr>
          <w:rFonts w:ascii="Sylfaen" w:hAnsi="Sylfaen"/>
          <w:sz w:val="24"/>
        </w:rPr>
        <w:t>)</w:t>
      </w:r>
    </w:p>
    <w:p w:rsidR="00F679F0" w:rsidRPr="00234511" w:rsidRDefault="007C22B8" w:rsidP="00234511">
      <w:pPr>
        <w:pStyle w:val="Bodytext30"/>
        <w:shd w:val="clear" w:color="auto" w:fill="auto"/>
        <w:spacing w:before="0" w:after="160" w:line="360" w:lineRule="auto"/>
        <w:rPr>
          <w:rFonts w:ascii="Sylfaen" w:hAnsi="Sylfaen"/>
          <w:sz w:val="24"/>
          <w:szCs w:val="24"/>
        </w:rPr>
      </w:pPr>
      <w:r w:rsidRPr="00234511">
        <w:rPr>
          <w:rStyle w:val="Bodytext3Spacing2pt"/>
          <w:rFonts w:ascii="Sylfaen" w:hAnsi="Sylfaen"/>
          <w:b/>
          <w:spacing w:val="0"/>
          <w:sz w:val="24"/>
        </w:rPr>
        <w:t>ՑԱՆԿ</w:t>
      </w:r>
    </w:p>
    <w:p w:rsidR="00F679F0" w:rsidRPr="00234511" w:rsidRDefault="007C22B8" w:rsidP="00234511">
      <w:pPr>
        <w:pStyle w:val="Bodytext30"/>
        <w:shd w:val="clear" w:color="auto" w:fill="auto"/>
        <w:spacing w:before="0" w:after="160" w:line="360" w:lineRule="auto"/>
        <w:rPr>
          <w:rFonts w:ascii="Sylfaen" w:hAnsi="Sylfaen"/>
          <w:sz w:val="24"/>
          <w:szCs w:val="24"/>
        </w:rPr>
      </w:pPr>
      <w:r w:rsidRPr="00234511">
        <w:rPr>
          <w:rFonts w:ascii="Sylfaen" w:hAnsi="Sylfaen"/>
          <w:sz w:val="24"/>
        </w:rPr>
        <w:t xml:space="preserve">ատրակցիոնների տիպերի </w:t>
      </w:r>
      <w:r w:rsidR="00234511">
        <w:rPr>
          <w:rFonts w:ascii="Sylfaen" w:hAnsi="Sylfaen"/>
          <w:sz w:val="24"/>
        </w:rPr>
        <w:t>եւ</w:t>
      </w:r>
      <w:r w:rsidRPr="00234511">
        <w:rPr>
          <w:rFonts w:ascii="Sylfaen" w:hAnsi="Sylfaen"/>
          <w:sz w:val="24"/>
        </w:rPr>
        <w:t xml:space="preserve"> տեսակների</w:t>
      </w:r>
    </w:p>
    <w:tbl>
      <w:tblPr>
        <w:tblOverlap w:val="never"/>
        <w:tblW w:w="9421" w:type="dxa"/>
        <w:jc w:val="center"/>
        <w:tblLayout w:type="fixed"/>
        <w:tblCellMar>
          <w:left w:w="10" w:type="dxa"/>
          <w:right w:w="10" w:type="dxa"/>
        </w:tblCellMar>
        <w:tblLook w:val="04A0" w:firstRow="1" w:lastRow="0" w:firstColumn="1" w:lastColumn="0" w:noHBand="0" w:noVBand="1"/>
      </w:tblPr>
      <w:tblGrid>
        <w:gridCol w:w="3452"/>
        <w:gridCol w:w="5969"/>
      </w:tblGrid>
      <w:tr w:rsidR="00F679F0" w:rsidRPr="00DB5B2F" w:rsidTr="00E02D21">
        <w:trPr>
          <w:tblHeader/>
          <w:jc w:val="center"/>
        </w:trPr>
        <w:tc>
          <w:tcPr>
            <w:tcW w:w="3452" w:type="dxa"/>
            <w:tcBorders>
              <w:top w:val="single" w:sz="4" w:space="0" w:color="auto"/>
              <w:left w:val="single" w:sz="4" w:space="0" w:color="auto"/>
            </w:tcBorders>
            <w:shd w:val="clear" w:color="auto" w:fill="FFFFFF"/>
          </w:tcPr>
          <w:p w:rsidR="00F679F0" w:rsidRPr="00DB5B2F" w:rsidRDefault="007C22B8" w:rsidP="00DB5B2F">
            <w:pPr>
              <w:pStyle w:val="Bodytext20"/>
              <w:shd w:val="clear" w:color="auto" w:fill="auto"/>
              <w:tabs>
                <w:tab w:val="left" w:pos="581"/>
              </w:tabs>
              <w:spacing w:before="0" w:after="120" w:line="240" w:lineRule="auto"/>
              <w:ind w:firstLine="0"/>
              <w:jc w:val="center"/>
              <w:rPr>
                <w:rFonts w:ascii="Sylfaen" w:hAnsi="Sylfaen"/>
                <w:sz w:val="20"/>
                <w:szCs w:val="20"/>
              </w:rPr>
            </w:pPr>
            <w:r w:rsidRPr="00DB5B2F">
              <w:rPr>
                <w:rStyle w:val="Bodytext2CenturyGothic"/>
                <w:rFonts w:ascii="Sylfaen" w:hAnsi="Sylfaen"/>
              </w:rPr>
              <w:t>Ատրակցիոնի տեսակ</w:t>
            </w:r>
          </w:p>
        </w:tc>
        <w:tc>
          <w:tcPr>
            <w:tcW w:w="5969" w:type="dxa"/>
            <w:tcBorders>
              <w:top w:val="single" w:sz="4" w:space="0" w:color="auto"/>
              <w:left w:val="single" w:sz="4" w:space="0" w:color="auto"/>
              <w:right w:val="single" w:sz="4" w:space="0" w:color="auto"/>
            </w:tcBorders>
            <w:shd w:val="clear" w:color="auto" w:fill="FFFFFF"/>
          </w:tcPr>
          <w:p w:rsidR="00F679F0" w:rsidRPr="00DB5B2F" w:rsidRDefault="007C22B8" w:rsidP="00DB5B2F">
            <w:pPr>
              <w:pStyle w:val="Bodytext20"/>
              <w:shd w:val="clear" w:color="auto" w:fill="auto"/>
              <w:spacing w:before="0" w:after="120" w:line="240" w:lineRule="auto"/>
              <w:ind w:left="119" w:firstLine="0"/>
              <w:jc w:val="center"/>
              <w:rPr>
                <w:rFonts w:ascii="Sylfaen" w:hAnsi="Sylfaen"/>
                <w:sz w:val="20"/>
                <w:szCs w:val="20"/>
              </w:rPr>
            </w:pPr>
            <w:r w:rsidRPr="00DB5B2F">
              <w:rPr>
                <w:rStyle w:val="Bodytext2CenturyGothic"/>
                <w:rFonts w:ascii="Sylfaen" w:hAnsi="Sylfaen"/>
              </w:rPr>
              <w:t>Ատրակցիոնի տիպ</w:t>
            </w:r>
          </w:p>
        </w:tc>
      </w:tr>
      <w:tr w:rsidR="00F679F0" w:rsidRPr="00DB5B2F" w:rsidTr="00E02D21">
        <w:trPr>
          <w:jc w:val="center"/>
        </w:trPr>
        <w:tc>
          <w:tcPr>
            <w:tcW w:w="3452" w:type="dxa"/>
            <w:tcBorders>
              <w:top w:val="single" w:sz="4" w:space="0" w:color="auto"/>
              <w:left w:val="single" w:sz="4" w:space="0" w:color="auto"/>
            </w:tcBorders>
            <w:shd w:val="clear" w:color="auto" w:fill="FFFFFF"/>
          </w:tcPr>
          <w:p w:rsidR="00F679F0" w:rsidRPr="00DB5B2F" w:rsidRDefault="00234511" w:rsidP="00DB5B2F">
            <w:pPr>
              <w:pStyle w:val="Bodytext20"/>
              <w:shd w:val="clear" w:color="auto" w:fill="auto"/>
              <w:tabs>
                <w:tab w:val="left" w:pos="581"/>
              </w:tabs>
              <w:spacing w:before="0" w:after="120" w:line="240" w:lineRule="auto"/>
              <w:ind w:firstLine="0"/>
              <w:jc w:val="left"/>
              <w:rPr>
                <w:rFonts w:ascii="Sylfaen" w:hAnsi="Sylfaen"/>
                <w:sz w:val="20"/>
                <w:szCs w:val="20"/>
              </w:rPr>
            </w:pPr>
            <w:r w:rsidRPr="00DB5B2F">
              <w:rPr>
                <w:rStyle w:val="Bodytext2CenturyGothic"/>
                <w:rFonts w:ascii="Sylfaen" w:hAnsi="Sylfaen"/>
              </w:rPr>
              <w:t>1.</w:t>
            </w:r>
            <w:r w:rsidRPr="00DB5B2F">
              <w:rPr>
                <w:rStyle w:val="Bodytext2CenturyGothic"/>
                <w:rFonts w:ascii="Sylfaen" w:hAnsi="Sylfaen"/>
              </w:rPr>
              <w:tab/>
            </w:r>
            <w:r w:rsidR="007C22B8" w:rsidRPr="00DB5B2F">
              <w:rPr>
                <w:rStyle w:val="Bodytext2CenturyGothic"/>
                <w:rFonts w:ascii="Sylfaen" w:hAnsi="Sylfaen"/>
              </w:rPr>
              <w:t>Առաջընթաց շարժման՝ մեքենայացված (այդ թվում՝ ջրի օգտագործմամբ)</w:t>
            </w:r>
          </w:p>
        </w:tc>
        <w:tc>
          <w:tcPr>
            <w:tcW w:w="5969" w:type="dxa"/>
            <w:tcBorders>
              <w:top w:val="single" w:sz="4" w:space="0" w:color="auto"/>
              <w:left w:val="single" w:sz="4" w:space="0" w:color="auto"/>
              <w:right w:val="single" w:sz="4" w:space="0" w:color="auto"/>
            </w:tcBorders>
            <w:shd w:val="clear" w:color="auto" w:fill="FFFFFF"/>
          </w:tcPr>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սահելու սարեր</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ազատ անկման աշտարակներ</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սահելու սարեր՝ ջրային, նավակների կամ լաստանավերի վրա</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ինքնանետիչներ</w:t>
            </w:r>
          </w:p>
          <w:p w:rsidR="00F679F0" w:rsidRPr="00DB5B2F" w:rsidRDefault="00E02D21" w:rsidP="00DB5B2F">
            <w:pPr>
              <w:pStyle w:val="Bodytext20"/>
              <w:shd w:val="clear" w:color="auto" w:fill="auto"/>
              <w:spacing w:before="0" w:after="120" w:line="240" w:lineRule="auto"/>
              <w:ind w:left="119" w:firstLine="0"/>
              <w:jc w:val="left"/>
              <w:rPr>
                <w:rFonts w:ascii="Sylfaen" w:eastAsia="Century Gothic" w:hAnsi="Sylfaen" w:cs="Century Gothic"/>
                <w:sz w:val="20"/>
                <w:szCs w:val="20"/>
              </w:rPr>
            </w:pPr>
            <w:r w:rsidRPr="00DB5B2F">
              <w:rPr>
                <w:rStyle w:val="Bodytext2CenturyGothic"/>
                <w:rFonts w:ascii="Sylfaen" w:hAnsi="Sylfaen"/>
              </w:rPr>
              <w:t>երկաթուղային միառելս գնացքներ եւ զբոսայգիների ճոպանային ճանապարհներ</w:t>
            </w:r>
          </w:p>
        </w:tc>
      </w:tr>
      <w:tr w:rsidR="00F679F0" w:rsidRPr="00DB5B2F" w:rsidTr="00E02D21">
        <w:trPr>
          <w:jc w:val="center"/>
        </w:trPr>
        <w:tc>
          <w:tcPr>
            <w:tcW w:w="3452" w:type="dxa"/>
            <w:tcBorders>
              <w:top w:val="single" w:sz="4" w:space="0" w:color="auto"/>
              <w:left w:val="single" w:sz="4" w:space="0" w:color="auto"/>
            </w:tcBorders>
            <w:shd w:val="clear" w:color="auto" w:fill="FFFFFF"/>
          </w:tcPr>
          <w:p w:rsidR="00F679F0" w:rsidRPr="00DB5B2F" w:rsidRDefault="00234511" w:rsidP="00DB5B2F">
            <w:pPr>
              <w:pStyle w:val="Bodytext20"/>
              <w:shd w:val="clear" w:color="auto" w:fill="auto"/>
              <w:tabs>
                <w:tab w:val="left" w:pos="581"/>
              </w:tabs>
              <w:spacing w:before="0" w:after="120" w:line="240" w:lineRule="auto"/>
              <w:ind w:firstLine="0"/>
              <w:jc w:val="left"/>
              <w:rPr>
                <w:rFonts w:ascii="Sylfaen" w:hAnsi="Sylfaen"/>
                <w:sz w:val="20"/>
                <w:szCs w:val="20"/>
              </w:rPr>
            </w:pPr>
            <w:r w:rsidRPr="00DB5B2F">
              <w:rPr>
                <w:rStyle w:val="Bodytext2CenturyGothic"/>
                <w:rFonts w:ascii="Sylfaen" w:hAnsi="Sylfaen"/>
              </w:rPr>
              <w:t>2.</w:t>
            </w:r>
            <w:r w:rsidRPr="00DB5B2F">
              <w:rPr>
                <w:rStyle w:val="Bodytext2CenturyGothic"/>
                <w:rFonts w:ascii="Sylfaen" w:hAnsi="Sylfaen"/>
              </w:rPr>
              <w:tab/>
            </w:r>
            <w:r w:rsidR="007C22B8" w:rsidRPr="00DB5B2F">
              <w:rPr>
                <w:rStyle w:val="Bodytext2CenturyGothic"/>
                <w:rFonts w:ascii="Sylfaen" w:hAnsi="Sylfaen"/>
              </w:rPr>
              <w:t>Պտտական շարժման՝</w:t>
            </w:r>
            <w:r w:rsidR="00014F0E" w:rsidRPr="00DB5B2F">
              <w:rPr>
                <w:rStyle w:val="Bodytext2CenturyGothic"/>
                <w:rFonts w:ascii="Sylfaen" w:hAnsi="Sylfaen"/>
              </w:rPr>
              <w:t xml:space="preserve"> </w:t>
            </w:r>
            <w:r w:rsidR="007C22B8" w:rsidRPr="00DB5B2F">
              <w:rPr>
                <w:rStyle w:val="Bodytext2CenturyGothic"/>
                <w:rFonts w:ascii="Sylfaen" w:hAnsi="Sylfaen"/>
              </w:rPr>
              <w:t>մեքենայացված</w:t>
            </w:r>
          </w:p>
        </w:tc>
        <w:tc>
          <w:tcPr>
            <w:tcW w:w="5969" w:type="dxa"/>
            <w:tcBorders>
              <w:top w:val="single" w:sz="4" w:space="0" w:color="auto"/>
              <w:left w:val="single" w:sz="4" w:space="0" w:color="auto"/>
              <w:right w:val="single" w:sz="4" w:space="0" w:color="auto"/>
            </w:tcBorders>
            <w:shd w:val="clear" w:color="auto" w:fill="FFFFFF"/>
          </w:tcPr>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դիտման անիվներ</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ճոճեր (ճլորթիներ)</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կառուսելներ (զվարճահարմարանքներ)</w:t>
            </w:r>
          </w:p>
        </w:tc>
      </w:tr>
      <w:tr w:rsidR="00F679F0" w:rsidRPr="00DB5B2F" w:rsidTr="00E02D21">
        <w:trPr>
          <w:jc w:val="center"/>
        </w:trPr>
        <w:tc>
          <w:tcPr>
            <w:tcW w:w="3452" w:type="dxa"/>
            <w:tcBorders>
              <w:top w:val="single" w:sz="4" w:space="0" w:color="auto"/>
              <w:left w:val="single" w:sz="4" w:space="0" w:color="auto"/>
            </w:tcBorders>
            <w:shd w:val="clear" w:color="auto" w:fill="FFFFFF"/>
          </w:tcPr>
          <w:p w:rsidR="00F679F0" w:rsidRPr="00DB5B2F" w:rsidRDefault="00234511" w:rsidP="00DB5B2F">
            <w:pPr>
              <w:pStyle w:val="Bodytext20"/>
              <w:shd w:val="clear" w:color="auto" w:fill="auto"/>
              <w:tabs>
                <w:tab w:val="left" w:pos="581"/>
              </w:tabs>
              <w:spacing w:before="0" w:after="120" w:line="240" w:lineRule="auto"/>
              <w:ind w:firstLine="0"/>
              <w:jc w:val="left"/>
              <w:rPr>
                <w:rFonts w:ascii="Sylfaen" w:hAnsi="Sylfaen"/>
                <w:sz w:val="20"/>
                <w:szCs w:val="20"/>
              </w:rPr>
            </w:pPr>
            <w:r w:rsidRPr="00DB5B2F">
              <w:rPr>
                <w:rStyle w:val="Bodytext2CenturyGothic"/>
                <w:rFonts w:ascii="Sylfaen" w:hAnsi="Sylfaen"/>
              </w:rPr>
              <w:t>3.</w:t>
            </w:r>
            <w:r w:rsidRPr="00DB5B2F">
              <w:rPr>
                <w:rStyle w:val="Bodytext2CenturyGothic"/>
                <w:rFonts w:ascii="Sylfaen" w:hAnsi="Sylfaen"/>
              </w:rPr>
              <w:tab/>
            </w:r>
            <w:r w:rsidR="007C22B8" w:rsidRPr="00DB5B2F">
              <w:rPr>
                <w:rStyle w:val="Bodytext2CenturyGothic"/>
                <w:rFonts w:ascii="Sylfaen" w:hAnsi="Sylfaen"/>
              </w:rPr>
              <w:t>Բարդ շարժման՝ մեքենայացված</w:t>
            </w:r>
          </w:p>
        </w:tc>
        <w:tc>
          <w:tcPr>
            <w:tcW w:w="5969" w:type="dxa"/>
            <w:tcBorders>
              <w:top w:val="single" w:sz="4" w:space="0" w:color="auto"/>
              <w:left w:val="single" w:sz="4" w:space="0" w:color="auto"/>
              <w:right w:val="single" w:sz="4" w:space="0" w:color="auto"/>
            </w:tcBorders>
            <w:shd w:val="clear" w:color="auto" w:fill="FFFFFF"/>
          </w:tcPr>
          <w:p w:rsidR="002D3F6E" w:rsidRPr="00DB5B2F" w:rsidRDefault="007C22B8" w:rsidP="00DB5B2F">
            <w:pPr>
              <w:pStyle w:val="Bodytext20"/>
              <w:shd w:val="clear" w:color="auto" w:fill="auto"/>
              <w:spacing w:before="0" w:after="120" w:line="240" w:lineRule="auto"/>
              <w:ind w:left="119" w:firstLine="0"/>
              <w:jc w:val="left"/>
              <w:rPr>
                <w:rStyle w:val="Bodytext2CenturyGothic"/>
                <w:rFonts w:ascii="Sylfaen" w:hAnsi="Sylfaen"/>
              </w:rPr>
            </w:pPr>
            <w:r w:rsidRPr="00DB5B2F">
              <w:rPr>
                <w:rStyle w:val="Bodytext2CenturyGothic"/>
                <w:rFonts w:ascii="Sylfaen" w:hAnsi="Sylfaen"/>
              </w:rPr>
              <w:t>առաջընթաց-պտտական շարժմամբ կինոթատրոնների մեքենայացված բազկաթոռներ սիմուլյատորներ (տեղաշարժում ձեւացնողներ)</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ատրակցիոններ</w:t>
            </w:r>
            <w:r w:rsidR="00EB4EE7" w:rsidRPr="00DB5B2F">
              <w:rPr>
                <w:rStyle w:val="Bodytext2CenturyGothic"/>
                <w:rFonts w:ascii="Sylfaen" w:hAnsi="Sylfaen"/>
              </w:rPr>
              <w:t>՝</w:t>
            </w:r>
            <w:r w:rsidRPr="00DB5B2F">
              <w:rPr>
                <w:rStyle w:val="Bodytext2CenturyGothic"/>
                <w:rFonts w:ascii="Sylfaen" w:hAnsi="Sylfaen"/>
              </w:rPr>
              <w:t xml:space="preserve"> արդյունաբերական ռոբոտների հիման վրա </w:t>
            </w:r>
          </w:p>
        </w:tc>
      </w:tr>
      <w:tr w:rsidR="00F679F0" w:rsidRPr="00DB5B2F" w:rsidTr="00E02D21">
        <w:trPr>
          <w:jc w:val="center"/>
        </w:trPr>
        <w:tc>
          <w:tcPr>
            <w:tcW w:w="3452" w:type="dxa"/>
            <w:tcBorders>
              <w:top w:val="single" w:sz="4" w:space="0" w:color="auto"/>
              <w:left w:val="single" w:sz="4" w:space="0" w:color="auto"/>
            </w:tcBorders>
            <w:shd w:val="clear" w:color="auto" w:fill="FFFFFF"/>
          </w:tcPr>
          <w:p w:rsidR="00F679F0" w:rsidRPr="00DB5B2F" w:rsidRDefault="00234511" w:rsidP="00DB5B2F">
            <w:pPr>
              <w:pStyle w:val="Bodytext20"/>
              <w:shd w:val="clear" w:color="auto" w:fill="auto"/>
              <w:tabs>
                <w:tab w:val="left" w:pos="581"/>
              </w:tabs>
              <w:spacing w:before="0" w:after="120" w:line="240" w:lineRule="auto"/>
              <w:ind w:firstLine="0"/>
              <w:jc w:val="left"/>
              <w:rPr>
                <w:rFonts w:ascii="Sylfaen" w:hAnsi="Sylfaen"/>
                <w:sz w:val="20"/>
                <w:szCs w:val="20"/>
              </w:rPr>
            </w:pPr>
            <w:r w:rsidRPr="00DB5B2F">
              <w:rPr>
                <w:rStyle w:val="Bodytext2CenturyGothic"/>
                <w:rFonts w:ascii="Sylfaen" w:hAnsi="Sylfaen"/>
              </w:rPr>
              <w:t>4.</w:t>
            </w:r>
            <w:r w:rsidRPr="00DB5B2F">
              <w:rPr>
                <w:rStyle w:val="Bodytext2CenturyGothic"/>
                <w:rFonts w:ascii="Sylfaen" w:hAnsi="Sylfaen"/>
              </w:rPr>
              <w:tab/>
            </w:r>
            <w:r w:rsidR="007C22B8" w:rsidRPr="00DB5B2F">
              <w:rPr>
                <w:rStyle w:val="Bodytext2CenturyGothic"/>
                <w:rFonts w:ascii="Sylfaen" w:hAnsi="Sylfaen"/>
              </w:rPr>
              <w:t xml:space="preserve">Ավտոդրոմներ </w:t>
            </w:r>
            <w:r w:rsidRPr="00DB5B2F">
              <w:rPr>
                <w:rStyle w:val="Bodytext2CenturyGothic"/>
                <w:rFonts w:ascii="Sylfaen" w:hAnsi="Sylfaen"/>
              </w:rPr>
              <w:t>եւ</w:t>
            </w:r>
            <w:r w:rsidR="007C22B8" w:rsidRPr="00DB5B2F">
              <w:rPr>
                <w:rStyle w:val="Bodytext2CenturyGothic"/>
                <w:rFonts w:ascii="Sylfaen" w:hAnsi="Sylfaen"/>
              </w:rPr>
              <w:t xml:space="preserve"> քարթինգներ</w:t>
            </w:r>
          </w:p>
        </w:tc>
        <w:tc>
          <w:tcPr>
            <w:tcW w:w="5969" w:type="dxa"/>
            <w:tcBorders>
              <w:top w:val="single" w:sz="4" w:space="0" w:color="auto"/>
              <w:left w:val="single" w:sz="4" w:space="0" w:color="auto"/>
              <w:right w:val="single" w:sz="4" w:space="0" w:color="auto"/>
            </w:tcBorders>
            <w:shd w:val="clear" w:color="auto" w:fill="FFFFFF"/>
          </w:tcPr>
          <w:p w:rsidR="002D3F6E" w:rsidRPr="00DB5B2F" w:rsidRDefault="002D3F6E" w:rsidP="00DB5B2F">
            <w:pPr>
              <w:pStyle w:val="Bodytext20"/>
              <w:shd w:val="clear" w:color="auto" w:fill="auto"/>
              <w:spacing w:before="0" w:after="120" w:line="240" w:lineRule="auto"/>
              <w:ind w:left="119" w:firstLine="0"/>
              <w:jc w:val="left"/>
              <w:rPr>
                <w:rStyle w:val="Bodytext2CenturyGothic"/>
                <w:rFonts w:ascii="Sylfaen" w:hAnsi="Sylfaen"/>
              </w:rPr>
            </w:pPr>
            <w:r w:rsidRPr="00DB5B2F">
              <w:rPr>
                <w:rStyle w:val="Bodytext2CenturyGothic"/>
                <w:rFonts w:ascii="Sylfaen" w:hAnsi="Sylfaen"/>
              </w:rPr>
              <w:t>բախվող ավտոմեքենաներ,</w:t>
            </w:r>
            <w:r w:rsidR="00457283">
              <w:rPr>
                <w:rStyle w:val="Bodytext2CenturyGothic"/>
                <w:rFonts w:ascii="Sylfaen" w:hAnsi="Sylfaen"/>
              </w:rPr>
              <w:t xml:space="preserve"> </w:t>
            </w:r>
          </w:p>
          <w:p w:rsidR="002D3F6E" w:rsidRPr="00DB5B2F" w:rsidRDefault="007C22B8" w:rsidP="00DB5B2F">
            <w:pPr>
              <w:pStyle w:val="Bodytext20"/>
              <w:shd w:val="clear" w:color="auto" w:fill="auto"/>
              <w:spacing w:before="0" w:after="120" w:line="240" w:lineRule="auto"/>
              <w:ind w:left="119" w:firstLine="0"/>
              <w:jc w:val="left"/>
              <w:rPr>
                <w:rStyle w:val="Bodytext2CenturyGothic"/>
                <w:rFonts w:ascii="Sylfaen" w:hAnsi="Sylfaen"/>
              </w:rPr>
            </w:pPr>
            <w:r w:rsidRPr="00DB5B2F">
              <w:rPr>
                <w:rStyle w:val="Bodytext2CenturyGothic"/>
                <w:rFonts w:ascii="Sylfaen" w:hAnsi="Sylfaen"/>
              </w:rPr>
              <w:t>զբոսայգիների ավտոմեքենաներ կամ զբոսանքի ավտոգնացքներ</w:t>
            </w:r>
          </w:p>
          <w:p w:rsidR="002D3F6E" w:rsidRPr="00DB5B2F" w:rsidRDefault="007C22B8" w:rsidP="00DB5B2F">
            <w:pPr>
              <w:pStyle w:val="Bodytext20"/>
              <w:shd w:val="clear" w:color="auto" w:fill="auto"/>
              <w:spacing w:before="0" w:after="120" w:line="240" w:lineRule="auto"/>
              <w:ind w:left="119" w:firstLine="0"/>
              <w:jc w:val="left"/>
              <w:rPr>
                <w:rStyle w:val="Bodytext2CenturyGothic"/>
                <w:rFonts w:ascii="Sylfaen" w:hAnsi="Sylfaen"/>
              </w:rPr>
            </w:pPr>
            <w:r w:rsidRPr="00DB5B2F">
              <w:rPr>
                <w:rStyle w:val="Bodytext2CenturyGothic"/>
                <w:rFonts w:ascii="Sylfaen" w:hAnsi="Sylfaen"/>
              </w:rPr>
              <w:t xml:space="preserve">քարթինգներ (այդ թվում` նաեւ էստակադների վրա) </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մինի ավտոմեքենաներով արագընթաց ճանապարհներ</w:t>
            </w:r>
          </w:p>
        </w:tc>
      </w:tr>
      <w:tr w:rsidR="00F679F0" w:rsidRPr="00DB5B2F" w:rsidTr="00E02D21">
        <w:trPr>
          <w:jc w:val="center"/>
        </w:trPr>
        <w:tc>
          <w:tcPr>
            <w:tcW w:w="3452" w:type="dxa"/>
            <w:tcBorders>
              <w:top w:val="single" w:sz="4" w:space="0" w:color="auto"/>
              <w:left w:val="single" w:sz="4" w:space="0" w:color="auto"/>
            </w:tcBorders>
            <w:shd w:val="clear" w:color="auto" w:fill="FFFFFF"/>
          </w:tcPr>
          <w:p w:rsidR="00F679F0" w:rsidRPr="00DB5B2F" w:rsidRDefault="00234511" w:rsidP="00DB5B2F">
            <w:pPr>
              <w:pStyle w:val="Bodytext20"/>
              <w:shd w:val="clear" w:color="auto" w:fill="auto"/>
              <w:tabs>
                <w:tab w:val="left" w:pos="581"/>
              </w:tabs>
              <w:spacing w:before="0" w:after="120" w:line="240" w:lineRule="auto"/>
              <w:ind w:firstLine="0"/>
              <w:jc w:val="left"/>
              <w:rPr>
                <w:rFonts w:ascii="Sylfaen" w:hAnsi="Sylfaen"/>
                <w:sz w:val="20"/>
                <w:szCs w:val="20"/>
              </w:rPr>
            </w:pPr>
            <w:r w:rsidRPr="00DB5B2F">
              <w:rPr>
                <w:rStyle w:val="Bodytext2CenturyGothic"/>
                <w:rFonts w:ascii="Sylfaen" w:hAnsi="Sylfaen"/>
              </w:rPr>
              <w:t>5.</w:t>
            </w:r>
            <w:r w:rsidRPr="00DB5B2F">
              <w:rPr>
                <w:rStyle w:val="Bodytext2CenturyGothic"/>
                <w:rFonts w:ascii="Sylfaen" w:hAnsi="Sylfaen"/>
              </w:rPr>
              <w:tab/>
            </w:r>
            <w:r w:rsidR="007C22B8" w:rsidRPr="00DB5B2F">
              <w:rPr>
                <w:rStyle w:val="Bodytext2CenturyGothic"/>
                <w:rFonts w:ascii="Sylfaen" w:hAnsi="Sylfaen"/>
              </w:rPr>
              <w:t>Փչովի</w:t>
            </w:r>
          </w:p>
        </w:tc>
        <w:tc>
          <w:tcPr>
            <w:tcW w:w="5969" w:type="dxa"/>
            <w:tcBorders>
              <w:top w:val="single" w:sz="4" w:space="0" w:color="auto"/>
              <w:left w:val="single" w:sz="4" w:space="0" w:color="auto"/>
              <w:right w:val="single" w:sz="4" w:space="0" w:color="auto"/>
            </w:tcBorders>
            <w:shd w:val="clear" w:color="auto" w:fill="FFFFFF"/>
          </w:tcPr>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փչովի բատուտներ</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բլրակներ</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լաբիրինթոսներ</w:t>
            </w:r>
          </w:p>
        </w:tc>
      </w:tr>
      <w:tr w:rsidR="00F679F0" w:rsidRPr="00DB5B2F" w:rsidTr="00E02D21">
        <w:trPr>
          <w:jc w:val="center"/>
        </w:trPr>
        <w:tc>
          <w:tcPr>
            <w:tcW w:w="3452" w:type="dxa"/>
            <w:tcBorders>
              <w:top w:val="single" w:sz="4" w:space="0" w:color="auto"/>
              <w:left w:val="single" w:sz="4" w:space="0" w:color="auto"/>
            </w:tcBorders>
            <w:shd w:val="clear" w:color="auto" w:fill="FFFFFF"/>
          </w:tcPr>
          <w:p w:rsidR="00F679F0" w:rsidRPr="00DB5B2F" w:rsidRDefault="00234511" w:rsidP="00DB5B2F">
            <w:pPr>
              <w:pStyle w:val="Bodytext20"/>
              <w:shd w:val="clear" w:color="auto" w:fill="auto"/>
              <w:tabs>
                <w:tab w:val="left" w:pos="581"/>
              </w:tabs>
              <w:spacing w:before="0" w:after="120" w:line="240" w:lineRule="auto"/>
              <w:ind w:firstLine="0"/>
              <w:jc w:val="left"/>
              <w:rPr>
                <w:rFonts w:ascii="Sylfaen" w:hAnsi="Sylfaen"/>
                <w:sz w:val="20"/>
                <w:szCs w:val="20"/>
              </w:rPr>
            </w:pPr>
            <w:r w:rsidRPr="00DB5B2F">
              <w:rPr>
                <w:rStyle w:val="Bodytext2CenturyGothic"/>
                <w:rFonts w:ascii="Sylfaen" w:hAnsi="Sylfaen"/>
              </w:rPr>
              <w:t>6.</w:t>
            </w:r>
            <w:r w:rsidRPr="00DB5B2F">
              <w:rPr>
                <w:rStyle w:val="Bodytext2CenturyGothic"/>
                <w:rFonts w:ascii="Sylfaen" w:hAnsi="Sylfaen"/>
              </w:rPr>
              <w:tab/>
            </w:r>
            <w:r w:rsidR="007C22B8" w:rsidRPr="00DB5B2F">
              <w:rPr>
                <w:rStyle w:val="Bodytext2CenturyGothic"/>
                <w:rFonts w:ascii="Sylfaen" w:hAnsi="Sylfaen"/>
              </w:rPr>
              <w:t>Ջրային</w:t>
            </w:r>
          </w:p>
          <w:p w:rsidR="00F679F0" w:rsidRPr="00DB5B2F" w:rsidRDefault="007C22B8" w:rsidP="00DB5B2F">
            <w:pPr>
              <w:pStyle w:val="Bodytext20"/>
              <w:shd w:val="clear" w:color="auto" w:fill="auto"/>
              <w:tabs>
                <w:tab w:val="left" w:pos="581"/>
              </w:tabs>
              <w:spacing w:before="0" w:after="120" w:line="240" w:lineRule="auto"/>
              <w:ind w:firstLine="0"/>
              <w:jc w:val="left"/>
              <w:rPr>
                <w:rFonts w:ascii="Sylfaen" w:hAnsi="Sylfaen"/>
                <w:sz w:val="20"/>
                <w:szCs w:val="20"/>
              </w:rPr>
            </w:pPr>
            <w:r w:rsidRPr="00DB5B2F">
              <w:rPr>
                <w:rStyle w:val="Bodytext2CenturyGothic"/>
                <w:rFonts w:ascii="Sylfaen" w:hAnsi="Sylfaen"/>
              </w:rPr>
              <w:t>ոչ մեքենայացված</w:t>
            </w:r>
          </w:p>
        </w:tc>
        <w:tc>
          <w:tcPr>
            <w:tcW w:w="5969" w:type="dxa"/>
            <w:tcBorders>
              <w:top w:val="single" w:sz="4" w:space="0" w:color="auto"/>
              <w:left w:val="single" w:sz="4" w:space="0" w:color="auto"/>
              <w:right w:val="single" w:sz="4" w:space="0" w:color="auto"/>
            </w:tcBorders>
            <w:shd w:val="clear" w:color="auto" w:fill="FFFFFF"/>
          </w:tcPr>
          <w:p w:rsidR="00E02D21" w:rsidRPr="00DB5B2F" w:rsidRDefault="007C22B8" w:rsidP="00DB5B2F">
            <w:pPr>
              <w:pStyle w:val="Bodytext20"/>
              <w:shd w:val="clear" w:color="auto" w:fill="auto"/>
              <w:spacing w:before="0" w:after="120" w:line="240" w:lineRule="auto"/>
              <w:ind w:left="119" w:firstLine="0"/>
              <w:jc w:val="left"/>
              <w:rPr>
                <w:rStyle w:val="Bodytext2CenturyGothic"/>
                <w:rFonts w:ascii="Sylfaen" w:hAnsi="Sylfaen"/>
              </w:rPr>
            </w:pPr>
            <w:r w:rsidRPr="00DB5B2F">
              <w:rPr>
                <w:rStyle w:val="Bodytext2CenturyGothic"/>
                <w:rFonts w:ascii="Sylfaen" w:hAnsi="Sylfaen"/>
              </w:rPr>
              <w:t xml:space="preserve">ուղիղ եւ թեքուղիներով ջրային վայրէջքներ </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ցատկահարթակներ</w:t>
            </w:r>
          </w:p>
          <w:p w:rsidR="00E02D21" w:rsidRPr="00DB5B2F" w:rsidRDefault="007C22B8" w:rsidP="00DB5B2F">
            <w:pPr>
              <w:pStyle w:val="Bodytext20"/>
              <w:shd w:val="clear" w:color="auto" w:fill="auto"/>
              <w:spacing w:before="0" w:after="120" w:line="240" w:lineRule="auto"/>
              <w:ind w:left="119" w:firstLine="0"/>
              <w:jc w:val="left"/>
              <w:rPr>
                <w:rStyle w:val="Bodytext2CenturyGothic"/>
                <w:rFonts w:ascii="Sylfaen" w:hAnsi="Sylfaen"/>
              </w:rPr>
            </w:pPr>
            <w:r w:rsidRPr="00DB5B2F">
              <w:rPr>
                <w:rStyle w:val="Bodytext2CenturyGothic"/>
                <w:rFonts w:ascii="Sylfaen" w:hAnsi="Sylfaen"/>
              </w:rPr>
              <w:t>ջրի մեջ մասամբ սուզված</w:t>
            </w:r>
          </w:p>
          <w:p w:rsidR="00E02D21" w:rsidRPr="00DB5B2F" w:rsidRDefault="007C22B8" w:rsidP="00DB5B2F">
            <w:pPr>
              <w:pStyle w:val="Bodytext20"/>
              <w:shd w:val="clear" w:color="auto" w:fill="auto"/>
              <w:spacing w:before="0" w:after="120" w:line="240" w:lineRule="auto"/>
              <w:ind w:left="119" w:firstLine="0"/>
              <w:jc w:val="left"/>
              <w:rPr>
                <w:rStyle w:val="Bodytext2CenturyGothic"/>
                <w:rFonts w:ascii="Sylfaen" w:hAnsi="Sylfaen"/>
              </w:rPr>
            </w:pPr>
            <w:r w:rsidRPr="00DB5B2F">
              <w:rPr>
                <w:rStyle w:val="Bodytext2CenturyGothic"/>
                <w:rFonts w:ascii="Sylfaen" w:hAnsi="Sylfaen"/>
              </w:rPr>
              <w:t xml:space="preserve">լողացող հենահարթակներ՝ </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հաճախորդների վրա ջուր ցայտեցնելու գործառույթով</w:t>
            </w:r>
          </w:p>
        </w:tc>
      </w:tr>
      <w:tr w:rsidR="00F679F0" w:rsidRPr="00DB5B2F" w:rsidTr="00E02D21">
        <w:trPr>
          <w:jc w:val="center"/>
        </w:trPr>
        <w:tc>
          <w:tcPr>
            <w:tcW w:w="3452" w:type="dxa"/>
            <w:tcBorders>
              <w:top w:val="single" w:sz="4" w:space="0" w:color="auto"/>
              <w:left w:val="single" w:sz="4" w:space="0" w:color="auto"/>
              <w:bottom w:val="single" w:sz="4" w:space="0" w:color="auto"/>
            </w:tcBorders>
            <w:shd w:val="clear" w:color="auto" w:fill="FFFFFF"/>
          </w:tcPr>
          <w:p w:rsidR="00F679F0" w:rsidRPr="00DB5B2F" w:rsidRDefault="00234511" w:rsidP="00DB5B2F">
            <w:pPr>
              <w:pStyle w:val="Bodytext20"/>
              <w:shd w:val="clear" w:color="auto" w:fill="auto"/>
              <w:tabs>
                <w:tab w:val="left" w:pos="581"/>
              </w:tabs>
              <w:spacing w:before="0" w:after="120" w:line="240" w:lineRule="auto"/>
              <w:ind w:firstLine="0"/>
              <w:jc w:val="left"/>
              <w:rPr>
                <w:rFonts w:ascii="Sylfaen" w:hAnsi="Sylfaen"/>
                <w:sz w:val="20"/>
                <w:szCs w:val="20"/>
              </w:rPr>
            </w:pPr>
            <w:r w:rsidRPr="00DB5B2F">
              <w:rPr>
                <w:rStyle w:val="Bodytext2CenturyGothic"/>
                <w:rFonts w:ascii="Sylfaen" w:hAnsi="Sylfaen"/>
              </w:rPr>
              <w:lastRenderedPageBreak/>
              <w:t>7.</w:t>
            </w:r>
            <w:r w:rsidRPr="00DB5B2F">
              <w:rPr>
                <w:rStyle w:val="Bodytext2CenturyGothic"/>
                <w:rFonts w:ascii="Sylfaen" w:hAnsi="Sylfaen"/>
              </w:rPr>
              <w:tab/>
            </w:r>
            <w:r w:rsidR="007C22B8" w:rsidRPr="00DB5B2F">
              <w:rPr>
                <w:rStyle w:val="Bodytext2CenturyGothic"/>
                <w:rFonts w:ascii="Sylfaen" w:hAnsi="Sylfaen"/>
              </w:rPr>
              <w:t>Ոչ մեքենայացված</w:t>
            </w:r>
          </w:p>
        </w:tc>
        <w:tc>
          <w:tcPr>
            <w:tcW w:w="5969" w:type="dxa"/>
            <w:tcBorders>
              <w:top w:val="single" w:sz="4" w:space="0" w:color="auto"/>
              <w:left w:val="single" w:sz="4" w:space="0" w:color="auto"/>
              <w:bottom w:val="single" w:sz="4" w:space="0" w:color="auto"/>
              <w:right w:val="single" w:sz="4" w:space="0" w:color="auto"/>
            </w:tcBorders>
            <w:shd w:val="clear" w:color="auto" w:fill="FFFFFF"/>
          </w:tcPr>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բլրակներ</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ճոճեր</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կառուսելներ (զվարճահարմարանքներ)</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«տարզանկաներ»</w:t>
            </w:r>
          </w:p>
          <w:p w:rsidR="00F679F0" w:rsidRPr="00DB5B2F" w:rsidRDefault="007C22B8"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բատուտներ</w:t>
            </w:r>
          </w:p>
        </w:tc>
      </w:tr>
      <w:tr w:rsidR="00E02D21" w:rsidRPr="00DB5B2F" w:rsidTr="00E02D21">
        <w:trPr>
          <w:jc w:val="center"/>
        </w:trPr>
        <w:tc>
          <w:tcPr>
            <w:tcW w:w="3452" w:type="dxa"/>
            <w:tcBorders>
              <w:top w:val="single" w:sz="4" w:space="0" w:color="auto"/>
              <w:left w:val="single" w:sz="4" w:space="0" w:color="auto"/>
              <w:bottom w:val="single" w:sz="4" w:space="0" w:color="auto"/>
            </w:tcBorders>
            <w:shd w:val="clear" w:color="auto" w:fill="FFFFFF"/>
          </w:tcPr>
          <w:p w:rsidR="00E02D21" w:rsidRPr="00DB5B2F" w:rsidRDefault="00234511" w:rsidP="00DB5B2F">
            <w:pPr>
              <w:pStyle w:val="Bodytext20"/>
              <w:shd w:val="clear" w:color="auto" w:fill="auto"/>
              <w:tabs>
                <w:tab w:val="left" w:pos="581"/>
              </w:tabs>
              <w:spacing w:before="0" w:after="120" w:line="240" w:lineRule="auto"/>
              <w:ind w:firstLine="0"/>
              <w:jc w:val="left"/>
              <w:rPr>
                <w:rFonts w:ascii="Sylfaen" w:hAnsi="Sylfaen"/>
                <w:sz w:val="20"/>
                <w:szCs w:val="20"/>
              </w:rPr>
            </w:pPr>
            <w:r w:rsidRPr="00DB5B2F">
              <w:rPr>
                <w:rStyle w:val="Bodytext2CenturyGothic"/>
                <w:rFonts w:ascii="Sylfaen" w:hAnsi="Sylfaen"/>
              </w:rPr>
              <w:t>8.</w:t>
            </w:r>
            <w:r w:rsidRPr="00DB5B2F">
              <w:rPr>
                <w:rStyle w:val="Bodytext2CenturyGothic"/>
                <w:rFonts w:ascii="Sylfaen" w:hAnsi="Sylfaen"/>
              </w:rPr>
              <w:tab/>
            </w:r>
            <w:r w:rsidR="00E02D21" w:rsidRPr="00DB5B2F">
              <w:rPr>
                <w:rStyle w:val="Bodytext2CenturyGothic"/>
                <w:rFonts w:ascii="Sylfaen" w:hAnsi="Sylfaen"/>
              </w:rPr>
              <w:t>Երեխաների համար</w:t>
            </w:r>
          </w:p>
        </w:tc>
        <w:tc>
          <w:tcPr>
            <w:tcW w:w="5969" w:type="dxa"/>
            <w:tcBorders>
              <w:top w:val="single" w:sz="4" w:space="0" w:color="auto"/>
              <w:left w:val="single" w:sz="4" w:space="0" w:color="auto"/>
              <w:bottom w:val="single" w:sz="4" w:space="0" w:color="auto"/>
              <w:right w:val="single" w:sz="4" w:space="0" w:color="auto"/>
            </w:tcBorders>
            <w:shd w:val="clear" w:color="auto" w:fill="FFFFFF"/>
          </w:tcPr>
          <w:p w:rsidR="00E02D21" w:rsidRPr="00DB5B2F" w:rsidRDefault="00E02D21"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բլրակներ, վայրէջքներ</w:t>
            </w:r>
          </w:p>
          <w:p w:rsidR="00E02D21" w:rsidRPr="00DB5B2F" w:rsidRDefault="00E02D21"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ճոճեր</w:t>
            </w:r>
          </w:p>
          <w:p w:rsidR="00E02D21" w:rsidRPr="00DB5B2F" w:rsidRDefault="00E02D21"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կառուսելներ (զվարճահարմարանքներ)</w:t>
            </w:r>
          </w:p>
          <w:p w:rsidR="00E02D21" w:rsidRPr="00DB5B2F" w:rsidRDefault="00E02D21" w:rsidP="00DB5B2F">
            <w:pPr>
              <w:pStyle w:val="Bodytext20"/>
              <w:shd w:val="clear" w:color="auto" w:fill="auto"/>
              <w:spacing w:before="0" w:after="120" w:line="240" w:lineRule="auto"/>
              <w:ind w:left="119" w:firstLine="0"/>
              <w:jc w:val="left"/>
              <w:rPr>
                <w:rFonts w:ascii="Sylfaen" w:hAnsi="Sylfaen"/>
                <w:sz w:val="20"/>
                <w:szCs w:val="20"/>
              </w:rPr>
            </w:pPr>
            <w:r w:rsidRPr="00DB5B2F">
              <w:rPr>
                <w:rStyle w:val="Bodytext2CenturyGothic"/>
                <w:rFonts w:ascii="Sylfaen" w:hAnsi="Sylfaen"/>
              </w:rPr>
              <w:t>էլեկտրամոբիլներ կամ ոտնակավոր ավտոմեքենաներ</w:t>
            </w:r>
          </w:p>
        </w:tc>
      </w:tr>
    </w:tbl>
    <w:p w:rsidR="00F679F0" w:rsidRPr="00234511" w:rsidRDefault="00F679F0" w:rsidP="00234511">
      <w:pPr>
        <w:spacing w:after="160" w:line="360" w:lineRule="auto"/>
      </w:pPr>
    </w:p>
    <w:p w:rsidR="00DB5B2F" w:rsidRPr="00DB5B2F" w:rsidRDefault="00DB5B2F" w:rsidP="00DB5B2F">
      <w:pPr>
        <w:spacing w:after="160" w:line="360" w:lineRule="auto"/>
        <w:jc w:val="center"/>
        <w:rPr>
          <w:b/>
        </w:rPr>
      </w:pPr>
      <w:r w:rsidRPr="00DB5B2F">
        <w:rPr>
          <w:b/>
        </w:rPr>
        <w:t>——————</w:t>
      </w:r>
    </w:p>
    <w:p w:rsidR="00DB5B2F" w:rsidRDefault="00DB5B2F" w:rsidP="00234511">
      <w:pPr>
        <w:spacing w:after="160" w:line="360" w:lineRule="auto"/>
      </w:pPr>
    </w:p>
    <w:p w:rsidR="00DB5B2F" w:rsidRDefault="00DB5B2F" w:rsidP="00234511">
      <w:pPr>
        <w:spacing w:after="160" w:line="360" w:lineRule="auto"/>
        <w:sectPr w:rsidR="00DB5B2F" w:rsidSect="00C04FF8">
          <w:footerReference w:type="default" r:id="rId8"/>
          <w:pgSz w:w="11900" w:h="16840" w:code="9"/>
          <w:pgMar w:top="1418" w:right="1418" w:bottom="1418" w:left="1418" w:header="0" w:footer="501" w:gutter="0"/>
          <w:pgNumType w:start="1"/>
          <w:cols w:space="720"/>
          <w:noEndnote/>
          <w:titlePg/>
          <w:docGrid w:linePitch="360"/>
        </w:sectPr>
      </w:pPr>
    </w:p>
    <w:p w:rsidR="00F679F0" w:rsidRPr="00234511" w:rsidRDefault="007C22B8" w:rsidP="00DB5B2F">
      <w:pPr>
        <w:pStyle w:val="Bodytext70"/>
        <w:shd w:val="clear" w:color="auto" w:fill="auto"/>
        <w:spacing w:before="0" w:after="160" w:line="336" w:lineRule="auto"/>
        <w:ind w:left="3828" w:firstLine="0"/>
        <w:jc w:val="center"/>
        <w:rPr>
          <w:rFonts w:ascii="Sylfaen" w:hAnsi="Sylfaen"/>
          <w:sz w:val="24"/>
          <w:szCs w:val="24"/>
        </w:rPr>
      </w:pPr>
      <w:r w:rsidRPr="00234511">
        <w:rPr>
          <w:rStyle w:val="Headerorfooter2"/>
          <w:rFonts w:ascii="Sylfaen" w:hAnsi="Sylfaen"/>
          <w:sz w:val="24"/>
        </w:rPr>
        <w:lastRenderedPageBreak/>
        <w:t>ՀԱՎԵԼՎԱԾ ԹԻՎ 2</w:t>
      </w:r>
    </w:p>
    <w:p w:rsidR="00F679F0" w:rsidRPr="00234511" w:rsidRDefault="007C22B8" w:rsidP="00DB5B2F">
      <w:pPr>
        <w:pStyle w:val="Bodytext70"/>
        <w:shd w:val="clear" w:color="auto" w:fill="auto"/>
        <w:tabs>
          <w:tab w:val="left" w:pos="6096"/>
        </w:tabs>
        <w:spacing w:before="0" w:after="160" w:line="336" w:lineRule="auto"/>
        <w:ind w:left="3828" w:firstLine="0"/>
        <w:jc w:val="center"/>
        <w:rPr>
          <w:rFonts w:ascii="Sylfaen" w:hAnsi="Sylfaen"/>
          <w:sz w:val="24"/>
          <w:szCs w:val="24"/>
        </w:rPr>
      </w:pPr>
      <w:r w:rsidRPr="00234511">
        <w:rPr>
          <w:rFonts w:ascii="Sylfaen" w:hAnsi="Sylfaen"/>
          <w:sz w:val="24"/>
        </w:rPr>
        <w:t xml:space="preserve">«Ատրակցիոնների անվտանգության մասին» Եվրասիական տնտեսական միության տեխնիկական կանոնակարգի </w:t>
      </w:r>
      <w:r w:rsidR="00DB5B2F">
        <w:rPr>
          <w:rFonts w:ascii="Sylfaen" w:hAnsi="Sylfaen"/>
          <w:sz w:val="24"/>
        </w:rPr>
        <w:br/>
      </w:r>
      <w:r w:rsidRPr="00234511">
        <w:rPr>
          <w:rFonts w:ascii="Sylfaen" w:hAnsi="Sylfaen"/>
          <w:sz w:val="24"/>
        </w:rPr>
        <w:t>(ԵԱՏՄ ՏԿ</w:t>
      </w:r>
      <w:r w:rsidR="00DB5B2F">
        <w:rPr>
          <w:rFonts w:ascii="Sylfaen" w:hAnsi="Sylfaen"/>
          <w:sz w:val="24"/>
        </w:rPr>
        <w:tab/>
      </w:r>
      <w:r w:rsidRPr="00234511">
        <w:rPr>
          <w:rFonts w:ascii="Sylfaen" w:hAnsi="Sylfaen"/>
          <w:sz w:val="24"/>
        </w:rPr>
        <w:t>/20</w:t>
      </w:r>
      <w:r w:rsidR="00DB5B2F">
        <w:rPr>
          <w:rFonts w:ascii="Sylfaen" w:hAnsi="Sylfaen"/>
          <w:sz w:val="24"/>
        </w:rPr>
        <w:tab/>
      </w:r>
      <w:r w:rsidRPr="00234511">
        <w:rPr>
          <w:rFonts w:ascii="Sylfaen" w:hAnsi="Sylfaen"/>
          <w:sz w:val="24"/>
        </w:rPr>
        <w:t>)</w:t>
      </w:r>
    </w:p>
    <w:p w:rsidR="00FF2B12" w:rsidRPr="00234511" w:rsidRDefault="00FF2B12" w:rsidP="00DB5B2F">
      <w:pPr>
        <w:pStyle w:val="Bodytext30"/>
        <w:shd w:val="clear" w:color="auto" w:fill="auto"/>
        <w:spacing w:before="0" w:after="0" w:line="240" w:lineRule="auto"/>
        <w:rPr>
          <w:rStyle w:val="Bodytext3Spacing2pt"/>
          <w:rFonts w:ascii="Sylfaen" w:hAnsi="Sylfaen"/>
          <w:b/>
          <w:bCs/>
          <w:spacing w:val="0"/>
          <w:sz w:val="24"/>
          <w:szCs w:val="24"/>
        </w:rPr>
      </w:pPr>
    </w:p>
    <w:p w:rsidR="00F679F0" w:rsidRPr="00234511" w:rsidRDefault="007C22B8" w:rsidP="00DB5B2F">
      <w:pPr>
        <w:pStyle w:val="Bodytext30"/>
        <w:shd w:val="clear" w:color="auto" w:fill="auto"/>
        <w:spacing w:before="0" w:after="160" w:line="336" w:lineRule="auto"/>
        <w:rPr>
          <w:rFonts w:ascii="Sylfaen" w:hAnsi="Sylfaen"/>
          <w:sz w:val="24"/>
          <w:szCs w:val="24"/>
        </w:rPr>
      </w:pPr>
      <w:r w:rsidRPr="00234511">
        <w:rPr>
          <w:rStyle w:val="Bodytext3Spacing2pt"/>
          <w:rFonts w:ascii="Sylfaen" w:hAnsi="Sylfaen"/>
          <w:b/>
          <w:spacing w:val="0"/>
          <w:sz w:val="24"/>
        </w:rPr>
        <w:t>ՑԱՆԿ</w:t>
      </w:r>
    </w:p>
    <w:p w:rsidR="00F679F0" w:rsidRPr="00234511" w:rsidRDefault="007C22B8" w:rsidP="00DB5B2F">
      <w:pPr>
        <w:pStyle w:val="Bodytext30"/>
        <w:shd w:val="clear" w:color="auto" w:fill="auto"/>
        <w:spacing w:before="0" w:after="160" w:line="336" w:lineRule="auto"/>
        <w:rPr>
          <w:rFonts w:ascii="Sylfaen" w:hAnsi="Sylfaen"/>
          <w:sz w:val="24"/>
          <w:szCs w:val="24"/>
        </w:rPr>
      </w:pPr>
      <w:r w:rsidRPr="00234511">
        <w:rPr>
          <w:rFonts w:ascii="Sylfaen" w:hAnsi="Sylfaen"/>
          <w:sz w:val="24"/>
        </w:rPr>
        <w:t>ատրակցիոնների ուղ</w:t>
      </w:r>
      <w:r w:rsidR="00234511">
        <w:rPr>
          <w:rFonts w:ascii="Sylfaen" w:hAnsi="Sylfaen"/>
          <w:sz w:val="24"/>
        </w:rPr>
        <w:t>եւ</w:t>
      </w:r>
      <w:r w:rsidRPr="00234511">
        <w:rPr>
          <w:rFonts w:ascii="Sylfaen" w:hAnsi="Sylfaen"/>
          <w:sz w:val="24"/>
        </w:rPr>
        <w:t xml:space="preserve">որների վրա կենսամեխանիկական ներգործությունների տեսակների, հնարավոր կենսամեխանիկական ռիսկի աստիճանների </w:t>
      </w:r>
      <w:r w:rsidR="00DB5B2F">
        <w:rPr>
          <w:rFonts w:ascii="Sylfaen" w:hAnsi="Sylfaen"/>
          <w:sz w:val="24"/>
        </w:rPr>
        <w:br/>
      </w:r>
      <w:r w:rsidR="00234511">
        <w:rPr>
          <w:rFonts w:ascii="Sylfaen" w:hAnsi="Sylfaen"/>
          <w:sz w:val="24"/>
        </w:rPr>
        <w:t>եւ</w:t>
      </w:r>
      <w:r w:rsidRPr="00234511">
        <w:rPr>
          <w:rFonts w:ascii="Sylfaen" w:hAnsi="Sylfaen"/>
          <w:sz w:val="24"/>
        </w:rPr>
        <w:t xml:space="preserve"> ուղ</w:t>
      </w:r>
      <w:r w:rsidR="00234511">
        <w:rPr>
          <w:rFonts w:ascii="Sylfaen" w:hAnsi="Sylfaen"/>
          <w:sz w:val="24"/>
        </w:rPr>
        <w:t>եւ</w:t>
      </w:r>
      <w:r w:rsidRPr="00234511">
        <w:rPr>
          <w:rFonts w:ascii="Sylfaen" w:hAnsi="Sylfaen"/>
          <w:sz w:val="24"/>
        </w:rPr>
        <w:t>որների բազկաթոռների թեքության տեսակների</w:t>
      </w:r>
    </w:p>
    <w:p w:rsidR="00FF2B12" w:rsidRPr="00234511" w:rsidRDefault="00FF2B12" w:rsidP="00DB5B2F">
      <w:pPr>
        <w:pStyle w:val="Bodytext30"/>
        <w:shd w:val="clear" w:color="auto" w:fill="auto"/>
        <w:spacing w:before="0" w:after="0" w:line="240" w:lineRule="auto"/>
        <w:rPr>
          <w:rFonts w:ascii="Sylfaen" w:hAnsi="Sylfaen"/>
          <w:sz w:val="24"/>
          <w:szCs w:val="24"/>
        </w:rPr>
      </w:pPr>
    </w:p>
    <w:p w:rsidR="00F679F0" w:rsidRPr="00234511" w:rsidRDefault="007E11E3" w:rsidP="00DB5B2F">
      <w:pPr>
        <w:pStyle w:val="Bodytext70"/>
        <w:shd w:val="clear" w:color="auto" w:fill="auto"/>
        <w:spacing w:before="0" w:after="160" w:line="336" w:lineRule="auto"/>
        <w:ind w:firstLine="0"/>
        <w:jc w:val="center"/>
        <w:rPr>
          <w:rFonts w:ascii="Sylfaen" w:hAnsi="Sylfaen"/>
          <w:sz w:val="24"/>
          <w:szCs w:val="24"/>
        </w:rPr>
      </w:pPr>
      <w:r w:rsidRPr="00234511">
        <w:rPr>
          <w:rFonts w:ascii="Sylfaen" w:hAnsi="Sylfaen"/>
          <w:sz w:val="24"/>
        </w:rPr>
        <w:t xml:space="preserve">I. Ատրակցիոնների ուղեւորների վրա կենսամեխանիկական </w:t>
      </w:r>
      <w:r w:rsidR="00DB5B2F">
        <w:rPr>
          <w:rFonts w:ascii="Sylfaen" w:hAnsi="Sylfaen"/>
          <w:sz w:val="24"/>
        </w:rPr>
        <w:br/>
      </w:r>
      <w:r w:rsidRPr="00234511">
        <w:rPr>
          <w:rFonts w:ascii="Sylfaen" w:hAnsi="Sylfaen"/>
          <w:sz w:val="24"/>
        </w:rPr>
        <w:t>ներգործությունների տեսակներն ու մեծությունները եւ հնարավոր կենսամեխանիկական ռիսկի աստիճանները</w:t>
      </w:r>
    </w:p>
    <w:tbl>
      <w:tblPr>
        <w:tblOverlap w:val="never"/>
        <w:tblW w:w="9414" w:type="dxa"/>
        <w:jc w:val="center"/>
        <w:tblLayout w:type="fixed"/>
        <w:tblCellMar>
          <w:left w:w="10" w:type="dxa"/>
          <w:right w:w="10" w:type="dxa"/>
        </w:tblCellMar>
        <w:tblLook w:val="04A0" w:firstRow="1" w:lastRow="0" w:firstColumn="1" w:lastColumn="0" w:noHBand="0" w:noVBand="1"/>
      </w:tblPr>
      <w:tblGrid>
        <w:gridCol w:w="2689"/>
        <w:gridCol w:w="1397"/>
        <w:gridCol w:w="1814"/>
        <w:gridCol w:w="1678"/>
        <w:gridCol w:w="1836"/>
      </w:tblGrid>
      <w:tr w:rsidR="00F679F0" w:rsidRPr="00DB5B2F" w:rsidTr="00DB5B2F">
        <w:trPr>
          <w:jc w:val="center"/>
        </w:trPr>
        <w:tc>
          <w:tcPr>
            <w:tcW w:w="2689" w:type="dxa"/>
            <w:vMerge w:val="restart"/>
            <w:tcBorders>
              <w:top w:val="single" w:sz="4" w:space="0" w:color="auto"/>
              <w:left w:val="single" w:sz="4" w:space="0" w:color="auto"/>
            </w:tcBorders>
            <w:shd w:val="clear" w:color="auto" w:fill="FFFFFF"/>
            <w:vAlign w:val="center"/>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Կենսամեխանիկական ներգործության տեսակը</w:t>
            </w:r>
          </w:p>
        </w:tc>
        <w:tc>
          <w:tcPr>
            <w:tcW w:w="1397" w:type="dxa"/>
            <w:vMerge w:val="restart"/>
            <w:tcBorders>
              <w:top w:val="single" w:sz="4" w:space="0" w:color="auto"/>
              <w:left w:val="single" w:sz="4" w:space="0" w:color="auto"/>
            </w:tcBorders>
            <w:shd w:val="clear" w:color="auto" w:fill="FFFFFF"/>
            <w:vAlign w:val="center"/>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Նշագիրը</w:t>
            </w:r>
          </w:p>
        </w:tc>
        <w:tc>
          <w:tcPr>
            <w:tcW w:w="5328" w:type="dxa"/>
            <w:gridSpan w:val="3"/>
            <w:tcBorders>
              <w:top w:val="single" w:sz="4" w:space="0" w:color="auto"/>
              <w:left w:val="single" w:sz="4" w:space="0" w:color="auto"/>
              <w:right w:val="single" w:sz="4" w:space="0" w:color="auto"/>
            </w:tcBorders>
            <w:shd w:val="clear" w:color="auto" w:fill="FFFFFF"/>
            <w:vAlign w:val="bottom"/>
          </w:tcPr>
          <w:p w:rsidR="00F679F0" w:rsidRPr="00DB5B2F" w:rsidRDefault="007C22B8" w:rsidP="00DB5B2F">
            <w:pPr>
              <w:pStyle w:val="Bodytext70"/>
              <w:shd w:val="clear" w:color="auto" w:fill="auto"/>
              <w:spacing w:before="0" w:after="120" w:line="240" w:lineRule="auto"/>
              <w:ind w:firstLine="0"/>
              <w:jc w:val="left"/>
              <w:rPr>
                <w:rFonts w:ascii="Sylfaen" w:hAnsi="Sylfaen"/>
                <w:sz w:val="22"/>
                <w:szCs w:val="22"/>
              </w:rPr>
            </w:pPr>
            <w:r w:rsidRPr="00DB5B2F">
              <w:rPr>
                <w:rStyle w:val="Bodytext7CenturyGothic"/>
                <w:rFonts w:ascii="Sylfaen" w:hAnsi="Sylfaen"/>
                <w:sz w:val="22"/>
                <w:szCs w:val="22"/>
              </w:rPr>
              <w:t>Հնարավոր կենսամեխանիկական ռիսկի աստիճանը</w:t>
            </w:r>
          </w:p>
        </w:tc>
      </w:tr>
      <w:tr w:rsidR="00F679F0" w:rsidRPr="00DB5B2F" w:rsidTr="00DB5B2F">
        <w:trPr>
          <w:jc w:val="center"/>
        </w:trPr>
        <w:tc>
          <w:tcPr>
            <w:tcW w:w="2689" w:type="dxa"/>
            <w:vMerge/>
            <w:tcBorders>
              <w:left w:val="single" w:sz="4" w:space="0" w:color="auto"/>
            </w:tcBorders>
            <w:shd w:val="clear" w:color="auto" w:fill="FFFFFF"/>
            <w:vAlign w:val="center"/>
          </w:tcPr>
          <w:p w:rsidR="00F679F0" w:rsidRPr="00DB5B2F" w:rsidRDefault="00F679F0" w:rsidP="00DB5B2F">
            <w:pPr>
              <w:spacing w:after="120"/>
              <w:rPr>
                <w:sz w:val="22"/>
                <w:szCs w:val="22"/>
              </w:rPr>
            </w:pPr>
          </w:p>
        </w:tc>
        <w:tc>
          <w:tcPr>
            <w:tcW w:w="1397" w:type="dxa"/>
            <w:vMerge/>
            <w:tcBorders>
              <w:left w:val="single" w:sz="4" w:space="0" w:color="auto"/>
            </w:tcBorders>
            <w:shd w:val="clear" w:color="auto" w:fill="FFFFFF"/>
            <w:vAlign w:val="center"/>
          </w:tcPr>
          <w:p w:rsidR="00F679F0" w:rsidRPr="00DB5B2F" w:rsidRDefault="00F679F0" w:rsidP="00DB5B2F">
            <w:pPr>
              <w:spacing w:after="120"/>
              <w:rPr>
                <w:sz w:val="22"/>
                <w:szCs w:val="22"/>
              </w:rPr>
            </w:pPr>
          </w:p>
        </w:tc>
        <w:tc>
          <w:tcPr>
            <w:tcW w:w="1814"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RB-1</w:t>
            </w:r>
          </w:p>
        </w:tc>
        <w:tc>
          <w:tcPr>
            <w:tcW w:w="1678"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RB-2</w:t>
            </w:r>
          </w:p>
        </w:tc>
        <w:tc>
          <w:tcPr>
            <w:tcW w:w="1836" w:type="dxa"/>
            <w:tcBorders>
              <w:top w:val="single" w:sz="4" w:space="0" w:color="auto"/>
              <w:left w:val="single" w:sz="4" w:space="0" w:color="auto"/>
              <w:righ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RB-3</w:t>
            </w:r>
          </w:p>
        </w:tc>
      </w:tr>
      <w:tr w:rsidR="00F679F0" w:rsidRPr="00DB5B2F" w:rsidTr="00DB5B2F">
        <w:trPr>
          <w:jc w:val="center"/>
        </w:trPr>
        <w:tc>
          <w:tcPr>
            <w:tcW w:w="2689" w:type="dxa"/>
            <w:vMerge/>
            <w:tcBorders>
              <w:left w:val="single" w:sz="4" w:space="0" w:color="auto"/>
            </w:tcBorders>
            <w:shd w:val="clear" w:color="auto" w:fill="FFFFFF"/>
            <w:vAlign w:val="center"/>
          </w:tcPr>
          <w:p w:rsidR="00F679F0" w:rsidRPr="00DB5B2F" w:rsidRDefault="00F679F0" w:rsidP="00DB5B2F">
            <w:pPr>
              <w:spacing w:after="120"/>
              <w:rPr>
                <w:sz w:val="22"/>
                <w:szCs w:val="22"/>
              </w:rPr>
            </w:pPr>
          </w:p>
        </w:tc>
        <w:tc>
          <w:tcPr>
            <w:tcW w:w="1397" w:type="dxa"/>
            <w:vMerge/>
            <w:tcBorders>
              <w:left w:val="single" w:sz="4" w:space="0" w:color="auto"/>
            </w:tcBorders>
            <w:shd w:val="clear" w:color="auto" w:fill="FFFFFF"/>
            <w:vAlign w:val="center"/>
          </w:tcPr>
          <w:p w:rsidR="00F679F0" w:rsidRPr="00DB5B2F" w:rsidRDefault="00F679F0" w:rsidP="00DB5B2F">
            <w:pPr>
              <w:spacing w:after="120"/>
              <w:rPr>
                <w:sz w:val="22"/>
                <w:szCs w:val="22"/>
              </w:rPr>
            </w:pPr>
          </w:p>
        </w:tc>
        <w:tc>
          <w:tcPr>
            <w:tcW w:w="5328" w:type="dxa"/>
            <w:gridSpan w:val="3"/>
            <w:tcBorders>
              <w:top w:val="single" w:sz="4" w:space="0" w:color="auto"/>
              <w:left w:val="single" w:sz="4" w:space="0" w:color="auto"/>
              <w:right w:val="single" w:sz="4" w:space="0" w:color="auto"/>
            </w:tcBorders>
            <w:shd w:val="clear" w:color="auto" w:fill="FFFFFF"/>
            <w:vAlign w:val="bottom"/>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կենսամեխանիկական ներգործության մեծությունը</w:t>
            </w:r>
          </w:p>
        </w:tc>
      </w:tr>
      <w:tr w:rsidR="00F679F0" w:rsidRPr="00DB5B2F" w:rsidTr="00DB5B2F">
        <w:trPr>
          <w:jc w:val="center"/>
        </w:trPr>
        <w:tc>
          <w:tcPr>
            <w:tcW w:w="2689" w:type="dxa"/>
            <w:tcBorders>
              <w:top w:val="single" w:sz="4" w:space="0" w:color="auto"/>
              <w:left w:val="single" w:sz="4" w:space="0" w:color="auto"/>
            </w:tcBorders>
            <w:shd w:val="clear" w:color="auto" w:fill="FFFFFF"/>
          </w:tcPr>
          <w:p w:rsidR="00F679F0" w:rsidRPr="00DB5B2F" w:rsidRDefault="00F679F0" w:rsidP="00DB5B2F">
            <w:pPr>
              <w:spacing w:after="120"/>
              <w:rPr>
                <w:sz w:val="22"/>
                <w:szCs w:val="22"/>
              </w:rPr>
            </w:pPr>
          </w:p>
        </w:tc>
        <w:tc>
          <w:tcPr>
            <w:tcW w:w="1397" w:type="dxa"/>
            <w:tcBorders>
              <w:top w:val="single" w:sz="4" w:space="0" w:color="auto"/>
              <w:left w:val="single" w:sz="4" w:space="0" w:color="auto"/>
            </w:tcBorders>
            <w:shd w:val="clear" w:color="auto" w:fill="FFFFFF"/>
          </w:tcPr>
          <w:p w:rsidR="00F679F0" w:rsidRPr="00DB5B2F" w:rsidRDefault="00F679F0" w:rsidP="00DB5B2F">
            <w:pPr>
              <w:spacing w:after="120"/>
              <w:rPr>
                <w:sz w:val="22"/>
                <w:szCs w:val="22"/>
              </w:rPr>
            </w:pPr>
          </w:p>
        </w:tc>
        <w:tc>
          <w:tcPr>
            <w:tcW w:w="1814" w:type="dxa"/>
            <w:tcBorders>
              <w:top w:val="single" w:sz="4" w:space="0" w:color="auto"/>
              <w:left w:val="single" w:sz="4" w:space="0" w:color="auto"/>
            </w:tcBorders>
            <w:shd w:val="clear" w:color="auto" w:fill="FFFFFF"/>
            <w:vAlign w:val="bottom"/>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բարձր</w:t>
            </w:r>
          </w:p>
        </w:tc>
        <w:tc>
          <w:tcPr>
            <w:tcW w:w="1678" w:type="dxa"/>
            <w:tcBorders>
              <w:top w:val="single" w:sz="4" w:space="0" w:color="auto"/>
              <w:left w:val="single" w:sz="4" w:space="0" w:color="auto"/>
            </w:tcBorders>
            <w:shd w:val="clear" w:color="auto" w:fill="FFFFFF"/>
            <w:vAlign w:val="bottom"/>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միջին</w:t>
            </w:r>
          </w:p>
        </w:tc>
        <w:tc>
          <w:tcPr>
            <w:tcW w:w="1836" w:type="dxa"/>
            <w:tcBorders>
              <w:top w:val="single" w:sz="4" w:space="0" w:color="auto"/>
              <w:left w:val="single" w:sz="4" w:space="0" w:color="auto"/>
              <w:right w:val="single" w:sz="4" w:space="0" w:color="auto"/>
            </w:tcBorders>
            <w:shd w:val="clear" w:color="auto" w:fill="FFFFFF"/>
            <w:vAlign w:val="bottom"/>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ցածր</w:t>
            </w:r>
          </w:p>
        </w:tc>
      </w:tr>
      <w:tr w:rsidR="00F679F0" w:rsidRPr="00DB5B2F" w:rsidTr="00DB5B2F">
        <w:trPr>
          <w:jc w:val="center"/>
        </w:trPr>
        <w:tc>
          <w:tcPr>
            <w:tcW w:w="2689"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left"/>
              <w:rPr>
                <w:rFonts w:ascii="Sylfaen" w:hAnsi="Sylfaen"/>
                <w:sz w:val="22"/>
                <w:szCs w:val="22"/>
              </w:rPr>
            </w:pPr>
            <w:r w:rsidRPr="00DB5B2F">
              <w:rPr>
                <w:rStyle w:val="Bodytext7CenturyGothic"/>
                <w:rFonts w:ascii="Sylfaen" w:hAnsi="Sylfaen"/>
                <w:sz w:val="22"/>
                <w:szCs w:val="22"/>
              </w:rPr>
              <w:t>Վերելք կամ վայրէջք բարձրությունից*</w:t>
            </w:r>
          </w:p>
        </w:tc>
        <w:tc>
          <w:tcPr>
            <w:tcW w:w="1397"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H (մ)</w:t>
            </w:r>
          </w:p>
        </w:tc>
        <w:tc>
          <w:tcPr>
            <w:tcW w:w="1814"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Н&gt;8</w:t>
            </w:r>
          </w:p>
        </w:tc>
        <w:tc>
          <w:tcPr>
            <w:tcW w:w="1678"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2&lt;Н</w:t>
            </w:r>
            <w:r w:rsidRPr="00DB5B2F">
              <w:rPr>
                <w:rStyle w:val="Bodytext710pt"/>
                <w:rFonts w:ascii="Sylfaen" w:hAnsi="Sylfaen"/>
                <w:sz w:val="22"/>
                <w:szCs w:val="22"/>
              </w:rPr>
              <w:t>≤</w:t>
            </w:r>
            <w:r w:rsidRPr="00DB5B2F">
              <w:rPr>
                <w:rStyle w:val="Bodytext7CenturyGothic"/>
                <w:rFonts w:ascii="Sylfaen" w:hAnsi="Sylfaen"/>
                <w:sz w:val="22"/>
                <w:szCs w:val="22"/>
              </w:rPr>
              <w:t>8</w:t>
            </w:r>
          </w:p>
        </w:tc>
        <w:tc>
          <w:tcPr>
            <w:tcW w:w="1836" w:type="dxa"/>
            <w:tcBorders>
              <w:top w:val="single" w:sz="4" w:space="0" w:color="auto"/>
              <w:left w:val="single" w:sz="4" w:space="0" w:color="auto"/>
              <w:righ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0,4&lt;Н</w:t>
            </w:r>
            <w:r w:rsidRPr="00DB5B2F">
              <w:rPr>
                <w:rStyle w:val="Bodytext710pt"/>
                <w:rFonts w:ascii="Sylfaen" w:hAnsi="Sylfaen"/>
                <w:sz w:val="22"/>
                <w:szCs w:val="22"/>
              </w:rPr>
              <w:t>≤</w:t>
            </w:r>
            <w:r w:rsidRPr="00DB5B2F">
              <w:rPr>
                <w:rStyle w:val="Bodytext7CenturyGothic"/>
                <w:rFonts w:ascii="Sylfaen" w:hAnsi="Sylfaen"/>
                <w:sz w:val="22"/>
                <w:szCs w:val="22"/>
              </w:rPr>
              <w:t>2</w:t>
            </w:r>
          </w:p>
        </w:tc>
      </w:tr>
      <w:tr w:rsidR="00F679F0" w:rsidRPr="00DB5B2F" w:rsidTr="00DB5B2F">
        <w:trPr>
          <w:jc w:val="center"/>
        </w:trPr>
        <w:tc>
          <w:tcPr>
            <w:tcW w:w="2689"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left"/>
              <w:rPr>
                <w:rFonts w:ascii="Sylfaen" w:hAnsi="Sylfaen"/>
                <w:sz w:val="22"/>
                <w:szCs w:val="22"/>
              </w:rPr>
            </w:pPr>
            <w:r w:rsidRPr="00DB5B2F">
              <w:rPr>
                <w:rStyle w:val="Bodytext7CenturyGothic"/>
                <w:rFonts w:ascii="Sylfaen" w:hAnsi="Sylfaen"/>
                <w:sz w:val="22"/>
                <w:szCs w:val="22"/>
              </w:rPr>
              <w:t>Տեղաշարժման արագություն</w:t>
            </w:r>
          </w:p>
        </w:tc>
        <w:tc>
          <w:tcPr>
            <w:tcW w:w="1397"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V (մ/վրկ)</w:t>
            </w:r>
          </w:p>
        </w:tc>
        <w:tc>
          <w:tcPr>
            <w:tcW w:w="1814"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V&gt;20</w:t>
            </w:r>
          </w:p>
        </w:tc>
        <w:tc>
          <w:tcPr>
            <w:tcW w:w="1678"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10&lt;V</w:t>
            </w:r>
            <w:r w:rsidRPr="00DB5B2F">
              <w:rPr>
                <w:rStyle w:val="Bodytext710pt"/>
                <w:rFonts w:ascii="Sylfaen" w:hAnsi="Sylfaen"/>
                <w:sz w:val="22"/>
                <w:szCs w:val="22"/>
              </w:rPr>
              <w:t>≤</w:t>
            </w:r>
            <w:r w:rsidRPr="00DB5B2F">
              <w:rPr>
                <w:rStyle w:val="Bodytext7CenturyGothic"/>
                <w:rFonts w:ascii="Sylfaen" w:hAnsi="Sylfaen"/>
                <w:sz w:val="22"/>
                <w:szCs w:val="22"/>
              </w:rPr>
              <w:t>20</w:t>
            </w:r>
          </w:p>
        </w:tc>
        <w:tc>
          <w:tcPr>
            <w:tcW w:w="1836" w:type="dxa"/>
            <w:tcBorders>
              <w:top w:val="single" w:sz="4" w:space="0" w:color="auto"/>
              <w:left w:val="single" w:sz="4" w:space="0" w:color="auto"/>
              <w:righ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3&lt;V</w:t>
            </w:r>
            <w:r w:rsidRPr="00DB5B2F">
              <w:rPr>
                <w:rStyle w:val="Bodytext710pt"/>
                <w:rFonts w:ascii="Sylfaen" w:hAnsi="Sylfaen"/>
                <w:sz w:val="22"/>
                <w:szCs w:val="22"/>
              </w:rPr>
              <w:t>≤</w:t>
            </w:r>
            <w:r w:rsidRPr="00DB5B2F">
              <w:rPr>
                <w:rStyle w:val="Bodytext7CenturyGothic"/>
                <w:rFonts w:ascii="Sylfaen" w:hAnsi="Sylfaen"/>
                <w:sz w:val="22"/>
                <w:szCs w:val="22"/>
              </w:rPr>
              <w:t>10</w:t>
            </w:r>
          </w:p>
        </w:tc>
      </w:tr>
      <w:tr w:rsidR="00F679F0" w:rsidRPr="00DB5B2F" w:rsidTr="00DB5B2F">
        <w:trPr>
          <w:jc w:val="center"/>
        </w:trPr>
        <w:tc>
          <w:tcPr>
            <w:tcW w:w="2689" w:type="dxa"/>
            <w:tcBorders>
              <w:top w:val="single" w:sz="4" w:space="0" w:color="auto"/>
              <w:left w:val="single" w:sz="4" w:space="0" w:color="auto"/>
            </w:tcBorders>
            <w:shd w:val="clear" w:color="auto" w:fill="FFFFFF"/>
            <w:vAlign w:val="bottom"/>
          </w:tcPr>
          <w:p w:rsidR="00F679F0" w:rsidRPr="00DB5B2F" w:rsidRDefault="007C22B8" w:rsidP="00DB5B2F">
            <w:pPr>
              <w:pStyle w:val="Bodytext70"/>
              <w:shd w:val="clear" w:color="auto" w:fill="auto"/>
              <w:spacing w:before="0" w:after="120" w:line="240" w:lineRule="auto"/>
              <w:ind w:firstLine="0"/>
              <w:jc w:val="left"/>
              <w:rPr>
                <w:rFonts w:ascii="Sylfaen" w:hAnsi="Sylfaen"/>
                <w:sz w:val="22"/>
                <w:szCs w:val="22"/>
              </w:rPr>
            </w:pPr>
            <w:r w:rsidRPr="00DB5B2F">
              <w:rPr>
                <w:rStyle w:val="Bodytext7CenturyGothic"/>
                <w:rFonts w:ascii="Sylfaen" w:hAnsi="Sylfaen"/>
                <w:sz w:val="22"/>
                <w:szCs w:val="22"/>
              </w:rPr>
              <w:t>Թեքված բազկաթոռով վերելք կամ վայրէջք՝</w:t>
            </w:r>
          </w:p>
        </w:tc>
        <w:tc>
          <w:tcPr>
            <w:tcW w:w="1397"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H (մ)</w:t>
            </w:r>
          </w:p>
        </w:tc>
        <w:tc>
          <w:tcPr>
            <w:tcW w:w="1814"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Н</w:t>
            </w:r>
            <w:r w:rsidRPr="00DB5B2F">
              <w:rPr>
                <w:rStyle w:val="Bodytext7CenturyGothic0"/>
                <w:rFonts w:ascii="Sylfaen" w:hAnsi="Sylfaen"/>
                <w:sz w:val="22"/>
                <w:szCs w:val="22"/>
              </w:rPr>
              <w:t>≥</w:t>
            </w:r>
            <w:r w:rsidRPr="00DB5B2F">
              <w:rPr>
                <w:rStyle w:val="Bodytext7CenturyGothic"/>
                <w:rFonts w:ascii="Sylfaen" w:hAnsi="Sylfaen"/>
                <w:sz w:val="22"/>
                <w:szCs w:val="22"/>
              </w:rPr>
              <w:t>3</w:t>
            </w:r>
          </w:p>
        </w:tc>
        <w:tc>
          <w:tcPr>
            <w:tcW w:w="1678" w:type="dxa"/>
            <w:tcBorders>
              <w:top w:val="single" w:sz="4" w:space="0" w:color="auto"/>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2</w:t>
            </w:r>
            <w:r w:rsidRPr="00DB5B2F">
              <w:rPr>
                <w:rStyle w:val="Bodytext710pt"/>
                <w:rFonts w:ascii="Sylfaen" w:hAnsi="Sylfaen"/>
                <w:sz w:val="22"/>
                <w:szCs w:val="22"/>
              </w:rPr>
              <w:t>≤</w:t>
            </w:r>
            <w:r w:rsidRPr="00DB5B2F">
              <w:rPr>
                <w:rStyle w:val="Bodytext7CenturyGothic"/>
                <w:rFonts w:ascii="Sylfaen" w:hAnsi="Sylfaen"/>
                <w:sz w:val="22"/>
                <w:szCs w:val="22"/>
              </w:rPr>
              <w:t>Н&lt;3</w:t>
            </w:r>
          </w:p>
        </w:tc>
        <w:tc>
          <w:tcPr>
            <w:tcW w:w="1836" w:type="dxa"/>
            <w:tcBorders>
              <w:top w:val="single" w:sz="4" w:space="0" w:color="auto"/>
              <w:left w:val="single" w:sz="4" w:space="0" w:color="auto"/>
              <w:righ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0,4&lt;Н</w:t>
            </w:r>
            <w:r w:rsidRPr="00DB5B2F">
              <w:rPr>
                <w:rStyle w:val="Bodytext710pt"/>
                <w:rFonts w:ascii="Sylfaen" w:hAnsi="Sylfaen"/>
                <w:sz w:val="22"/>
                <w:szCs w:val="22"/>
              </w:rPr>
              <w:t>≤</w:t>
            </w:r>
            <w:r w:rsidRPr="00DB5B2F">
              <w:rPr>
                <w:rStyle w:val="Bodytext7CenturyGothic"/>
                <w:rFonts w:ascii="Sylfaen" w:hAnsi="Sylfaen"/>
                <w:sz w:val="22"/>
                <w:szCs w:val="22"/>
              </w:rPr>
              <w:t>2</w:t>
            </w:r>
          </w:p>
        </w:tc>
      </w:tr>
      <w:tr w:rsidR="00F679F0" w:rsidRPr="00DB5B2F" w:rsidTr="00DB5B2F">
        <w:trPr>
          <w:jc w:val="center"/>
        </w:trPr>
        <w:tc>
          <w:tcPr>
            <w:tcW w:w="2689" w:type="dxa"/>
            <w:tcBorders>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left="307" w:firstLine="0"/>
              <w:jc w:val="left"/>
              <w:rPr>
                <w:rFonts w:ascii="Sylfaen" w:hAnsi="Sylfaen"/>
                <w:sz w:val="22"/>
                <w:szCs w:val="22"/>
              </w:rPr>
            </w:pPr>
            <w:r w:rsidRPr="00DB5B2F">
              <w:rPr>
                <w:rStyle w:val="Bodytext7CenturyGothic"/>
                <w:rFonts w:ascii="Sylfaen" w:hAnsi="Sylfaen"/>
                <w:sz w:val="22"/>
                <w:szCs w:val="22"/>
              </w:rPr>
              <w:t>դեպի առաջ (նկ. 1)</w:t>
            </w:r>
          </w:p>
        </w:tc>
        <w:tc>
          <w:tcPr>
            <w:tcW w:w="1397" w:type="dxa"/>
            <w:tcBorders>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10pt0"/>
                <w:rFonts w:ascii="Sylfaen" w:hAnsi="Sylfaen"/>
                <w:spacing w:val="0"/>
                <w:sz w:val="22"/>
                <w:szCs w:val="22"/>
              </w:rPr>
              <w:t>α</w:t>
            </w:r>
            <w:r w:rsidRPr="00DB5B2F">
              <w:rPr>
                <w:rStyle w:val="Bodytext7CenturyGothic1"/>
                <w:rFonts w:ascii="Sylfaen" w:hAnsi="Sylfaen"/>
                <w:spacing w:val="0"/>
                <w:sz w:val="22"/>
                <w:szCs w:val="22"/>
              </w:rPr>
              <w:t>(°)</w:t>
            </w:r>
          </w:p>
        </w:tc>
        <w:tc>
          <w:tcPr>
            <w:tcW w:w="1814" w:type="dxa"/>
            <w:tcBorders>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135&lt;</w:t>
            </w:r>
            <w:r w:rsidRPr="00DB5B2F">
              <w:rPr>
                <w:rStyle w:val="Bodytext710pt"/>
                <w:rFonts w:ascii="Sylfaen" w:hAnsi="Sylfaen"/>
                <w:sz w:val="22"/>
                <w:szCs w:val="22"/>
              </w:rPr>
              <w:t>α≤</w:t>
            </w:r>
            <w:r w:rsidRPr="00DB5B2F">
              <w:rPr>
                <w:rStyle w:val="Bodytext7CenturyGothic"/>
                <w:rFonts w:ascii="Sylfaen" w:hAnsi="Sylfaen"/>
                <w:sz w:val="22"/>
                <w:szCs w:val="22"/>
              </w:rPr>
              <w:t>180</w:t>
            </w:r>
          </w:p>
        </w:tc>
        <w:tc>
          <w:tcPr>
            <w:tcW w:w="1678" w:type="dxa"/>
            <w:tcBorders>
              <w:lef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45&lt;</w:t>
            </w:r>
            <w:r w:rsidRPr="00DB5B2F">
              <w:rPr>
                <w:rStyle w:val="Bodytext710pt"/>
                <w:rFonts w:ascii="Sylfaen" w:hAnsi="Sylfaen"/>
                <w:sz w:val="22"/>
                <w:szCs w:val="22"/>
              </w:rPr>
              <w:t>α≤</w:t>
            </w:r>
            <w:r w:rsidRPr="00DB5B2F">
              <w:rPr>
                <w:rStyle w:val="Bodytext7CenturyGothic"/>
                <w:rFonts w:ascii="Sylfaen" w:hAnsi="Sylfaen"/>
                <w:sz w:val="22"/>
                <w:szCs w:val="22"/>
              </w:rPr>
              <w:t>135</w:t>
            </w:r>
          </w:p>
        </w:tc>
        <w:tc>
          <w:tcPr>
            <w:tcW w:w="1836" w:type="dxa"/>
            <w:tcBorders>
              <w:left w:val="single" w:sz="4" w:space="0" w:color="auto"/>
              <w:righ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10&lt;</w:t>
            </w:r>
            <w:r w:rsidRPr="00DB5B2F">
              <w:rPr>
                <w:rStyle w:val="Bodytext710pt"/>
                <w:rFonts w:ascii="Sylfaen" w:hAnsi="Sylfaen"/>
                <w:sz w:val="22"/>
                <w:szCs w:val="22"/>
              </w:rPr>
              <w:t>α≤</w:t>
            </w:r>
            <w:r w:rsidRPr="00DB5B2F">
              <w:rPr>
                <w:rStyle w:val="Bodytext7CenturyGothic"/>
                <w:rFonts w:ascii="Sylfaen" w:hAnsi="Sylfaen"/>
                <w:sz w:val="22"/>
                <w:szCs w:val="22"/>
              </w:rPr>
              <w:t>45</w:t>
            </w:r>
          </w:p>
        </w:tc>
      </w:tr>
      <w:tr w:rsidR="00F679F0" w:rsidRPr="00DB5B2F" w:rsidTr="00DB5B2F">
        <w:trPr>
          <w:jc w:val="center"/>
        </w:trPr>
        <w:tc>
          <w:tcPr>
            <w:tcW w:w="2689" w:type="dxa"/>
            <w:tcBorders>
              <w:left w:val="single" w:sz="4" w:space="0" w:color="auto"/>
            </w:tcBorders>
            <w:shd w:val="clear" w:color="auto" w:fill="FFFFFF"/>
            <w:vAlign w:val="bottom"/>
          </w:tcPr>
          <w:p w:rsidR="00F679F0" w:rsidRPr="00DB5B2F" w:rsidRDefault="007C22B8" w:rsidP="00DB5B2F">
            <w:pPr>
              <w:pStyle w:val="Bodytext70"/>
              <w:shd w:val="clear" w:color="auto" w:fill="auto"/>
              <w:spacing w:before="0" w:after="120" w:line="240" w:lineRule="auto"/>
              <w:ind w:left="307" w:firstLine="0"/>
              <w:jc w:val="left"/>
              <w:rPr>
                <w:rFonts w:ascii="Sylfaen" w:hAnsi="Sylfaen"/>
                <w:sz w:val="22"/>
                <w:szCs w:val="22"/>
              </w:rPr>
            </w:pPr>
            <w:r w:rsidRPr="00DB5B2F">
              <w:rPr>
                <w:rStyle w:val="Bodytext7CenturyGothic"/>
                <w:rFonts w:ascii="Sylfaen" w:hAnsi="Sylfaen"/>
                <w:sz w:val="22"/>
                <w:szCs w:val="22"/>
              </w:rPr>
              <w:t>դեպի հետ (նկ. 2)</w:t>
            </w:r>
          </w:p>
        </w:tc>
        <w:tc>
          <w:tcPr>
            <w:tcW w:w="1397" w:type="dxa"/>
            <w:tcBorders>
              <w:left w:val="single" w:sz="4" w:space="0" w:color="auto"/>
            </w:tcBorders>
            <w:shd w:val="clear" w:color="auto" w:fill="FFFFFF"/>
            <w:vAlign w:val="bottom"/>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10pt1"/>
                <w:rFonts w:ascii="Sylfaen" w:hAnsi="Sylfaen"/>
                <w:spacing w:val="0"/>
                <w:sz w:val="22"/>
                <w:szCs w:val="22"/>
              </w:rPr>
              <w:t>β</w:t>
            </w:r>
            <w:r w:rsidRPr="00DB5B2F">
              <w:rPr>
                <w:rStyle w:val="Bodytext7CenturyGothic1"/>
                <w:rFonts w:ascii="Sylfaen" w:hAnsi="Sylfaen"/>
                <w:spacing w:val="0"/>
                <w:sz w:val="22"/>
                <w:szCs w:val="22"/>
              </w:rPr>
              <w:t>(°)</w:t>
            </w:r>
          </w:p>
        </w:tc>
        <w:tc>
          <w:tcPr>
            <w:tcW w:w="1814" w:type="dxa"/>
            <w:tcBorders>
              <w:left w:val="single" w:sz="4" w:space="0" w:color="auto"/>
            </w:tcBorders>
            <w:shd w:val="clear" w:color="auto" w:fill="FFFFFF"/>
            <w:vAlign w:val="bottom"/>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135&lt;</w:t>
            </w:r>
            <w:r w:rsidRPr="00DB5B2F">
              <w:rPr>
                <w:rStyle w:val="Bodytext710pt"/>
                <w:rFonts w:ascii="Sylfaen" w:hAnsi="Sylfaen"/>
                <w:sz w:val="22"/>
                <w:szCs w:val="22"/>
              </w:rPr>
              <w:t>β≤</w:t>
            </w:r>
            <w:r w:rsidRPr="00DB5B2F">
              <w:rPr>
                <w:rStyle w:val="Bodytext7CenturyGothic"/>
                <w:rFonts w:ascii="Sylfaen" w:hAnsi="Sylfaen"/>
                <w:sz w:val="22"/>
                <w:szCs w:val="22"/>
              </w:rPr>
              <w:t>180</w:t>
            </w:r>
          </w:p>
        </w:tc>
        <w:tc>
          <w:tcPr>
            <w:tcW w:w="1678" w:type="dxa"/>
            <w:tcBorders>
              <w:left w:val="single" w:sz="4" w:space="0" w:color="auto"/>
            </w:tcBorders>
            <w:shd w:val="clear" w:color="auto" w:fill="FFFFFF"/>
            <w:vAlign w:val="bottom"/>
          </w:tcPr>
          <w:p w:rsidR="00F679F0" w:rsidRPr="00DB5B2F" w:rsidRDefault="007C22B8" w:rsidP="00DB5B2F">
            <w:pPr>
              <w:pStyle w:val="Bodytext70"/>
              <w:shd w:val="clear" w:color="auto" w:fill="auto"/>
              <w:spacing w:before="0" w:after="120" w:line="240" w:lineRule="auto"/>
              <w:ind w:firstLine="0"/>
              <w:jc w:val="left"/>
              <w:rPr>
                <w:rFonts w:ascii="Sylfaen" w:hAnsi="Sylfaen"/>
                <w:sz w:val="22"/>
                <w:szCs w:val="22"/>
              </w:rPr>
            </w:pPr>
            <w:r w:rsidRPr="00DB5B2F">
              <w:rPr>
                <w:rStyle w:val="Bodytext7CenturyGothic"/>
                <w:rFonts w:ascii="Sylfaen" w:hAnsi="Sylfaen"/>
                <w:sz w:val="22"/>
                <w:szCs w:val="22"/>
              </w:rPr>
              <w:t>105&lt;</w:t>
            </w:r>
            <w:r w:rsidRPr="00DB5B2F">
              <w:rPr>
                <w:rStyle w:val="Bodytext710pt"/>
                <w:rFonts w:ascii="Sylfaen" w:hAnsi="Sylfaen"/>
                <w:sz w:val="22"/>
                <w:szCs w:val="22"/>
              </w:rPr>
              <w:t>β≤</w:t>
            </w:r>
            <w:r w:rsidRPr="00DB5B2F">
              <w:rPr>
                <w:rStyle w:val="Bodytext7CenturyGothic"/>
                <w:rFonts w:ascii="Sylfaen" w:hAnsi="Sylfaen"/>
                <w:sz w:val="22"/>
                <w:szCs w:val="22"/>
              </w:rPr>
              <w:t>135</w:t>
            </w:r>
          </w:p>
        </w:tc>
        <w:tc>
          <w:tcPr>
            <w:tcW w:w="1836" w:type="dxa"/>
            <w:tcBorders>
              <w:left w:val="single" w:sz="4" w:space="0" w:color="auto"/>
              <w:right w:val="single" w:sz="4" w:space="0" w:color="auto"/>
            </w:tcBorders>
            <w:shd w:val="clear" w:color="auto" w:fill="FFFFFF"/>
            <w:vAlign w:val="bottom"/>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95&lt;</w:t>
            </w:r>
            <w:r w:rsidRPr="00DB5B2F">
              <w:rPr>
                <w:rStyle w:val="Bodytext710pt"/>
                <w:rFonts w:ascii="Sylfaen" w:hAnsi="Sylfaen"/>
                <w:sz w:val="22"/>
                <w:szCs w:val="22"/>
              </w:rPr>
              <w:t>β≤</w:t>
            </w:r>
            <w:r w:rsidRPr="00DB5B2F">
              <w:rPr>
                <w:rStyle w:val="Bodytext7CenturyGothic"/>
                <w:rFonts w:ascii="Sylfaen" w:hAnsi="Sylfaen"/>
                <w:sz w:val="22"/>
                <w:szCs w:val="22"/>
              </w:rPr>
              <w:t>105</w:t>
            </w:r>
          </w:p>
        </w:tc>
      </w:tr>
      <w:tr w:rsidR="00F679F0" w:rsidRPr="00DB5B2F" w:rsidTr="00DB5B2F">
        <w:trPr>
          <w:jc w:val="center"/>
        </w:trPr>
        <w:tc>
          <w:tcPr>
            <w:tcW w:w="2689" w:type="dxa"/>
            <w:tcBorders>
              <w:left w:val="single" w:sz="4" w:space="0" w:color="auto"/>
              <w:bottom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left="307" w:firstLine="0"/>
              <w:jc w:val="left"/>
              <w:rPr>
                <w:rFonts w:ascii="Sylfaen" w:hAnsi="Sylfaen"/>
                <w:sz w:val="22"/>
                <w:szCs w:val="22"/>
              </w:rPr>
            </w:pPr>
            <w:r w:rsidRPr="00DB5B2F">
              <w:rPr>
                <w:rStyle w:val="Bodytext7CenturyGothic"/>
                <w:rFonts w:ascii="Sylfaen" w:hAnsi="Sylfaen"/>
                <w:sz w:val="22"/>
                <w:szCs w:val="22"/>
              </w:rPr>
              <w:t>դեպի կողք (նկ. 3)</w:t>
            </w:r>
          </w:p>
        </w:tc>
        <w:tc>
          <w:tcPr>
            <w:tcW w:w="1397" w:type="dxa"/>
            <w:tcBorders>
              <w:left w:val="single" w:sz="4" w:space="0" w:color="auto"/>
              <w:bottom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10pt1"/>
                <w:rFonts w:ascii="Sylfaen" w:hAnsi="Sylfaen"/>
                <w:spacing w:val="0"/>
                <w:sz w:val="22"/>
                <w:szCs w:val="22"/>
              </w:rPr>
              <w:t>γ</w:t>
            </w:r>
            <w:r w:rsidRPr="00DB5B2F">
              <w:rPr>
                <w:rStyle w:val="Bodytext7CenturyGothic2"/>
                <w:rFonts w:ascii="Sylfaen" w:hAnsi="Sylfaen"/>
                <w:spacing w:val="0"/>
                <w:sz w:val="22"/>
                <w:szCs w:val="22"/>
              </w:rPr>
              <w:t>(°)</w:t>
            </w:r>
          </w:p>
        </w:tc>
        <w:tc>
          <w:tcPr>
            <w:tcW w:w="1814" w:type="dxa"/>
            <w:tcBorders>
              <w:left w:val="single" w:sz="4" w:space="0" w:color="auto"/>
              <w:bottom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120</w:t>
            </w:r>
            <w:r w:rsidRPr="00DB5B2F">
              <w:rPr>
                <w:rStyle w:val="Bodytext710pt"/>
                <w:rFonts w:ascii="Sylfaen" w:hAnsi="Sylfaen"/>
                <w:sz w:val="22"/>
                <w:szCs w:val="22"/>
              </w:rPr>
              <w:t>≤γ≤</w:t>
            </w:r>
            <w:r w:rsidRPr="00DB5B2F">
              <w:rPr>
                <w:rStyle w:val="Bodytext7CenturyGothic"/>
                <w:rFonts w:ascii="Sylfaen" w:hAnsi="Sylfaen"/>
                <w:sz w:val="22"/>
                <w:szCs w:val="22"/>
              </w:rPr>
              <w:t>180</w:t>
            </w:r>
          </w:p>
        </w:tc>
        <w:tc>
          <w:tcPr>
            <w:tcW w:w="1678" w:type="dxa"/>
            <w:tcBorders>
              <w:left w:val="single" w:sz="4" w:space="0" w:color="auto"/>
              <w:bottom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60</w:t>
            </w:r>
            <w:r w:rsidRPr="00DB5B2F">
              <w:rPr>
                <w:rStyle w:val="Bodytext710pt"/>
                <w:rFonts w:ascii="Sylfaen" w:hAnsi="Sylfaen"/>
                <w:sz w:val="22"/>
                <w:szCs w:val="22"/>
              </w:rPr>
              <w:t>≤γ≤</w:t>
            </w:r>
            <w:r w:rsidRPr="00DB5B2F">
              <w:rPr>
                <w:rStyle w:val="Bodytext7CenturyGothic"/>
                <w:rFonts w:ascii="Sylfaen" w:hAnsi="Sylfaen"/>
                <w:sz w:val="22"/>
                <w:szCs w:val="22"/>
              </w:rPr>
              <w:t>120</w:t>
            </w:r>
          </w:p>
        </w:tc>
        <w:tc>
          <w:tcPr>
            <w:tcW w:w="1836" w:type="dxa"/>
            <w:tcBorders>
              <w:left w:val="single" w:sz="4" w:space="0" w:color="auto"/>
              <w:bottom w:val="single" w:sz="4" w:space="0" w:color="auto"/>
              <w:right w:val="single" w:sz="4" w:space="0" w:color="auto"/>
            </w:tcBorders>
            <w:shd w:val="clear" w:color="auto" w:fill="FFFFFF"/>
          </w:tcPr>
          <w:p w:rsidR="00F679F0" w:rsidRPr="00DB5B2F" w:rsidRDefault="007C22B8" w:rsidP="00DB5B2F">
            <w:pPr>
              <w:pStyle w:val="Bodytext70"/>
              <w:shd w:val="clear" w:color="auto" w:fill="auto"/>
              <w:spacing w:before="0" w:after="120" w:line="240" w:lineRule="auto"/>
              <w:ind w:firstLine="0"/>
              <w:jc w:val="center"/>
              <w:rPr>
                <w:rFonts w:ascii="Sylfaen" w:hAnsi="Sylfaen"/>
                <w:sz w:val="22"/>
                <w:szCs w:val="22"/>
              </w:rPr>
            </w:pPr>
            <w:r w:rsidRPr="00DB5B2F">
              <w:rPr>
                <w:rStyle w:val="Bodytext7CenturyGothic"/>
                <w:rFonts w:ascii="Sylfaen" w:hAnsi="Sylfaen"/>
                <w:sz w:val="22"/>
                <w:szCs w:val="22"/>
              </w:rPr>
              <w:t>30&lt;</w:t>
            </w:r>
            <w:r w:rsidRPr="00DB5B2F">
              <w:rPr>
                <w:rStyle w:val="Bodytext710pt"/>
                <w:rFonts w:ascii="Sylfaen" w:hAnsi="Sylfaen"/>
                <w:sz w:val="22"/>
                <w:szCs w:val="22"/>
              </w:rPr>
              <w:t>γ≤</w:t>
            </w:r>
            <w:r w:rsidRPr="00DB5B2F">
              <w:rPr>
                <w:rStyle w:val="Bodytext7CenturyGothic"/>
                <w:rFonts w:ascii="Sylfaen" w:hAnsi="Sylfaen"/>
                <w:sz w:val="22"/>
                <w:szCs w:val="22"/>
              </w:rPr>
              <w:t>60</w:t>
            </w:r>
          </w:p>
        </w:tc>
      </w:tr>
    </w:tbl>
    <w:p w:rsidR="00F679F0" w:rsidRPr="00234511" w:rsidRDefault="00DB5B2F" w:rsidP="00234511">
      <w:pPr>
        <w:spacing w:after="160" w:line="360" w:lineRule="auto"/>
      </w:pPr>
      <w:r>
        <w:t>————————</w:t>
      </w:r>
    </w:p>
    <w:p w:rsidR="00F679F0" w:rsidRPr="00DB5B2F" w:rsidRDefault="007C22B8" w:rsidP="00DB5B2F">
      <w:pPr>
        <w:pStyle w:val="Bodytext90"/>
        <w:shd w:val="clear" w:color="auto" w:fill="auto"/>
        <w:tabs>
          <w:tab w:val="left" w:pos="567"/>
        </w:tabs>
        <w:spacing w:before="0" w:after="160" w:line="336" w:lineRule="auto"/>
        <w:ind w:left="567" w:hanging="567"/>
        <w:jc w:val="both"/>
        <w:rPr>
          <w:rFonts w:ascii="Sylfaen" w:hAnsi="Sylfaen"/>
          <w:szCs w:val="24"/>
        </w:rPr>
      </w:pPr>
      <w:r w:rsidRPr="00DB5B2F">
        <w:rPr>
          <w:rFonts w:ascii="Sylfaen" w:hAnsi="Sylfaen"/>
        </w:rPr>
        <w:t>*</w:t>
      </w:r>
      <w:r w:rsidR="00DB5B2F" w:rsidRPr="00DB5B2F">
        <w:rPr>
          <w:rFonts w:ascii="Sylfaen" w:hAnsi="Sylfaen"/>
        </w:rPr>
        <w:tab/>
      </w:r>
      <w:r w:rsidRPr="00DB5B2F">
        <w:rPr>
          <w:rFonts w:ascii="Sylfaen" w:hAnsi="Sylfaen"/>
        </w:rPr>
        <w:t>Կենսամեխանիկական ռիսկի աստիճանները հիմնավորված են բարձրությունից մարդկանց ընկնելու դեպքում վնասվածքների հետեւանքների մասին վիճակագրական տվյալներով:</w:t>
      </w:r>
    </w:p>
    <w:p w:rsidR="00F679F0" w:rsidRPr="00DB5B2F" w:rsidRDefault="007C22B8" w:rsidP="00DB5B2F">
      <w:pPr>
        <w:pStyle w:val="Bodytext90"/>
        <w:shd w:val="clear" w:color="auto" w:fill="auto"/>
        <w:tabs>
          <w:tab w:val="left" w:pos="1985"/>
        </w:tabs>
        <w:spacing w:before="0" w:after="160" w:line="336" w:lineRule="auto"/>
        <w:ind w:left="1985" w:hanging="1985"/>
        <w:jc w:val="both"/>
        <w:rPr>
          <w:rFonts w:ascii="Sylfaen" w:hAnsi="Sylfaen"/>
          <w:szCs w:val="24"/>
        </w:rPr>
      </w:pPr>
      <w:r w:rsidRPr="00DB5B2F">
        <w:rPr>
          <w:rFonts w:ascii="Sylfaen" w:hAnsi="Sylfaen"/>
        </w:rPr>
        <w:t>Ծանոթագրություն.</w:t>
      </w:r>
      <w:r w:rsidR="00DB5B2F">
        <w:rPr>
          <w:rFonts w:ascii="Sylfaen" w:hAnsi="Sylfaen"/>
        </w:rPr>
        <w:tab/>
      </w:r>
      <w:r w:rsidRPr="00DB5B2F">
        <w:rPr>
          <w:rFonts w:ascii="Sylfaen" w:hAnsi="Sylfaen"/>
        </w:rPr>
        <w:t>Ատրակցիոնի հնարավոր կենսամեխանիկական ռիսկի աստիճանը որոշելիս ընտրվում են առավելագույն արժեքներով ցուցանիշները:</w:t>
      </w:r>
    </w:p>
    <w:p w:rsidR="00F679F0" w:rsidRPr="00234511" w:rsidRDefault="007C22B8" w:rsidP="00234511">
      <w:pPr>
        <w:pStyle w:val="Bodytext70"/>
        <w:shd w:val="clear" w:color="auto" w:fill="auto"/>
        <w:spacing w:before="0" w:after="160" w:line="360" w:lineRule="auto"/>
        <w:ind w:firstLine="0"/>
        <w:jc w:val="center"/>
        <w:rPr>
          <w:rFonts w:ascii="Sylfaen" w:hAnsi="Sylfaen"/>
          <w:sz w:val="24"/>
          <w:szCs w:val="24"/>
        </w:rPr>
      </w:pPr>
      <w:r w:rsidRPr="00234511">
        <w:rPr>
          <w:rFonts w:ascii="Sylfaen" w:hAnsi="Sylfaen"/>
          <w:sz w:val="24"/>
        </w:rPr>
        <w:lastRenderedPageBreak/>
        <w:t>II. Ուղեւորների բազկաթոռների թեքության տեսակները</w:t>
      </w: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Ուղեւորների բազկաթոռների՝ դեպի առաջ թեքության տեսակները ներկայացված են 1-ին նկարում։</w:t>
      </w:r>
    </w:p>
    <w:p w:rsidR="00F679F0" w:rsidRPr="00234511" w:rsidRDefault="00CC32C3" w:rsidP="00234511">
      <w:pPr>
        <w:spacing w:after="160" w:line="360" w:lineRule="auto"/>
        <w:jc w:val="center"/>
      </w:pPr>
      <w:r>
        <w:fldChar w:fldCharType="begin"/>
      </w:r>
      <w:r>
        <w:instrText xml:space="preserve"> INCLUDEPICTURE  "C:\\Users\\Tigran\\Desktop\\Arlis_I_2019\\115-0001-0002-2019_Zayavka_I_2019\\ETHK_kargadrutyun_N137_2016\\media\\image3.jpeg" \* MERGEFORMATINET </w:instrText>
      </w:r>
      <w:r>
        <w:fldChar w:fldCharType="separate"/>
      </w:r>
      <w:r w:rsidR="00BC750A">
        <w:fldChar w:fldCharType="begin"/>
      </w:r>
      <w:r w:rsidR="00BC750A">
        <w:instrText xml:space="preserve"> </w:instrText>
      </w:r>
      <w:r w:rsidR="00BC750A">
        <w:instrText>INCLUDEPICTURE  "C:\\Users\\Tigran\\Desktop\\Arlis_I_2019\\115-0001-0002-2019_Zayavka_I_2019\\ETHK_karg</w:instrText>
      </w:r>
      <w:r w:rsidR="00BC750A">
        <w:instrText>adrutyun_N137_2016\\media\\image3.jpeg" \* MERGEFORMATINET</w:instrText>
      </w:r>
      <w:r w:rsidR="00BC750A">
        <w:instrText xml:space="preserve"> </w:instrText>
      </w:r>
      <w:r w:rsidR="00BC750A">
        <w:fldChar w:fldCharType="separate"/>
      </w:r>
      <w:r w:rsidR="004114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8.5pt;height:208.5pt">
            <v:imagedata r:id="rId9" r:href="rId10"/>
          </v:shape>
        </w:pict>
      </w:r>
      <w:r w:rsidR="00BC750A">
        <w:fldChar w:fldCharType="end"/>
      </w:r>
      <w:r>
        <w:fldChar w:fldCharType="end"/>
      </w:r>
    </w:p>
    <w:p w:rsidR="00F679F0" w:rsidRPr="00DB5B2F" w:rsidRDefault="007C22B8" w:rsidP="00234511">
      <w:pPr>
        <w:pStyle w:val="Picturecaption40"/>
        <w:shd w:val="clear" w:color="auto" w:fill="auto"/>
        <w:spacing w:after="160" w:line="360" w:lineRule="auto"/>
        <w:jc w:val="center"/>
        <w:rPr>
          <w:rFonts w:ascii="Sylfaen" w:hAnsi="Sylfaen"/>
          <w:sz w:val="20"/>
          <w:szCs w:val="20"/>
        </w:rPr>
      </w:pPr>
      <w:r w:rsidRPr="00DB5B2F">
        <w:rPr>
          <w:rFonts w:ascii="Sylfaen" w:hAnsi="Sylfaen"/>
          <w:sz w:val="20"/>
          <w:szCs w:val="20"/>
        </w:rPr>
        <w:t xml:space="preserve">Նկ. </w:t>
      </w:r>
      <w:r w:rsidR="00234511" w:rsidRPr="00DB5B2F">
        <w:rPr>
          <w:rFonts w:ascii="Sylfaen" w:hAnsi="Sylfaen"/>
          <w:sz w:val="20"/>
          <w:szCs w:val="20"/>
        </w:rPr>
        <w:t>1.</w:t>
      </w:r>
      <w:r w:rsidR="00DB5B2F" w:rsidRPr="00DB5B2F">
        <w:rPr>
          <w:rFonts w:ascii="Sylfaen" w:hAnsi="Sylfaen"/>
          <w:sz w:val="20"/>
          <w:szCs w:val="20"/>
        </w:rPr>
        <w:t xml:space="preserve"> </w:t>
      </w:r>
      <w:r w:rsidRPr="00DB5B2F">
        <w:rPr>
          <w:rFonts w:ascii="Sylfaen" w:hAnsi="Sylfaen"/>
          <w:sz w:val="20"/>
          <w:szCs w:val="20"/>
        </w:rPr>
        <w:t>Ուղեւորների բազկաթոռների՝ դեպի առաջ թեքությունը</w:t>
      </w:r>
    </w:p>
    <w:p w:rsidR="00F679F0" w:rsidRPr="00234511" w:rsidRDefault="00F679F0" w:rsidP="00234511">
      <w:pPr>
        <w:spacing w:after="160" w:line="360" w:lineRule="auto"/>
      </w:pPr>
    </w:p>
    <w:p w:rsidR="00F679F0" w:rsidRPr="00234511" w:rsidRDefault="007C22B8" w:rsidP="00234511">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t xml:space="preserve">Ուղեւորների բազկաթոռների՝ դեպի հետ թեքության տեսակները ներկայացված են </w:t>
      </w:r>
      <w:r w:rsidR="000D75CA" w:rsidRPr="00234511">
        <w:rPr>
          <w:rFonts w:ascii="Sylfaen" w:hAnsi="Sylfaen"/>
          <w:sz w:val="24"/>
        </w:rPr>
        <w:t xml:space="preserve">2-րդ </w:t>
      </w:r>
      <w:r w:rsidRPr="00234511">
        <w:rPr>
          <w:rFonts w:ascii="Sylfaen" w:hAnsi="Sylfaen"/>
          <w:sz w:val="24"/>
        </w:rPr>
        <w:t>նկարում:</w:t>
      </w:r>
    </w:p>
    <w:p w:rsidR="00F679F0" w:rsidRPr="00234511" w:rsidRDefault="00CC32C3" w:rsidP="00234511">
      <w:pPr>
        <w:spacing w:after="160" w:line="360" w:lineRule="auto"/>
        <w:jc w:val="center"/>
      </w:pPr>
      <w:r>
        <w:fldChar w:fldCharType="begin"/>
      </w:r>
      <w:r>
        <w:instrText xml:space="preserve"> INCLUDEPICTURE  "C:\\Users\\Tigran\\Desktop\\Arlis_I_2019\\115-0001-0002-2019_Zayavka_I_2019\\ETHK_kargadrutyun_N137_2016\\media\\image4.jpeg" \* MERGEFORMATINET </w:instrText>
      </w:r>
      <w:r>
        <w:fldChar w:fldCharType="separate"/>
      </w:r>
      <w:r w:rsidR="00BC750A">
        <w:fldChar w:fldCharType="begin"/>
      </w:r>
      <w:r w:rsidR="00BC750A">
        <w:instrText xml:space="preserve"> </w:instrText>
      </w:r>
      <w:r w:rsidR="00BC750A">
        <w:instrText>INCLUDEP</w:instrText>
      </w:r>
      <w:r w:rsidR="00BC750A">
        <w:instrText>ICTURE  "C:\\Users\\Tigran\\Desktop\\Arlis_I_2019\\115-0001-0002-2019_Zayavka_I_2019\\ETHK_kargadrutyun_N137_2016\\media\\image4.jpeg" \* MERGEFORMATINET</w:instrText>
      </w:r>
      <w:r w:rsidR="00BC750A">
        <w:instrText xml:space="preserve"> </w:instrText>
      </w:r>
      <w:r w:rsidR="00BC750A">
        <w:fldChar w:fldCharType="separate"/>
      </w:r>
      <w:r w:rsidR="004114B9">
        <w:pict>
          <v:shape id="_x0000_i1028" type="#_x0000_t75" style="width:499.5pt;height:202.5pt">
            <v:imagedata r:id="rId11" r:href="rId12"/>
          </v:shape>
        </w:pict>
      </w:r>
      <w:r w:rsidR="00BC750A">
        <w:fldChar w:fldCharType="end"/>
      </w:r>
      <w:r>
        <w:fldChar w:fldCharType="end"/>
      </w:r>
    </w:p>
    <w:p w:rsidR="00F679F0" w:rsidRPr="00DB5B2F" w:rsidRDefault="007C22B8" w:rsidP="00234511">
      <w:pPr>
        <w:pStyle w:val="Picturecaption40"/>
        <w:shd w:val="clear" w:color="auto" w:fill="auto"/>
        <w:spacing w:after="160" w:line="360" w:lineRule="auto"/>
        <w:jc w:val="center"/>
        <w:rPr>
          <w:rFonts w:ascii="Sylfaen" w:hAnsi="Sylfaen"/>
          <w:sz w:val="20"/>
          <w:szCs w:val="20"/>
        </w:rPr>
      </w:pPr>
      <w:r w:rsidRPr="00DB5B2F">
        <w:rPr>
          <w:rFonts w:ascii="Sylfaen" w:hAnsi="Sylfaen"/>
          <w:sz w:val="20"/>
          <w:szCs w:val="20"/>
        </w:rPr>
        <w:t xml:space="preserve">Նկ. </w:t>
      </w:r>
      <w:r w:rsidR="00234511" w:rsidRPr="00DB5B2F">
        <w:rPr>
          <w:rFonts w:ascii="Sylfaen" w:hAnsi="Sylfaen"/>
          <w:sz w:val="20"/>
          <w:szCs w:val="20"/>
        </w:rPr>
        <w:t>2.</w:t>
      </w:r>
      <w:r w:rsidR="00234511" w:rsidRPr="00DB5B2F">
        <w:rPr>
          <w:rFonts w:ascii="Sylfaen" w:hAnsi="Sylfaen"/>
          <w:sz w:val="20"/>
          <w:szCs w:val="20"/>
        </w:rPr>
        <w:tab/>
      </w:r>
      <w:r w:rsidRPr="00DB5B2F">
        <w:rPr>
          <w:rFonts w:ascii="Sylfaen" w:hAnsi="Sylfaen"/>
          <w:sz w:val="20"/>
          <w:szCs w:val="20"/>
        </w:rPr>
        <w:t>Ուղեւորների բազկաթոռների՝ դեպի հետ թեքությունը</w:t>
      </w:r>
    </w:p>
    <w:p w:rsidR="00B904C0" w:rsidRPr="00234511" w:rsidRDefault="00B904C0" w:rsidP="00234511">
      <w:pPr>
        <w:spacing w:after="160" w:line="360" w:lineRule="auto"/>
      </w:pPr>
      <w:r w:rsidRPr="00234511">
        <w:br w:type="page"/>
      </w:r>
    </w:p>
    <w:p w:rsidR="00F679F0" w:rsidRPr="00234511" w:rsidRDefault="007C22B8" w:rsidP="00DB5B2F">
      <w:pPr>
        <w:pStyle w:val="Bodytext70"/>
        <w:shd w:val="clear" w:color="auto" w:fill="auto"/>
        <w:spacing w:before="0" w:after="160" w:line="360" w:lineRule="auto"/>
        <w:ind w:firstLine="567"/>
        <w:rPr>
          <w:rFonts w:ascii="Sylfaen" w:hAnsi="Sylfaen"/>
          <w:sz w:val="24"/>
          <w:szCs w:val="24"/>
        </w:rPr>
      </w:pPr>
      <w:r w:rsidRPr="00234511">
        <w:rPr>
          <w:rFonts w:ascii="Sylfaen" w:hAnsi="Sylfaen"/>
          <w:sz w:val="24"/>
        </w:rPr>
        <w:lastRenderedPageBreak/>
        <w:t xml:space="preserve">Ուղեւորների բազկաթոռների՝ դեպի կողք թեքության տեսակները ներկայացված են </w:t>
      </w:r>
      <w:r w:rsidR="00772B37" w:rsidRPr="00234511">
        <w:rPr>
          <w:rFonts w:ascii="Sylfaen" w:hAnsi="Sylfaen"/>
          <w:sz w:val="24"/>
        </w:rPr>
        <w:t xml:space="preserve">3-րդ </w:t>
      </w:r>
      <w:r w:rsidRPr="00234511">
        <w:rPr>
          <w:rFonts w:ascii="Sylfaen" w:hAnsi="Sylfaen"/>
          <w:sz w:val="24"/>
        </w:rPr>
        <w:t>նկարում:</w:t>
      </w:r>
    </w:p>
    <w:p w:rsidR="00F679F0" w:rsidRPr="00234511" w:rsidRDefault="00CC32C3" w:rsidP="00234511">
      <w:pPr>
        <w:spacing w:after="160" w:line="360" w:lineRule="auto"/>
        <w:jc w:val="center"/>
      </w:pPr>
      <w:r>
        <w:fldChar w:fldCharType="begin"/>
      </w:r>
      <w:r>
        <w:instrText xml:space="preserve"> INCLUDEPICTURE  "C:\\Users\\Tigran\\Desktop\\Arlis_I_2019\\115-0001-0002-2019_Zayavka_I_2019\\ETHK_kargadrutyun_N137_2016\\media\\image5.jpeg" \* MERGEFORMATINET </w:instrText>
      </w:r>
      <w:r>
        <w:fldChar w:fldCharType="separate"/>
      </w:r>
      <w:r w:rsidR="00BC750A">
        <w:fldChar w:fldCharType="begin"/>
      </w:r>
      <w:r w:rsidR="00BC750A">
        <w:instrText xml:space="preserve"> </w:instrText>
      </w:r>
      <w:r w:rsidR="00BC750A">
        <w:instrText>INCLUDE</w:instrText>
      </w:r>
      <w:r w:rsidR="00BC750A">
        <w:instrText>PICTURE  "C:\\Users\\Tigran\\Desktop\\Arlis_I_2019\\115-0001-0002-2019_Zayavka_I_2019\\ETHK_kargadrutyun_N137_2016\\media\\image5.jpeg" \* MERGEFORMATINET</w:instrText>
      </w:r>
      <w:r w:rsidR="00BC750A">
        <w:instrText xml:space="preserve"> </w:instrText>
      </w:r>
      <w:r w:rsidR="00BC750A">
        <w:fldChar w:fldCharType="separate"/>
      </w:r>
      <w:r w:rsidR="004114B9">
        <w:pict>
          <v:shape id="_x0000_i1029" type="#_x0000_t75" style="width:501pt;height:207pt">
            <v:imagedata r:id="rId13" r:href="rId14"/>
          </v:shape>
        </w:pict>
      </w:r>
      <w:r w:rsidR="00BC750A">
        <w:fldChar w:fldCharType="end"/>
      </w:r>
      <w:r>
        <w:fldChar w:fldCharType="end"/>
      </w:r>
    </w:p>
    <w:p w:rsidR="00F679F0" w:rsidRPr="00DB5B2F" w:rsidRDefault="007C22B8" w:rsidP="00234511">
      <w:pPr>
        <w:pStyle w:val="Bodytext70"/>
        <w:shd w:val="clear" w:color="auto" w:fill="auto"/>
        <w:spacing w:before="0" w:after="160" w:line="360" w:lineRule="auto"/>
        <w:ind w:firstLine="0"/>
        <w:jc w:val="center"/>
        <w:rPr>
          <w:rFonts w:ascii="Sylfaen" w:hAnsi="Sylfaen"/>
          <w:sz w:val="20"/>
          <w:szCs w:val="24"/>
        </w:rPr>
      </w:pPr>
      <w:r w:rsidRPr="00DB5B2F">
        <w:rPr>
          <w:rFonts w:ascii="Sylfaen" w:hAnsi="Sylfaen"/>
          <w:sz w:val="20"/>
        </w:rPr>
        <w:t xml:space="preserve">Նկ. </w:t>
      </w:r>
      <w:r w:rsidR="00234511" w:rsidRPr="00DB5B2F">
        <w:rPr>
          <w:rFonts w:ascii="Sylfaen" w:hAnsi="Sylfaen"/>
          <w:sz w:val="20"/>
        </w:rPr>
        <w:t>3.</w:t>
      </w:r>
      <w:r w:rsidR="00234511" w:rsidRPr="00DB5B2F">
        <w:rPr>
          <w:rFonts w:ascii="Sylfaen" w:hAnsi="Sylfaen"/>
          <w:sz w:val="20"/>
        </w:rPr>
        <w:tab/>
      </w:r>
      <w:r w:rsidRPr="00DB5B2F">
        <w:rPr>
          <w:rFonts w:ascii="Sylfaen" w:hAnsi="Sylfaen"/>
          <w:sz w:val="20"/>
        </w:rPr>
        <w:t>Ուղեւորների բազկաթոռների՝ դեպի կողք թեքությունը</w:t>
      </w:r>
    </w:p>
    <w:p w:rsidR="00227E29" w:rsidRDefault="00227E29" w:rsidP="00234511">
      <w:pPr>
        <w:pStyle w:val="Bodytext70"/>
        <w:shd w:val="clear" w:color="auto" w:fill="auto"/>
        <w:spacing w:before="0" w:after="160" w:line="360" w:lineRule="auto"/>
        <w:ind w:firstLine="0"/>
        <w:jc w:val="center"/>
        <w:rPr>
          <w:rFonts w:ascii="Sylfaen" w:hAnsi="Sylfaen"/>
          <w:sz w:val="24"/>
          <w:szCs w:val="24"/>
        </w:rPr>
      </w:pPr>
    </w:p>
    <w:p w:rsidR="00DB5B2F" w:rsidRPr="00DB5B2F" w:rsidRDefault="00DB5B2F" w:rsidP="00234511">
      <w:pPr>
        <w:pStyle w:val="Bodytext70"/>
        <w:shd w:val="clear" w:color="auto" w:fill="auto"/>
        <w:spacing w:before="0" w:after="160" w:line="360" w:lineRule="auto"/>
        <w:ind w:firstLine="0"/>
        <w:jc w:val="center"/>
        <w:rPr>
          <w:rFonts w:ascii="Sylfaen" w:hAnsi="Sylfaen"/>
          <w:b/>
          <w:sz w:val="24"/>
          <w:szCs w:val="24"/>
        </w:rPr>
      </w:pPr>
      <w:r w:rsidRPr="00DB5B2F">
        <w:rPr>
          <w:rFonts w:ascii="Sylfaen" w:hAnsi="Sylfaen"/>
          <w:b/>
          <w:sz w:val="24"/>
          <w:szCs w:val="24"/>
        </w:rPr>
        <w:t>————————</w:t>
      </w:r>
    </w:p>
    <w:p w:rsidR="00DB5B2F" w:rsidRPr="00234511" w:rsidRDefault="00DB5B2F" w:rsidP="00234511">
      <w:pPr>
        <w:pStyle w:val="Bodytext70"/>
        <w:shd w:val="clear" w:color="auto" w:fill="auto"/>
        <w:spacing w:before="0" w:after="160" w:line="360" w:lineRule="auto"/>
        <w:ind w:firstLine="0"/>
        <w:jc w:val="center"/>
        <w:rPr>
          <w:rFonts w:ascii="Sylfaen" w:hAnsi="Sylfaen"/>
          <w:sz w:val="24"/>
          <w:szCs w:val="24"/>
        </w:rPr>
      </w:pPr>
    </w:p>
    <w:p w:rsidR="00DB5B2F" w:rsidRDefault="00DB5B2F" w:rsidP="00234511">
      <w:pPr>
        <w:spacing w:after="160" w:line="360" w:lineRule="auto"/>
        <w:rPr>
          <w:rStyle w:val="Headerorfooter2"/>
          <w:rFonts w:ascii="Sylfaen" w:eastAsia="Sylfaen" w:hAnsi="Sylfaen"/>
          <w:sz w:val="24"/>
          <w:szCs w:val="24"/>
        </w:rPr>
        <w:sectPr w:rsidR="00DB5B2F" w:rsidSect="00C04FF8">
          <w:pgSz w:w="11900" w:h="16840" w:code="9"/>
          <w:pgMar w:top="1418" w:right="1418" w:bottom="1418" w:left="1418" w:header="0" w:footer="501" w:gutter="0"/>
          <w:pgNumType w:start="1"/>
          <w:cols w:space="720"/>
          <w:noEndnote/>
          <w:titlePg/>
          <w:docGrid w:linePitch="360"/>
        </w:sectPr>
      </w:pPr>
    </w:p>
    <w:p w:rsidR="00227E29" w:rsidRPr="00234511" w:rsidRDefault="00227E29" w:rsidP="00234511">
      <w:pPr>
        <w:spacing w:after="160" w:line="360" w:lineRule="auto"/>
        <w:rPr>
          <w:rStyle w:val="Headerorfooter2"/>
          <w:rFonts w:ascii="Sylfaen" w:eastAsia="Sylfaen" w:hAnsi="Sylfaen"/>
          <w:sz w:val="24"/>
          <w:szCs w:val="24"/>
        </w:rPr>
      </w:pPr>
    </w:p>
    <w:p w:rsidR="00F679F0" w:rsidRPr="00234511" w:rsidRDefault="007C22B8" w:rsidP="00DB5B2F">
      <w:pPr>
        <w:pStyle w:val="Bodytext70"/>
        <w:shd w:val="clear" w:color="auto" w:fill="auto"/>
        <w:spacing w:before="0" w:after="160" w:line="360" w:lineRule="auto"/>
        <w:ind w:left="3969" w:firstLine="0"/>
        <w:jc w:val="center"/>
        <w:rPr>
          <w:rFonts w:ascii="Sylfaen" w:hAnsi="Sylfaen"/>
          <w:sz w:val="24"/>
          <w:szCs w:val="24"/>
        </w:rPr>
      </w:pPr>
      <w:r w:rsidRPr="00234511">
        <w:rPr>
          <w:rStyle w:val="Headerorfooter2"/>
          <w:rFonts w:ascii="Sylfaen" w:hAnsi="Sylfaen"/>
          <w:sz w:val="24"/>
        </w:rPr>
        <w:t>ՀԱՎԵԼՎԱԾ ԹԻՎ 3</w:t>
      </w:r>
    </w:p>
    <w:p w:rsidR="00F679F0" w:rsidRPr="00234511" w:rsidRDefault="007C22B8" w:rsidP="00DB5B2F">
      <w:pPr>
        <w:pStyle w:val="Bodytext70"/>
        <w:shd w:val="clear" w:color="auto" w:fill="auto"/>
        <w:spacing w:before="0" w:after="160" w:line="360" w:lineRule="auto"/>
        <w:ind w:left="3969" w:firstLine="0"/>
        <w:jc w:val="center"/>
        <w:rPr>
          <w:rFonts w:ascii="Sylfaen" w:hAnsi="Sylfaen"/>
          <w:sz w:val="24"/>
          <w:szCs w:val="24"/>
        </w:rPr>
      </w:pPr>
      <w:r w:rsidRPr="00234511">
        <w:rPr>
          <w:rFonts w:ascii="Sylfaen" w:hAnsi="Sylfaen"/>
          <w:sz w:val="24"/>
        </w:rPr>
        <w:t>«Ատրակցիոնների անվտանգության մասին» Եվրասիական տնտեսական միության տեխնիկական կանոնակարգի</w:t>
      </w:r>
      <w:r w:rsidR="00457283">
        <w:rPr>
          <w:rFonts w:ascii="Sylfaen" w:hAnsi="Sylfaen"/>
          <w:sz w:val="24"/>
          <w:szCs w:val="24"/>
        </w:rPr>
        <w:br/>
      </w:r>
      <w:r w:rsidRPr="00234511">
        <w:rPr>
          <w:rFonts w:ascii="Sylfaen" w:hAnsi="Sylfaen"/>
          <w:sz w:val="24"/>
        </w:rPr>
        <w:t>(ԵԱՏՄ ՏԿ</w:t>
      </w:r>
      <w:r w:rsidR="00DB5B2F">
        <w:rPr>
          <w:rFonts w:ascii="Sylfaen" w:hAnsi="Sylfaen"/>
          <w:sz w:val="24"/>
        </w:rPr>
        <w:tab/>
      </w:r>
      <w:r w:rsidRPr="00234511">
        <w:rPr>
          <w:rFonts w:ascii="Sylfaen" w:hAnsi="Sylfaen"/>
          <w:sz w:val="24"/>
        </w:rPr>
        <w:t>/20</w:t>
      </w:r>
      <w:r w:rsidR="00457283">
        <w:rPr>
          <w:rFonts w:ascii="Sylfaen" w:hAnsi="Sylfaen"/>
          <w:sz w:val="24"/>
        </w:rPr>
        <w:tab/>
      </w:r>
      <w:r w:rsidRPr="00234511">
        <w:rPr>
          <w:rFonts w:ascii="Sylfaen" w:hAnsi="Sylfaen"/>
          <w:sz w:val="24"/>
        </w:rPr>
        <w:t>)</w:t>
      </w:r>
    </w:p>
    <w:p w:rsidR="00227E29" w:rsidRPr="00234511" w:rsidRDefault="00227E29" w:rsidP="00DB5B2F">
      <w:pPr>
        <w:pStyle w:val="Bodytext70"/>
        <w:shd w:val="clear" w:color="auto" w:fill="auto"/>
        <w:spacing w:before="0" w:after="160" w:line="360" w:lineRule="auto"/>
        <w:ind w:left="3969" w:firstLine="0"/>
        <w:jc w:val="center"/>
        <w:rPr>
          <w:rFonts w:ascii="Sylfaen" w:hAnsi="Sylfaen"/>
          <w:sz w:val="24"/>
          <w:szCs w:val="24"/>
        </w:rPr>
      </w:pPr>
    </w:p>
    <w:p w:rsidR="00227E29" w:rsidRPr="00234511" w:rsidRDefault="007C22B8" w:rsidP="00234511">
      <w:pPr>
        <w:pStyle w:val="Bodytext30"/>
        <w:shd w:val="clear" w:color="auto" w:fill="auto"/>
        <w:spacing w:before="0" w:after="160" w:line="360" w:lineRule="auto"/>
        <w:rPr>
          <w:rStyle w:val="Bodytext3Spacing2pt"/>
          <w:rFonts w:ascii="Sylfaen" w:hAnsi="Sylfaen"/>
          <w:b/>
          <w:bCs/>
          <w:spacing w:val="0"/>
          <w:sz w:val="24"/>
          <w:szCs w:val="24"/>
        </w:rPr>
      </w:pPr>
      <w:r w:rsidRPr="00234511">
        <w:rPr>
          <w:rStyle w:val="Bodytext3Spacing2pt"/>
          <w:rFonts w:ascii="Sylfaen" w:hAnsi="Sylfaen"/>
          <w:b/>
          <w:spacing w:val="0"/>
          <w:sz w:val="24"/>
        </w:rPr>
        <w:t>ՊԱՀԱՆՋՆԵՐ</w:t>
      </w:r>
    </w:p>
    <w:p w:rsidR="00F679F0" w:rsidRPr="00234511" w:rsidRDefault="007C22B8" w:rsidP="00234511">
      <w:pPr>
        <w:pStyle w:val="Bodytext30"/>
        <w:shd w:val="clear" w:color="auto" w:fill="auto"/>
        <w:spacing w:before="0" w:after="160" w:line="360" w:lineRule="auto"/>
        <w:rPr>
          <w:rFonts w:ascii="Sylfaen" w:hAnsi="Sylfaen"/>
          <w:sz w:val="24"/>
          <w:szCs w:val="24"/>
        </w:rPr>
      </w:pPr>
      <w:r w:rsidRPr="00234511">
        <w:rPr>
          <w:rFonts w:ascii="Sylfaen" w:hAnsi="Sylfaen"/>
          <w:sz w:val="24"/>
        </w:rPr>
        <w:t>երեխաների համար նախատեսված ատրակցիոնների անվտանգության</w:t>
      </w:r>
    </w:p>
    <w:p w:rsidR="00227E29" w:rsidRPr="00234511" w:rsidRDefault="00227E29" w:rsidP="00234511">
      <w:pPr>
        <w:pStyle w:val="Bodytext30"/>
        <w:shd w:val="clear" w:color="auto" w:fill="auto"/>
        <w:spacing w:before="0" w:after="160" w:line="360" w:lineRule="auto"/>
        <w:rPr>
          <w:rFonts w:ascii="Sylfaen" w:hAnsi="Sylfaen"/>
          <w:sz w:val="24"/>
          <w:szCs w:val="24"/>
        </w:rPr>
      </w:pP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w:t>
      </w:r>
      <w:r>
        <w:rPr>
          <w:rFonts w:ascii="Sylfaen" w:hAnsi="Sylfaen"/>
          <w:sz w:val="24"/>
        </w:rPr>
        <w:tab/>
      </w:r>
      <w:r w:rsidR="007C22B8" w:rsidRPr="00234511">
        <w:rPr>
          <w:rFonts w:ascii="Sylfaen" w:hAnsi="Sylfaen"/>
          <w:sz w:val="24"/>
        </w:rPr>
        <w:t>Երեխաների համար նախատեսված ատրակցիոնների նախագծումն ու արտադրություն</w:t>
      </w:r>
      <w:r w:rsidR="000F5990" w:rsidRPr="00234511">
        <w:rPr>
          <w:rFonts w:ascii="Sylfaen" w:hAnsi="Sylfaen"/>
          <w:sz w:val="24"/>
        </w:rPr>
        <w:t>ն</w:t>
      </w:r>
      <w:r w:rsidR="007C22B8" w:rsidRPr="00234511">
        <w:rPr>
          <w:rFonts w:ascii="Sylfaen" w:hAnsi="Sylfaen"/>
          <w:sz w:val="24"/>
        </w:rPr>
        <w:t xml:space="preserve"> իրականացվում </w:t>
      </w:r>
      <w:r w:rsidR="000F5990" w:rsidRPr="00234511">
        <w:rPr>
          <w:rFonts w:ascii="Sylfaen" w:hAnsi="Sylfaen"/>
          <w:sz w:val="24"/>
        </w:rPr>
        <w:t>են</w:t>
      </w:r>
      <w:r w:rsidR="007C22B8" w:rsidRPr="00234511">
        <w:rPr>
          <w:rFonts w:ascii="Sylfaen" w:hAnsi="Sylfaen"/>
          <w:sz w:val="24"/>
        </w:rPr>
        <w:t>՝ հաշվի առնելով տարբեր տարիքային խմբերի երեխաներին բնորոշ ֆիզիոլոգիական, հոգեբանական, մարդաչափական (անտրոպոմետրիկ) գործոնների հետ կապված լրացուցիչ ռիսկերը, ինչպես նաեւ հետեւյալ պահանջները՝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տարբեր տարիքային խմբերի երեխաների համար նախատեսված ատրակցիոնների շահագործման առանձնահատկությունները հաշվի առնելը.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սարքավորման բոլոր տեղաշարժվող հանգույցները, ինչպես նաեւ անշարժ տարրերը (դետալները, որոնց երեխաները կարող են հպվել) վնասվածքավտանգ նյութերից կամ ծածկույթներից պատրաստելու անհրաժեշտություն.</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տարբեր բացվածքների, ճեղքերի, անցքերի մեջ երեխաների ձեռքերի, ոտքերի, գլխի, մատների, հագուստի խցկված մնալու անթույլատրելիությունը.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 xml:space="preserve">սարքավորման դետալներում (դետալների միջեւ) այնպիսի ճեղքերի, բացվածքների, անցքերի առկայության (առաջացման) անթույլատրելիությունը, որոնց մեջ կարող են ընկնել կողմնակի առարկաներ, այն վայրերում </w:t>
      </w:r>
      <w:r w:rsidR="007C22B8" w:rsidRPr="00234511">
        <w:rPr>
          <w:rFonts w:ascii="Sylfaen" w:hAnsi="Sylfaen"/>
          <w:sz w:val="24"/>
        </w:rPr>
        <w:lastRenderedPageBreak/>
        <w:t>(հատվածներում), որտեղ կատարվում են ատրակցիոնի շահագործման ձեռնարկով նախատեսված՝ երեխաների սահքը, ճոճվելը, ցատկերը.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ազատ անկման անվտանգ բարձրության ապահովում.</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ատրակցիոնի շարժական եւ անշարժ տարրերի միջեւ անվտանգ տարածությունների ապահովում.</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Pr>
          <w:rFonts w:ascii="Sylfaen" w:hAnsi="Sylfaen"/>
          <w:sz w:val="24"/>
        </w:rPr>
        <w:tab/>
      </w:r>
      <w:r w:rsidR="007C22B8" w:rsidRPr="00234511">
        <w:rPr>
          <w:rFonts w:ascii="Sylfaen" w:hAnsi="Sylfaen"/>
          <w:sz w:val="24"/>
        </w:rPr>
        <w:t>սարքավորման մակերեսին ջրի կուտակման անթույլատրելիությունն ու ջրի ազատ հոսքի եւ չորացման ապահովումը.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ը)</w:t>
      </w:r>
      <w:r>
        <w:rPr>
          <w:rFonts w:ascii="Sylfaen" w:hAnsi="Sylfaen"/>
          <w:sz w:val="24"/>
        </w:rPr>
        <w:tab/>
      </w:r>
      <w:r w:rsidR="007C22B8" w:rsidRPr="00234511">
        <w:rPr>
          <w:rFonts w:ascii="Sylfaen" w:hAnsi="Sylfaen"/>
          <w:sz w:val="24"/>
        </w:rPr>
        <w:t>ամրակման միացությունների դուրս ցցված ծայրերի պաշտպանության ապահովումը.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թ)</w:t>
      </w:r>
      <w:r>
        <w:rPr>
          <w:rFonts w:ascii="Sylfaen" w:hAnsi="Sylfaen"/>
          <w:sz w:val="24"/>
        </w:rPr>
        <w:tab/>
      </w:r>
      <w:r w:rsidR="007C22B8" w:rsidRPr="00234511">
        <w:rPr>
          <w:rFonts w:ascii="Sylfaen" w:hAnsi="Sylfaen"/>
          <w:sz w:val="24"/>
        </w:rPr>
        <w:t>դուրս ցցված մասերից հագուստի կառչելու հնարավորության բացառումը.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w:t>
      </w:r>
      <w:r>
        <w:rPr>
          <w:rFonts w:ascii="Sylfaen" w:hAnsi="Sylfaen"/>
          <w:sz w:val="24"/>
        </w:rPr>
        <w:tab/>
      </w:r>
      <w:r w:rsidR="007C22B8" w:rsidRPr="00234511">
        <w:rPr>
          <w:rFonts w:ascii="Sylfaen" w:hAnsi="Sylfaen"/>
          <w:sz w:val="24"/>
        </w:rPr>
        <w:t>ատրակցիոնների փայտե տարրերի պատրաստումը «կայուն» եւ «միջին կայունության» դասերի փայտանյութից, մակերեսի վրա մշակման թերությունների առկայության անթույլատրելիությունը.</w:t>
      </w:r>
    </w:p>
    <w:p w:rsidR="00F679F0" w:rsidRPr="00234511" w:rsidRDefault="007C22B8"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ժ</w:t>
      </w:r>
      <w:r w:rsidR="002F0B0C">
        <w:rPr>
          <w:rFonts w:ascii="Sylfaen" w:hAnsi="Sylfaen"/>
          <w:sz w:val="24"/>
        </w:rPr>
        <w:t>ա)</w:t>
      </w:r>
      <w:r w:rsidR="002F0B0C">
        <w:rPr>
          <w:rFonts w:ascii="Sylfaen" w:hAnsi="Sylfaen"/>
          <w:sz w:val="24"/>
        </w:rPr>
        <w:tab/>
      </w:r>
      <w:r w:rsidRPr="00234511">
        <w:rPr>
          <w:rFonts w:ascii="Sylfaen" w:hAnsi="Sylfaen"/>
          <w:sz w:val="24"/>
        </w:rPr>
        <w:t>սարքավորման տարրերի ամրակման ապահովումն այնպես, որ բացառվի դրանք առանց գործիքի կիրառման հանելը.</w:t>
      </w:r>
    </w:p>
    <w:p w:rsidR="00F679F0" w:rsidRPr="00234511" w:rsidRDefault="007C22B8"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ժ</w:t>
      </w:r>
      <w:r w:rsidR="002F0B0C">
        <w:rPr>
          <w:rFonts w:ascii="Sylfaen" w:hAnsi="Sylfaen"/>
          <w:sz w:val="24"/>
        </w:rPr>
        <w:t>բ)</w:t>
      </w:r>
      <w:r w:rsidR="002F0B0C">
        <w:rPr>
          <w:rFonts w:ascii="Sylfaen" w:hAnsi="Sylfaen"/>
          <w:sz w:val="24"/>
        </w:rPr>
        <w:tab/>
      </w:r>
      <w:r w:rsidRPr="00234511">
        <w:rPr>
          <w:rFonts w:ascii="Sylfaen" w:hAnsi="Sylfaen"/>
          <w:sz w:val="24"/>
        </w:rPr>
        <w:t>երեխաների կողմից բռնելու (կառչելու) համար սարքավորման տարրերի լայնության ապահովում՝ սահմանված նորմերին համապատասխան.</w:t>
      </w:r>
    </w:p>
    <w:p w:rsidR="00457283" w:rsidRDefault="007C22B8" w:rsidP="00457283">
      <w:pPr>
        <w:pStyle w:val="Bodytext70"/>
        <w:shd w:val="clear" w:color="auto" w:fill="auto"/>
        <w:tabs>
          <w:tab w:val="left" w:pos="1134"/>
        </w:tabs>
        <w:spacing w:before="0" w:after="160" w:line="360" w:lineRule="auto"/>
        <w:ind w:firstLine="567"/>
        <w:rPr>
          <w:rFonts w:ascii="Sylfaen" w:hAnsi="Sylfaen"/>
          <w:sz w:val="24"/>
        </w:rPr>
      </w:pPr>
      <w:r w:rsidRPr="00234511">
        <w:rPr>
          <w:rFonts w:ascii="Sylfaen" w:hAnsi="Sylfaen"/>
          <w:sz w:val="24"/>
        </w:rPr>
        <w:t>ժ</w:t>
      </w:r>
      <w:r w:rsidR="002F0B0C">
        <w:rPr>
          <w:rFonts w:ascii="Sylfaen" w:hAnsi="Sylfaen"/>
          <w:sz w:val="24"/>
        </w:rPr>
        <w:t>գ)</w:t>
      </w:r>
      <w:r w:rsidR="002F0B0C">
        <w:rPr>
          <w:rFonts w:ascii="Sylfaen" w:hAnsi="Sylfaen"/>
          <w:sz w:val="24"/>
        </w:rPr>
        <w:tab/>
      </w:r>
      <w:r w:rsidRPr="00234511">
        <w:rPr>
          <w:rFonts w:ascii="Sylfaen" w:hAnsi="Sylfaen"/>
          <w:sz w:val="24"/>
        </w:rPr>
        <w:t>ատրակցիոններն անհրաժեշտ տեղերում բազրիքներով եւ պաշտպանակներով (որտեղ անհրաժեշտ է) ապահովելու անհրաժեշտությունը՝ հաշվի առնելով երեխաների տարիքային խմբերը:</w:t>
      </w:r>
      <w:r w:rsidR="00457283">
        <w:rPr>
          <w:rFonts w:ascii="Sylfaen" w:hAnsi="Sylfaen"/>
          <w:sz w:val="24"/>
        </w:rPr>
        <w:t xml:space="preserve"> </w:t>
      </w:r>
      <w:r w:rsidRPr="00234511">
        <w:rPr>
          <w:rFonts w:ascii="Sylfaen" w:hAnsi="Sylfaen"/>
          <w:sz w:val="24"/>
        </w:rPr>
        <w:t>Ընդ որում, բազրիքների եւ պաշտպանակների կառուցվածքը չպետք է նպաստի, որ երեխաները կանգնեն կամ նստեն դրանց վրա, չպետք է լինեն տարրեր, որոնք երեխաներին թույլ կտան դրանց վրայով մագլցել կամ գտնվել դրանց վրա:</w:t>
      </w:r>
    </w:p>
    <w:p w:rsidR="00457283" w:rsidRDefault="00457283">
      <w:pPr>
        <w:rPr>
          <w:rFonts w:eastAsia="Times New Roman" w:cs="Times New Roman"/>
          <w:szCs w:val="30"/>
        </w:rPr>
      </w:pPr>
      <w:r>
        <w:br w:type="page"/>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2.</w:t>
      </w:r>
      <w:r>
        <w:rPr>
          <w:rFonts w:ascii="Sylfaen" w:hAnsi="Sylfaen"/>
          <w:sz w:val="24"/>
        </w:rPr>
        <w:tab/>
      </w:r>
      <w:r w:rsidR="007E11E3" w:rsidRPr="00234511">
        <w:rPr>
          <w:rFonts w:ascii="Sylfaen" w:hAnsi="Sylfaen"/>
          <w:sz w:val="24"/>
        </w:rPr>
        <w:t>Երեխաների համար նախատեսված ատրակցիոնների նյութերին ներկայացվում են հետեւյալ պահանջները՝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կիրառվող նյութերը չպետք է վնասակար ազդեցություն ունենան երեխայի առողջության եւ շրջակա միջավայրի վրա, շատ բարձր կամ շատ ցածր ջերմաստիճաններով կլիմայական գոտիներում երեխայի մաշկի հետ հպվելուց չպետք է առաջացնեն ջերմային այրվածք.</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երեխաների համար նախատեսված ատրակցիոնների համար չի թույլատրվում կիրառել հետեւյալ նյութերը՝</w:t>
      </w:r>
    </w:p>
    <w:p w:rsidR="00F679F0" w:rsidRPr="00234511" w:rsidRDefault="007C22B8"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պոլիմերային դյուրավառ նյութեր.</w:t>
      </w:r>
    </w:p>
    <w:p w:rsidR="00F679F0" w:rsidRPr="00234511" w:rsidRDefault="007C22B8"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թունավորության առումով ծայրահեղ վտանգավոր այրման արգասիքներ.</w:t>
      </w:r>
    </w:p>
    <w:p w:rsidR="00F679F0" w:rsidRPr="00234511" w:rsidRDefault="007C22B8"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նոր նյութեր, որոնց հատկանիշները բավարար չափով ուսումնասիրված չեն.</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տարբեր մատրիցային հիմքերով պոլիմերային նյութերը, կոմպոզիցիոն նյութերը պետք է ուլտրամանուշակագույն ճառագայթման ներգործության նկատմամբ կայուն լինեն.</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rPr>
          <w:rFonts w:ascii="Sylfaen" w:hAnsi="Sylfaen"/>
          <w:sz w:val="24"/>
        </w:rPr>
        <w:tab/>
      </w:r>
      <w:r w:rsidR="007C22B8" w:rsidRPr="00234511">
        <w:rPr>
          <w:rFonts w:ascii="Sylfaen" w:hAnsi="Sylfaen"/>
          <w:sz w:val="24"/>
        </w:rPr>
        <w:t>եթե տարբեր մատրիցային հիմքերով պոլիմերային նյութերը, կոմպոզիցիոն նյութերը շահագործման ընթացքում դառնում են փխրուն, ապա արտադրողը պետք է նշի դրանց անվտանգ շահագործման ժամանակահատվածը.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պոլիմերային եւ կոմպոզիցիոն նյութերի մակերեսների մաշակայունությունն ու ամրությունը պետք է ապահովեն երեխաների անվտանգությունը ծառայության նշանակված ամբողջ ժամկետի ընթացքում.</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մետաղ</w:t>
      </w:r>
      <w:r w:rsidR="001F0EE3" w:rsidRPr="00234511">
        <w:rPr>
          <w:rFonts w:ascii="Sylfaen" w:hAnsi="Sylfaen"/>
          <w:sz w:val="24"/>
        </w:rPr>
        <w:t>յա</w:t>
      </w:r>
      <w:r w:rsidR="007C22B8" w:rsidRPr="00234511">
        <w:rPr>
          <w:rFonts w:ascii="Sylfaen" w:hAnsi="Sylfaen"/>
          <w:sz w:val="24"/>
        </w:rPr>
        <w:t xml:space="preserve"> նյութերը, որոնք առաջացնում են շերտազատվող կամ կեղեւահանվող թթուներ (օքսիդներ), պետք է պաշտպանված լինեն ոչ թունավոր ծածկույթով.</w:t>
      </w:r>
    </w:p>
    <w:p w:rsidR="00457283" w:rsidRDefault="007C22B8" w:rsidP="00457283">
      <w:pPr>
        <w:pStyle w:val="Bodytext70"/>
        <w:shd w:val="clear" w:color="auto" w:fill="auto"/>
        <w:tabs>
          <w:tab w:val="left" w:pos="1134"/>
        </w:tabs>
        <w:spacing w:before="0" w:after="160" w:line="360" w:lineRule="auto"/>
        <w:ind w:firstLine="567"/>
        <w:rPr>
          <w:rFonts w:ascii="Sylfaen" w:hAnsi="Sylfaen"/>
          <w:sz w:val="24"/>
        </w:rPr>
      </w:pPr>
      <w:r w:rsidRPr="00234511">
        <w:rPr>
          <w:rFonts w:ascii="Sylfaen" w:hAnsi="Sylfaen"/>
          <w:sz w:val="24"/>
        </w:rPr>
        <w:t>է)</w:t>
      </w:r>
      <w:r w:rsidRPr="00234511">
        <w:rPr>
          <w:rFonts w:ascii="Sylfaen" w:hAnsi="Sylfaen"/>
          <w:sz w:val="24"/>
        </w:rPr>
        <w:tab/>
        <w:t>նրբատախտակը մթնոլորտային ներգործությունների նկատմամբ պետք է լինի կայուն:</w:t>
      </w:r>
    </w:p>
    <w:p w:rsidR="00457283" w:rsidRDefault="00457283">
      <w:pPr>
        <w:rPr>
          <w:rFonts w:eastAsia="Times New Roman" w:cs="Times New Roman"/>
          <w:szCs w:val="30"/>
        </w:rPr>
      </w:pPr>
      <w:r>
        <w:br w:type="page"/>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3.</w:t>
      </w:r>
      <w:r>
        <w:rPr>
          <w:rFonts w:ascii="Sylfaen" w:hAnsi="Sylfaen"/>
          <w:sz w:val="24"/>
        </w:rPr>
        <w:tab/>
      </w:r>
      <w:r w:rsidR="007E11E3" w:rsidRPr="00234511">
        <w:rPr>
          <w:rFonts w:ascii="Sylfaen" w:hAnsi="Sylfaen"/>
          <w:sz w:val="24"/>
        </w:rPr>
        <w:t>Երեխաների համար նախատեսված ատրակցիոնների հավաքմանը եւ տեղադրմանը ներկայացվում են հետեւյալ պահանջները՝</w:t>
      </w:r>
    </w:p>
    <w:p w:rsidR="00F679F0" w:rsidRPr="00234511" w:rsidRDefault="007C22B8"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ատրակցիոնների հավաքումը եւ տեղադրումը կատարվում է նախագծակոնստրուկտորական փաստաթղթերին, հավաքման, տեղադրման, գործարկման, կարգավորման եւ փորձարարական գործարկման հրահանգին համապատասխան.</w:t>
      </w:r>
    </w:p>
    <w:p w:rsidR="00F679F0" w:rsidRPr="00234511" w:rsidRDefault="007C22B8"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ատրակցիոնները պետք է ապահով ամրացված լինեն հենամասերին կամ բացառեն դրանց կրող կառուցվածքի շրջվել-ընկնելու հնարավորությունը:</w:t>
      </w:r>
    </w:p>
    <w:p w:rsidR="00F679F0" w:rsidRPr="00234511" w:rsidRDefault="007C22B8"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Արգելվում է օգտվել այն ատրակցիոնից, որը չի ապահովում երեխաների անվտանգությունը (եթե ատրակցիոնի անվտանգ տեղադրումն ավարտված չէ, հարվածամեղմիչ ծածկույթ</w:t>
      </w:r>
      <w:r w:rsidR="003700A3" w:rsidRPr="00234511">
        <w:rPr>
          <w:rFonts w:ascii="Sylfaen" w:hAnsi="Sylfaen"/>
          <w:sz w:val="24"/>
        </w:rPr>
        <w:t>ն</w:t>
      </w:r>
      <w:r w:rsidRPr="00234511">
        <w:rPr>
          <w:rFonts w:ascii="Sylfaen" w:hAnsi="Sylfaen"/>
          <w:sz w:val="24"/>
        </w:rPr>
        <w:t xml:space="preserve"> իրականացված չէ</w:t>
      </w:r>
      <w:r w:rsidR="003700A3" w:rsidRPr="00234511">
        <w:rPr>
          <w:rFonts w:ascii="Sylfaen" w:hAnsi="Sylfaen"/>
          <w:sz w:val="24"/>
        </w:rPr>
        <w:t>,</w:t>
      </w:r>
      <w:r w:rsidRPr="00234511">
        <w:rPr>
          <w:rFonts w:ascii="Sylfaen" w:hAnsi="Sylfaen"/>
          <w:sz w:val="24"/>
        </w:rPr>
        <w:t xml:space="preserve"> կամ տեխնիկական սպասարկմամբ չի կարող ապահովվել անվտանգությունը):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4.</w:t>
      </w:r>
      <w:r>
        <w:rPr>
          <w:rFonts w:ascii="Sylfaen" w:hAnsi="Sylfaen"/>
          <w:sz w:val="24"/>
        </w:rPr>
        <w:tab/>
      </w:r>
      <w:r w:rsidR="007E11E3" w:rsidRPr="00234511">
        <w:rPr>
          <w:rFonts w:ascii="Sylfaen" w:hAnsi="Sylfaen"/>
          <w:sz w:val="24"/>
        </w:rPr>
        <w:t>Երեխաների համար նախատեսված ատրակցիոնները շահագործելիս շահագործողը պարտավոր է՝</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տեղադրել տեղեկատվական ցուցանակներ կամ անհրաժեշտ տեղեկատվությամբ ստենդներ.</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անցկացնել ատրակցիոնների անվտանգության եւ գործունեության պահպանման համալիր միջոցառումներ.</w:t>
      </w:r>
    </w:p>
    <w:p w:rsidR="00457283" w:rsidRDefault="002F0B0C" w:rsidP="00457283">
      <w:pPr>
        <w:pStyle w:val="Bodytext70"/>
        <w:shd w:val="clear" w:color="auto" w:fill="auto"/>
        <w:tabs>
          <w:tab w:val="left" w:pos="1134"/>
        </w:tabs>
        <w:spacing w:before="0" w:after="160" w:line="360" w:lineRule="auto"/>
        <w:ind w:firstLine="567"/>
        <w:rPr>
          <w:rFonts w:ascii="Sylfaen" w:hAnsi="Sylfaen"/>
          <w:sz w:val="24"/>
        </w:rPr>
      </w:pPr>
      <w:r>
        <w:rPr>
          <w:rFonts w:ascii="Sylfaen" w:hAnsi="Sylfaen"/>
          <w:sz w:val="24"/>
        </w:rPr>
        <w:t>գ)</w:t>
      </w:r>
      <w:r>
        <w:rPr>
          <w:rFonts w:ascii="Sylfaen" w:hAnsi="Sylfaen"/>
          <w:sz w:val="24"/>
        </w:rPr>
        <w:tab/>
      </w:r>
      <w:r w:rsidR="007C22B8" w:rsidRPr="00234511">
        <w:rPr>
          <w:rFonts w:ascii="Sylfaen" w:hAnsi="Sylfaen"/>
          <w:sz w:val="24"/>
        </w:rPr>
        <w:t>բացառել սարքավորումն օգտագործելու հնարավորությունը, եթե այն վնասված է եւ կարող է երեխաների առողջությանը վնաս պատճառել, այդ թվում՝ չթույլատրել նախադպրոցական տարիքի (2-6 տարեկան) երեխաների համար նախատեսված ատրակցիոններում բոլոր տեսակի լազերային արտադրատեսակների, իսկ դպրոցական տարիքի (7 տարեկանից սկսած) երեխաների համար՝ վտանգավորության 1-ին դասից բարձր լազերային արտադրատեսակների օգտագործումը, որոնց կոլիմացված ճառագայթումը վտանգավոր է աչքերի եւ մաշկի ճառագայթահարման դեպքում.</w:t>
      </w:r>
    </w:p>
    <w:p w:rsidR="00457283" w:rsidRDefault="00457283">
      <w:pPr>
        <w:rPr>
          <w:rFonts w:eastAsia="Times New Roman" w:cs="Times New Roman"/>
          <w:szCs w:val="30"/>
        </w:rPr>
      </w:pPr>
      <w:r>
        <w:br w:type="page"/>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դ)</w:t>
      </w:r>
      <w:r>
        <w:rPr>
          <w:rFonts w:ascii="Sylfaen" w:hAnsi="Sylfaen"/>
          <w:sz w:val="24"/>
        </w:rPr>
        <w:tab/>
      </w:r>
      <w:r w:rsidR="007C22B8" w:rsidRPr="00234511">
        <w:rPr>
          <w:rFonts w:ascii="Sylfaen" w:hAnsi="Sylfaen"/>
          <w:sz w:val="24"/>
        </w:rPr>
        <w:t>ապահովել այն արգելքների բացակայությունը, որոնք կարող են վնասվածքների պատճառ դառնալ ատրակցիոնների մոնտաժման (հավաքման, տեղադրման) գոտում.</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Pr>
          <w:rFonts w:ascii="Sylfaen" w:hAnsi="Sylfaen"/>
          <w:sz w:val="24"/>
        </w:rPr>
        <w:tab/>
      </w:r>
      <w:r w:rsidR="007C22B8" w:rsidRPr="00234511">
        <w:rPr>
          <w:rFonts w:ascii="Sylfaen" w:hAnsi="Sylfaen"/>
          <w:sz w:val="24"/>
        </w:rPr>
        <w:t>ապահովել արգելքների (կառուցվածքների տարրերի, ծառերի ճյուղերի, նստարանների, հայտարարություններով կանգնակների) բացակայությունն անվտանգության գոտում:</w:t>
      </w:r>
      <w:r w:rsidR="00457283">
        <w:rPr>
          <w:rFonts w:ascii="Sylfaen" w:hAnsi="Sylfaen"/>
          <w:sz w:val="24"/>
        </w:rPr>
        <w:t xml:space="preserve"> </w:t>
      </w:r>
      <w:r w:rsidR="007C22B8" w:rsidRPr="00234511">
        <w:rPr>
          <w:rFonts w:ascii="Sylfaen" w:hAnsi="Sylfaen"/>
          <w:sz w:val="24"/>
        </w:rPr>
        <w:t>Անվտանգության գոտին որոշելիս անհրաժեշտ է հաշվի առնել երեխայի եւ ատրակցիոնի շարժական տարրերի հնարավոր տեղաշարժերը.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վայրէջքի գոտին սարքավորել հարվածը մեղմացնող, առաձգական կամ ամորտիզացնող ծածկույթով՝ ատրակցիոնից ընկնելու դեպքում երեխաների վնասվելը բացառելու համար.</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Pr>
          <w:rFonts w:ascii="Sylfaen" w:hAnsi="Sylfaen"/>
          <w:sz w:val="24"/>
        </w:rPr>
        <w:tab/>
      </w:r>
      <w:r w:rsidR="007C22B8" w:rsidRPr="00234511">
        <w:rPr>
          <w:rFonts w:ascii="Sylfaen" w:hAnsi="Sylfaen"/>
          <w:sz w:val="24"/>
        </w:rPr>
        <w:t>ապահովել վայրէջքի գոտում արգելքների բացակայությունը:</w:t>
      </w:r>
    </w:p>
    <w:p w:rsidR="00F679F0" w:rsidRDefault="00F679F0" w:rsidP="00234511">
      <w:pPr>
        <w:spacing w:after="160" w:line="360" w:lineRule="auto"/>
        <w:ind w:firstLine="567"/>
        <w:jc w:val="both"/>
      </w:pPr>
    </w:p>
    <w:p w:rsidR="00457283" w:rsidRPr="00457283" w:rsidRDefault="00457283" w:rsidP="00457283">
      <w:pPr>
        <w:spacing w:after="160" w:line="360" w:lineRule="auto"/>
        <w:ind w:firstLine="567"/>
        <w:jc w:val="center"/>
        <w:rPr>
          <w:b/>
        </w:rPr>
      </w:pPr>
      <w:r w:rsidRPr="00457283">
        <w:rPr>
          <w:b/>
        </w:rPr>
        <w:t>———————</w:t>
      </w:r>
    </w:p>
    <w:p w:rsidR="00C04FF8" w:rsidRDefault="00C04FF8" w:rsidP="00234511">
      <w:pPr>
        <w:spacing w:after="160" w:line="360" w:lineRule="auto"/>
        <w:rPr>
          <w:rStyle w:val="Headerorfooter2"/>
          <w:rFonts w:ascii="Sylfaen" w:eastAsia="Sylfaen" w:hAnsi="Sylfaen"/>
          <w:sz w:val="24"/>
          <w:szCs w:val="24"/>
        </w:rPr>
      </w:pPr>
    </w:p>
    <w:p w:rsidR="00C04FF8" w:rsidRDefault="00C04FF8" w:rsidP="00234511">
      <w:pPr>
        <w:spacing w:after="160" w:line="360" w:lineRule="auto"/>
        <w:rPr>
          <w:rStyle w:val="Headerorfooter2"/>
          <w:rFonts w:ascii="Sylfaen" w:eastAsia="Sylfaen" w:hAnsi="Sylfaen"/>
          <w:sz w:val="24"/>
          <w:szCs w:val="24"/>
        </w:rPr>
        <w:sectPr w:rsidR="00C04FF8" w:rsidSect="00C04FF8">
          <w:pgSz w:w="11900" w:h="16840" w:code="9"/>
          <w:pgMar w:top="1418" w:right="1418" w:bottom="1418" w:left="1418" w:header="0" w:footer="359" w:gutter="0"/>
          <w:pgNumType w:start="1"/>
          <w:cols w:space="720"/>
          <w:noEndnote/>
          <w:titlePg/>
          <w:docGrid w:linePitch="360"/>
        </w:sectPr>
      </w:pPr>
    </w:p>
    <w:p w:rsidR="00F679F0" w:rsidRPr="00234511" w:rsidRDefault="007C22B8" w:rsidP="00457283">
      <w:pPr>
        <w:pStyle w:val="Bodytext70"/>
        <w:shd w:val="clear" w:color="auto" w:fill="auto"/>
        <w:spacing w:before="0" w:after="160" w:line="360" w:lineRule="auto"/>
        <w:ind w:left="3969" w:firstLine="0"/>
        <w:jc w:val="center"/>
        <w:rPr>
          <w:rFonts w:ascii="Sylfaen" w:hAnsi="Sylfaen"/>
          <w:sz w:val="24"/>
          <w:szCs w:val="24"/>
        </w:rPr>
      </w:pPr>
      <w:r w:rsidRPr="00234511">
        <w:rPr>
          <w:rStyle w:val="Headerorfooter2"/>
          <w:rFonts w:ascii="Sylfaen" w:hAnsi="Sylfaen"/>
          <w:sz w:val="24"/>
        </w:rPr>
        <w:lastRenderedPageBreak/>
        <w:t xml:space="preserve">ՀԱՎԵԼՎԱԾ </w:t>
      </w:r>
      <w:r w:rsidR="00976CBF" w:rsidRPr="00234511">
        <w:rPr>
          <w:rStyle w:val="Headerorfooter2"/>
          <w:rFonts w:ascii="Sylfaen" w:hAnsi="Sylfaen"/>
          <w:sz w:val="24"/>
        </w:rPr>
        <w:t>ԹԻՎ</w:t>
      </w:r>
      <w:r w:rsidRPr="00234511">
        <w:rPr>
          <w:rStyle w:val="Headerorfooter2"/>
          <w:rFonts w:ascii="Sylfaen" w:hAnsi="Sylfaen"/>
          <w:sz w:val="24"/>
        </w:rPr>
        <w:t xml:space="preserve"> </w:t>
      </w:r>
      <w:r w:rsidR="008E7BEA" w:rsidRPr="00234511">
        <w:rPr>
          <w:rFonts w:ascii="Sylfaen" w:hAnsi="Sylfaen"/>
          <w:sz w:val="24"/>
          <w:szCs w:val="24"/>
        </w:rPr>
        <w:fldChar w:fldCharType="begin"/>
      </w:r>
      <w:r w:rsidR="00F679F0" w:rsidRPr="00234511">
        <w:rPr>
          <w:rFonts w:ascii="Sylfaen" w:hAnsi="Sylfaen"/>
          <w:sz w:val="24"/>
          <w:szCs w:val="24"/>
        </w:rPr>
        <w:instrText xml:space="preserve"> PAGE \* MERGEFORMAT </w:instrText>
      </w:r>
      <w:r w:rsidR="008E7BEA" w:rsidRPr="00234511">
        <w:rPr>
          <w:rFonts w:ascii="Sylfaen" w:hAnsi="Sylfaen"/>
          <w:sz w:val="24"/>
          <w:szCs w:val="24"/>
        </w:rPr>
        <w:fldChar w:fldCharType="separate"/>
      </w:r>
      <w:r w:rsidRPr="00234511">
        <w:rPr>
          <w:rStyle w:val="Headerorfooter214pt"/>
          <w:rFonts w:ascii="Sylfaen" w:hAnsi="Sylfaen"/>
          <w:sz w:val="24"/>
          <w:szCs w:val="24"/>
        </w:rPr>
        <w:t>4</w:t>
      </w:r>
      <w:r w:rsidR="008E7BEA" w:rsidRPr="00234511">
        <w:rPr>
          <w:rFonts w:ascii="Sylfaen" w:hAnsi="Sylfaen"/>
          <w:sz w:val="24"/>
          <w:szCs w:val="24"/>
        </w:rPr>
        <w:fldChar w:fldCharType="end"/>
      </w:r>
    </w:p>
    <w:p w:rsidR="00F679F0" w:rsidRPr="00234511" w:rsidRDefault="007C22B8" w:rsidP="00457283">
      <w:pPr>
        <w:pStyle w:val="Bodytext70"/>
        <w:shd w:val="clear" w:color="auto" w:fill="auto"/>
        <w:spacing w:before="0" w:after="160" w:line="360" w:lineRule="auto"/>
        <w:ind w:left="3969" w:firstLine="0"/>
        <w:jc w:val="center"/>
        <w:rPr>
          <w:rFonts w:ascii="Sylfaen" w:hAnsi="Sylfaen"/>
          <w:sz w:val="24"/>
          <w:szCs w:val="24"/>
        </w:rPr>
      </w:pPr>
      <w:r w:rsidRPr="00234511">
        <w:rPr>
          <w:rFonts w:ascii="Sylfaen" w:hAnsi="Sylfaen"/>
          <w:sz w:val="24"/>
        </w:rPr>
        <w:t>«Ատրակցիոնների անվտանգության մասին» Եվրասիական տնտեսական միության տեխնիկական կանոնակարգի</w:t>
      </w:r>
      <w:r w:rsidR="00457283">
        <w:rPr>
          <w:rFonts w:ascii="Sylfaen" w:hAnsi="Sylfaen"/>
          <w:sz w:val="24"/>
          <w:szCs w:val="24"/>
        </w:rPr>
        <w:br/>
      </w:r>
      <w:r w:rsidRPr="00234511">
        <w:rPr>
          <w:rFonts w:ascii="Sylfaen" w:hAnsi="Sylfaen"/>
          <w:sz w:val="24"/>
        </w:rPr>
        <w:t>(ԵԱՏՄ ՏԿ</w:t>
      </w:r>
      <w:r w:rsidR="00457283">
        <w:rPr>
          <w:rFonts w:ascii="Sylfaen" w:hAnsi="Sylfaen"/>
          <w:sz w:val="24"/>
        </w:rPr>
        <w:tab/>
      </w:r>
      <w:r w:rsidRPr="00234511">
        <w:rPr>
          <w:rFonts w:ascii="Sylfaen" w:hAnsi="Sylfaen"/>
          <w:sz w:val="24"/>
        </w:rPr>
        <w:t>/20</w:t>
      </w:r>
      <w:r w:rsidR="00457283">
        <w:rPr>
          <w:rFonts w:ascii="Sylfaen" w:hAnsi="Sylfaen"/>
          <w:sz w:val="24"/>
        </w:rPr>
        <w:tab/>
      </w:r>
      <w:r w:rsidRPr="00234511">
        <w:rPr>
          <w:rFonts w:ascii="Sylfaen" w:hAnsi="Sylfaen"/>
          <w:sz w:val="24"/>
        </w:rPr>
        <w:t>)</w:t>
      </w:r>
    </w:p>
    <w:p w:rsidR="003F544F" w:rsidRPr="00234511" w:rsidRDefault="003F544F" w:rsidP="00234511">
      <w:pPr>
        <w:pStyle w:val="Bodytext30"/>
        <w:shd w:val="clear" w:color="auto" w:fill="auto"/>
        <w:spacing w:before="0" w:after="160" w:line="360" w:lineRule="auto"/>
        <w:rPr>
          <w:rFonts w:ascii="Sylfaen" w:hAnsi="Sylfaen"/>
          <w:sz w:val="24"/>
          <w:szCs w:val="24"/>
        </w:rPr>
      </w:pPr>
    </w:p>
    <w:p w:rsidR="00F679F0" w:rsidRPr="00234511" w:rsidRDefault="007C22B8" w:rsidP="00234511">
      <w:pPr>
        <w:pStyle w:val="Bodytext30"/>
        <w:shd w:val="clear" w:color="auto" w:fill="auto"/>
        <w:spacing w:before="0" w:after="160" w:line="360" w:lineRule="auto"/>
        <w:rPr>
          <w:rFonts w:ascii="Sylfaen" w:hAnsi="Sylfaen"/>
          <w:sz w:val="24"/>
          <w:szCs w:val="24"/>
        </w:rPr>
      </w:pPr>
      <w:r w:rsidRPr="00234511">
        <w:rPr>
          <w:rFonts w:ascii="Sylfaen" w:hAnsi="Sylfaen"/>
          <w:sz w:val="24"/>
        </w:rPr>
        <w:t>ՊԱՀԱՆՋՆԵՐ</w:t>
      </w:r>
    </w:p>
    <w:p w:rsidR="00F679F0" w:rsidRPr="00234511" w:rsidRDefault="007C22B8" w:rsidP="00234511">
      <w:pPr>
        <w:pStyle w:val="Bodytext30"/>
        <w:shd w:val="clear" w:color="auto" w:fill="auto"/>
        <w:spacing w:before="0" w:after="160" w:line="360" w:lineRule="auto"/>
        <w:rPr>
          <w:rFonts w:ascii="Sylfaen" w:hAnsi="Sylfaen"/>
          <w:sz w:val="24"/>
          <w:szCs w:val="24"/>
        </w:rPr>
      </w:pPr>
      <w:r w:rsidRPr="00234511">
        <w:rPr>
          <w:rFonts w:ascii="Sylfaen" w:hAnsi="Sylfaen"/>
          <w:sz w:val="24"/>
        </w:rPr>
        <w:t>ջրային ոչ մեքենայացված ատրակցիոնների անվտանգության</w:t>
      </w:r>
    </w:p>
    <w:p w:rsidR="003F544F" w:rsidRPr="00234511" w:rsidRDefault="003F544F" w:rsidP="00234511">
      <w:pPr>
        <w:pStyle w:val="Bodytext30"/>
        <w:shd w:val="clear" w:color="auto" w:fill="auto"/>
        <w:spacing w:before="0" w:after="160" w:line="360" w:lineRule="auto"/>
        <w:rPr>
          <w:rFonts w:ascii="Sylfaen" w:hAnsi="Sylfaen"/>
          <w:sz w:val="24"/>
          <w:szCs w:val="24"/>
        </w:rPr>
      </w:pP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w:t>
      </w:r>
      <w:r>
        <w:rPr>
          <w:rFonts w:ascii="Sylfaen" w:hAnsi="Sylfaen"/>
          <w:sz w:val="24"/>
        </w:rPr>
        <w:tab/>
      </w:r>
      <w:r w:rsidR="007E11E3" w:rsidRPr="00234511">
        <w:rPr>
          <w:rFonts w:ascii="Sylfaen" w:hAnsi="Sylfaen"/>
          <w:sz w:val="24"/>
        </w:rPr>
        <w:t>Ջրային ոչ մեքենայացված ատրակցիոնների նախագծման եւ արտադրության ժամանակ հաշվի են առնվում ատրակցիոններում ջրի օգտագործման հետ կապված հետեւյալ լրացուցիչ ռիսկերը՝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Pr>
          <w:rFonts w:ascii="Sylfaen" w:hAnsi="Sylfaen"/>
          <w:sz w:val="24"/>
        </w:rPr>
        <w:tab/>
      </w:r>
      <w:r w:rsidR="007C22B8" w:rsidRPr="00234511">
        <w:rPr>
          <w:rFonts w:ascii="Sylfaen" w:hAnsi="Sylfaen"/>
          <w:sz w:val="24"/>
        </w:rPr>
        <w:t>ջրային միջավայրի առանձնահատկությունները, սահուն մակերեսների վրա հաճախորդների ընկնելու ռիսկերը, ջրի կուտակման անթույլատրելիությունը (եթե դա նախատեսված չէ զվարճացնող էֆեկտներ ստեղծելու համար), խեղդվելու ռիսկերը, խոնավ միջավայրում էլեկտրահարվելու ռիսկերը, բարձրությունից ջրային մակերեսի վրա ընկնելու ժամանակ վնասվածքներ ստանալու ռիսկերը.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Pr>
          <w:rFonts w:ascii="Sylfaen" w:hAnsi="Sylfaen"/>
          <w:sz w:val="24"/>
        </w:rPr>
        <w:tab/>
      </w:r>
      <w:r w:rsidR="007C22B8" w:rsidRPr="00234511">
        <w:rPr>
          <w:rFonts w:ascii="Sylfaen" w:hAnsi="Sylfaen"/>
          <w:sz w:val="24"/>
        </w:rPr>
        <w:t>սուր եզրերից, դուրս ցցված մասերից, անհարթություններից մեխանիկական վնասվածքներ ստանալու անթույլատրելիությունը.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rPr>
          <w:rFonts w:ascii="Sylfaen" w:hAnsi="Sylfaen"/>
          <w:sz w:val="24"/>
        </w:rPr>
        <w:tab/>
      </w:r>
      <w:r w:rsidR="007C22B8" w:rsidRPr="00234511">
        <w:rPr>
          <w:rFonts w:ascii="Sylfaen" w:hAnsi="Sylfaen"/>
          <w:sz w:val="24"/>
        </w:rPr>
        <w:t>բացվածքների, ճեղքերի, անցքերի մեջ երեխաների ձեռքերի, ոտքերի, գլխի, մատների խցկված մնալու անթույլատրելիությունը.</w:t>
      </w:r>
    </w:p>
    <w:p w:rsidR="00457283" w:rsidRDefault="002F0B0C" w:rsidP="00457283">
      <w:pPr>
        <w:pStyle w:val="Bodytext70"/>
        <w:shd w:val="clear" w:color="auto" w:fill="auto"/>
        <w:tabs>
          <w:tab w:val="left" w:pos="1134"/>
        </w:tabs>
        <w:spacing w:before="0" w:after="160" w:line="360" w:lineRule="auto"/>
        <w:ind w:firstLine="567"/>
        <w:rPr>
          <w:rFonts w:ascii="Sylfaen" w:hAnsi="Sylfaen"/>
          <w:sz w:val="24"/>
        </w:rPr>
      </w:pPr>
      <w:r>
        <w:rPr>
          <w:rFonts w:ascii="Sylfaen" w:hAnsi="Sylfaen"/>
          <w:sz w:val="24"/>
        </w:rPr>
        <w:t>դ)</w:t>
      </w:r>
      <w:r>
        <w:rPr>
          <w:rFonts w:ascii="Sylfaen" w:hAnsi="Sylfaen"/>
          <w:sz w:val="24"/>
        </w:rPr>
        <w:tab/>
      </w:r>
      <w:r w:rsidR="007C22B8" w:rsidRPr="00234511">
        <w:rPr>
          <w:rFonts w:ascii="Sylfaen" w:hAnsi="Sylfaen"/>
          <w:sz w:val="24"/>
        </w:rPr>
        <w:t>0,4 մ-ից ավելի բարձրություն ունեցող չարգելափակված մակերեսներից, թեք մակերեսներից, ոչ բավարար չափով ամրացված հենման մակերեսներից ընկնելու ռիսկերը (եթե դա նախատեսված չէ զվարճացնող էֆեկտներ ստեղծելու համար).</w:t>
      </w:r>
    </w:p>
    <w:p w:rsidR="00457283" w:rsidRDefault="00457283">
      <w:pPr>
        <w:rPr>
          <w:rFonts w:eastAsia="Times New Roman" w:cs="Times New Roman"/>
          <w:szCs w:val="30"/>
        </w:rPr>
      </w:pPr>
      <w:r>
        <w:br w:type="page"/>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ե)</w:t>
      </w:r>
      <w:r>
        <w:rPr>
          <w:rFonts w:ascii="Sylfaen" w:hAnsi="Sylfaen"/>
          <w:sz w:val="24"/>
        </w:rPr>
        <w:tab/>
      </w:r>
      <w:r w:rsidR="007C22B8" w:rsidRPr="00234511">
        <w:rPr>
          <w:rFonts w:ascii="Sylfaen" w:hAnsi="Sylfaen"/>
          <w:sz w:val="24"/>
        </w:rPr>
        <w:t>անցարանների լայնության բավարար լինելը, մարդկանց առաջին բուժօգնություն ցուցաբերելու համար հասանելիության հնարավորությունը.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rPr>
          <w:rFonts w:ascii="Sylfaen" w:hAnsi="Sylfaen"/>
          <w:sz w:val="24"/>
        </w:rPr>
        <w:tab/>
      </w:r>
      <w:r w:rsidR="007C22B8" w:rsidRPr="00234511">
        <w:rPr>
          <w:rFonts w:ascii="Sylfaen" w:hAnsi="Sylfaen"/>
          <w:sz w:val="24"/>
        </w:rPr>
        <w:t>պահիչ միջոցների (բազրիքների, բռնակների եւ ատրակցիոնների կառուցվածքների համանման տարրերի) բավարար լինելը եւ հարմարավետությունը։ Ընդ որում,</w:t>
      </w:r>
      <w:r w:rsidR="00457283">
        <w:rPr>
          <w:rFonts w:ascii="Sylfaen" w:hAnsi="Sylfaen"/>
          <w:sz w:val="24"/>
        </w:rPr>
        <w:t xml:space="preserve"> </w:t>
      </w:r>
      <w:r w:rsidR="007C22B8" w:rsidRPr="00234511">
        <w:rPr>
          <w:rFonts w:ascii="Sylfaen" w:hAnsi="Sylfaen"/>
          <w:sz w:val="24"/>
        </w:rPr>
        <w:t>դրանց կառուցվածքը չպետք է թույլատրի դրանցով իջնելը կամ դրանց լրիվ հաղթահարումը՝ ընկնելու ռիսկով.</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rPr>
          <w:rFonts w:ascii="Sylfaen" w:hAnsi="Sylfaen"/>
          <w:sz w:val="24"/>
        </w:rPr>
        <w:tab/>
      </w:r>
      <w:r w:rsidR="007C22B8" w:rsidRPr="00234511">
        <w:rPr>
          <w:rFonts w:ascii="Sylfaen" w:hAnsi="Sylfaen"/>
          <w:sz w:val="24"/>
        </w:rPr>
        <w:t>ուղեւորների մարմիններին հպվող՝ ատրակցիոնների հարթ մակերեսների ապահովման անհրաժեշտությունը, մակերեսների կցվածքային բացակներով միացությունների բացակայությունը, որոնք դրանց վրայով սահելու ժամանակ կարող են վնասել ուղեւորներին.</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ը)</w:t>
      </w:r>
      <w:r>
        <w:rPr>
          <w:rFonts w:ascii="Sylfaen" w:hAnsi="Sylfaen"/>
          <w:sz w:val="24"/>
        </w:rPr>
        <w:tab/>
      </w:r>
      <w:r w:rsidR="007C22B8" w:rsidRPr="00234511">
        <w:rPr>
          <w:rFonts w:ascii="Sylfaen" w:hAnsi="Sylfaen"/>
          <w:sz w:val="24"/>
        </w:rPr>
        <w:t>մաշկի վնասվածքը, այդ թվում՝ շփումից առաջացած այրվածքները կանխելու համար մակերեսների բավարար ջրային շերտի կամ ջրային հոսքի ապահովման անհրաժեշտությունը.</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թ)</w:t>
      </w:r>
      <w:r>
        <w:rPr>
          <w:rFonts w:ascii="Sylfaen" w:hAnsi="Sylfaen"/>
          <w:sz w:val="24"/>
        </w:rPr>
        <w:tab/>
      </w:r>
      <w:r w:rsidR="007C22B8" w:rsidRPr="00234511">
        <w:rPr>
          <w:rFonts w:ascii="Sylfaen" w:hAnsi="Sylfaen"/>
          <w:sz w:val="24"/>
        </w:rPr>
        <w:t>ատրակցիոնների ձեւի՝ հատկապես նշանակալի արագությամբ ուղեւորների սահելու համար այն մակերեսների ձեւի անվտանգության հաշվարկի կատարման անհրաժեշտությունը, որոնք ապահովում են ուղեւորների վրա ներգործող թույլատրելի արագացումները, ինչպես նաեւ այն արագացումները, որոնց դեպքում սահելու համար մակերեսներին գլխով հարվածելու ռիսկերը բացակայում են.</w:t>
      </w:r>
    </w:p>
    <w:p w:rsidR="00F679F0" w:rsidRPr="00234511" w:rsidRDefault="002F0B0C"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w:t>
      </w:r>
      <w:r>
        <w:rPr>
          <w:rFonts w:ascii="Sylfaen" w:hAnsi="Sylfaen"/>
          <w:sz w:val="24"/>
        </w:rPr>
        <w:tab/>
      </w:r>
      <w:r w:rsidR="007C22B8" w:rsidRPr="00234511">
        <w:rPr>
          <w:rFonts w:ascii="Sylfaen" w:hAnsi="Sylfaen"/>
          <w:sz w:val="24"/>
        </w:rPr>
        <w:t>վայրէջքից հետո արգելակման տեղի բավարար լինելը եւ հարմարավետությունը՝ հաճախորդներին ինքնուրույն կամ անձնակազմի օգնությամբ արագ տարահանելու համար, իջնելուց եւ սահելուց մարդկանց բախվելու անթույլատրելիությունը.</w:t>
      </w:r>
    </w:p>
    <w:p w:rsidR="00F679F0" w:rsidRPr="00234511" w:rsidRDefault="00FB610D"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ժ</w:t>
      </w:r>
      <w:r w:rsidR="002F0B0C">
        <w:rPr>
          <w:rFonts w:ascii="Sylfaen" w:hAnsi="Sylfaen"/>
          <w:sz w:val="24"/>
        </w:rPr>
        <w:t>ա)</w:t>
      </w:r>
      <w:r w:rsidR="002F0B0C">
        <w:rPr>
          <w:rFonts w:ascii="Sylfaen" w:hAnsi="Sylfaen"/>
          <w:sz w:val="24"/>
        </w:rPr>
        <w:tab/>
      </w:r>
      <w:r w:rsidR="007C22B8" w:rsidRPr="00234511">
        <w:rPr>
          <w:rFonts w:ascii="Sylfaen" w:hAnsi="Sylfaen"/>
          <w:sz w:val="24"/>
        </w:rPr>
        <w:t>ատրակցիոնի տարրերի վրա ատրակցիոնի կառուցվածքով եւ շահագործման ձեռնարկով սահմանված քանակից ավելի օգտագործողների գտնվելու անթույլատրելիությունը (այդ թվում՝ կազմակերպչական եւ տեխնիկական միջոցների կիրառմամբ):</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2.</w:t>
      </w:r>
      <w:r>
        <w:rPr>
          <w:rFonts w:ascii="Sylfaen" w:hAnsi="Sylfaen"/>
          <w:sz w:val="24"/>
        </w:rPr>
        <w:tab/>
      </w:r>
      <w:r w:rsidR="005F63BE" w:rsidRPr="00234511">
        <w:rPr>
          <w:rFonts w:ascii="Sylfaen" w:hAnsi="Sylfaen"/>
          <w:sz w:val="24"/>
        </w:rPr>
        <w:t>Ջրային ոչ մեքենայացված ատրակցիոնների շահագործման փաստաթղթերը մշակվում են</w:t>
      </w:r>
      <w:r w:rsidR="007F712C" w:rsidRPr="00234511">
        <w:rPr>
          <w:rFonts w:ascii="Sylfaen" w:hAnsi="Sylfaen"/>
          <w:sz w:val="24"/>
        </w:rPr>
        <w:t>՝</w:t>
      </w:r>
      <w:r w:rsidR="005F63BE" w:rsidRPr="00234511">
        <w:rPr>
          <w:rFonts w:ascii="Sylfaen" w:hAnsi="Sylfaen"/>
          <w:sz w:val="24"/>
        </w:rPr>
        <w:t xml:space="preserve"> հաշվի առնելով սույն պահանջների 1-ին կետը, ինչպես նաեւ «Ատրակցիոնների անվտանգության մասին» Եվրասիական տնտեսական միության տեխնիկական կանոնակարգով (ԵԱՏՄ ՏԿ /20 ) նախատեսված պահանջները: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3.</w:t>
      </w:r>
      <w:r>
        <w:rPr>
          <w:rFonts w:ascii="Sylfaen" w:hAnsi="Sylfaen"/>
          <w:sz w:val="24"/>
        </w:rPr>
        <w:tab/>
      </w:r>
      <w:r w:rsidR="005F63BE" w:rsidRPr="00234511">
        <w:rPr>
          <w:rFonts w:ascii="Sylfaen" w:hAnsi="Sylfaen"/>
          <w:sz w:val="24"/>
        </w:rPr>
        <w:t>Ջրային ոչ մեքենայացված ատրակցիոնների եւ զվարճացնող սարքավորումների համար կիրառվող նյութերի ընտրության ժամանակ պետք է հաշվի առնվեն օգտագործվող մետաղ</w:t>
      </w:r>
      <w:r w:rsidR="00925623" w:rsidRPr="00234511">
        <w:rPr>
          <w:rFonts w:ascii="Sylfaen" w:hAnsi="Sylfaen"/>
          <w:sz w:val="24"/>
        </w:rPr>
        <w:t>յա</w:t>
      </w:r>
      <w:r w:rsidR="005F63BE" w:rsidRPr="00234511">
        <w:rPr>
          <w:rFonts w:ascii="Sylfaen" w:hAnsi="Sylfaen"/>
          <w:sz w:val="24"/>
        </w:rPr>
        <w:t>, փայտե, ոչ մետաղ</w:t>
      </w:r>
      <w:r w:rsidR="00925623" w:rsidRPr="00234511">
        <w:rPr>
          <w:rFonts w:ascii="Sylfaen" w:hAnsi="Sylfaen"/>
          <w:sz w:val="24"/>
        </w:rPr>
        <w:t>յա</w:t>
      </w:r>
      <w:r w:rsidR="005F63BE" w:rsidRPr="00234511">
        <w:rPr>
          <w:rFonts w:ascii="Sylfaen" w:hAnsi="Sylfaen"/>
          <w:sz w:val="24"/>
        </w:rPr>
        <w:t xml:space="preserve"> կառուցվածքների եւ ամրակման արտադրատեսակների արագացված կոռոզիայի առանձնահատկությունները:</w:t>
      </w:r>
      <w:r w:rsidR="00457283">
        <w:rPr>
          <w:rFonts w:ascii="Sylfaen" w:hAnsi="Sylfaen"/>
          <w:sz w:val="24"/>
        </w:rPr>
        <w:t xml:space="preserve"> </w:t>
      </w:r>
      <w:r w:rsidR="005F63BE" w:rsidRPr="00234511">
        <w:rPr>
          <w:rFonts w:ascii="Sylfaen" w:hAnsi="Sylfaen"/>
          <w:sz w:val="24"/>
        </w:rPr>
        <w:t>Անհրաժեշտ է նախատեսել անվտանգության առումով առավել կարեւոր միակցման տարրերի կանոնավոր հսկողության ապահովման միջոցներ:</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4.</w:t>
      </w:r>
      <w:r>
        <w:rPr>
          <w:rFonts w:ascii="Sylfaen" w:hAnsi="Sylfaen"/>
          <w:sz w:val="24"/>
        </w:rPr>
        <w:tab/>
      </w:r>
      <w:r w:rsidR="005F63BE" w:rsidRPr="00234511">
        <w:rPr>
          <w:rFonts w:ascii="Sylfaen" w:hAnsi="Sylfaen"/>
          <w:sz w:val="24"/>
        </w:rPr>
        <w:t>Ջրային ոչ մեքենայացված ատրակցիոնների</w:t>
      </w:r>
      <w:r w:rsidR="00D77C73" w:rsidRPr="00234511">
        <w:rPr>
          <w:rFonts w:ascii="Sylfaen" w:hAnsi="Sylfaen"/>
          <w:sz w:val="24"/>
        </w:rPr>
        <w:t>՝</w:t>
      </w:r>
      <w:r w:rsidR="005F63BE" w:rsidRPr="00234511">
        <w:rPr>
          <w:rFonts w:ascii="Sylfaen" w:hAnsi="Sylfaen"/>
          <w:sz w:val="24"/>
        </w:rPr>
        <w:t xml:space="preserve"> սահելու համար մակերեսները եւ հենման մակերեսները պատրաստվում են այնպիսի նյութերից, որոնցում բացառվում է դրանց շերտատումը կամ ձեւախախտումը: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5.</w:t>
      </w:r>
      <w:r>
        <w:rPr>
          <w:rFonts w:ascii="Sylfaen" w:hAnsi="Sylfaen"/>
          <w:sz w:val="24"/>
        </w:rPr>
        <w:tab/>
      </w:r>
      <w:r w:rsidR="005F63BE" w:rsidRPr="00234511">
        <w:rPr>
          <w:rFonts w:ascii="Sylfaen" w:hAnsi="Sylfaen"/>
          <w:sz w:val="24"/>
        </w:rPr>
        <w:t>Ջրային ոչ մեքենայացված ատրակցիոնների կիրառվող նյութերը եւ ծածկույթները պետք է համապատասխանեն բնապահպանական պահանջներին:</w:t>
      </w:r>
      <w:r w:rsidR="00457283">
        <w:rPr>
          <w:rFonts w:ascii="Sylfaen" w:hAnsi="Sylfaen"/>
          <w:sz w:val="24"/>
        </w:rPr>
        <w:t xml:space="preserve"> </w:t>
      </w:r>
      <w:r w:rsidR="005F63BE" w:rsidRPr="00234511">
        <w:rPr>
          <w:rFonts w:ascii="Sylfaen" w:hAnsi="Sylfaen"/>
          <w:sz w:val="24"/>
        </w:rPr>
        <w:t>Նյութերը եւ ծածկույթները, որոնք անմիջականորեն հպվում են մարդկանց մաշկային ծածկույթներին, պետք է համապատասխանեն հիգիենիկ անվտանգության պահանջներին:</w:t>
      </w:r>
    </w:p>
    <w:p w:rsidR="00F679F0" w:rsidRDefault="00234511" w:rsidP="00457283">
      <w:pPr>
        <w:pStyle w:val="Bodytext70"/>
        <w:shd w:val="clear" w:color="auto" w:fill="auto"/>
        <w:tabs>
          <w:tab w:val="left" w:pos="1134"/>
        </w:tabs>
        <w:spacing w:before="0" w:after="160" w:line="360" w:lineRule="auto"/>
        <w:ind w:firstLine="567"/>
        <w:rPr>
          <w:rFonts w:ascii="Sylfaen" w:hAnsi="Sylfaen"/>
          <w:sz w:val="24"/>
        </w:rPr>
      </w:pPr>
      <w:r>
        <w:rPr>
          <w:rFonts w:ascii="Sylfaen" w:hAnsi="Sylfaen"/>
          <w:sz w:val="24"/>
        </w:rPr>
        <w:t>6.</w:t>
      </w:r>
      <w:r>
        <w:rPr>
          <w:rFonts w:ascii="Sylfaen" w:hAnsi="Sylfaen"/>
          <w:sz w:val="24"/>
        </w:rPr>
        <w:tab/>
      </w:r>
      <w:r w:rsidR="005F63BE" w:rsidRPr="00234511">
        <w:rPr>
          <w:rFonts w:ascii="Sylfaen" w:hAnsi="Sylfaen"/>
          <w:sz w:val="24"/>
        </w:rPr>
        <w:t>Ջրային ոչ մեքենայացված ատրակցիոնների եւ (կամ) ակվապարկի անհրաժեշտ տեղերում պետք է տեղադրվեն տեղեկատվական ցուցանակներ, ցուցիչներ, ինչպես նաեւ հաճախորդների համար ատրակցիոնից օգտվելու կանոնները:</w:t>
      </w:r>
    </w:p>
    <w:p w:rsidR="00457283" w:rsidRPr="00234511" w:rsidRDefault="00457283" w:rsidP="00457283">
      <w:pPr>
        <w:pStyle w:val="Bodytext70"/>
        <w:shd w:val="clear" w:color="auto" w:fill="auto"/>
        <w:tabs>
          <w:tab w:val="left" w:pos="1134"/>
        </w:tabs>
        <w:spacing w:before="0" w:after="160" w:line="360" w:lineRule="auto"/>
        <w:ind w:firstLine="567"/>
        <w:rPr>
          <w:rFonts w:ascii="Sylfaen" w:hAnsi="Sylfaen"/>
          <w:sz w:val="24"/>
          <w:szCs w:val="24"/>
        </w:rPr>
      </w:pPr>
    </w:p>
    <w:p w:rsidR="00F679F0" w:rsidRPr="00457283" w:rsidRDefault="00457283" w:rsidP="00457283">
      <w:pPr>
        <w:spacing w:after="160" w:line="360" w:lineRule="auto"/>
        <w:ind w:firstLine="567"/>
        <w:jc w:val="center"/>
        <w:rPr>
          <w:b/>
        </w:rPr>
      </w:pPr>
      <w:r w:rsidRPr="00457283">
        <w:rPr>
          <w:b/>
        </w:rPr>
        <w:t>—————————</w:t>
      </w:r>
    </w:p>
    <w:p w:rsidR="00C04FF8" w:rsidRDefault="00C04FF8" w:rsidP="00234511">
      <w:pPr>
        <w:spacing w:after="160" w:line="360" w:lineRule="auto"/>
        <w:rPr>
          <w:rStyle w:val="Headerorfooter2"/>
          <w:rFonts w:ascii="Sylfaen" w:eastAsia="Sylfaen" w:hAnsi="Sylfaen"/>
          <w:sz w:val="24"/>
          <w:szCs w:val="24"/>
        </w:rPr>
        <w:sectPr w:rsidR="00C04FF8" w:rsidSect="00C04FF8">
          <w:pgSz w:w="11900" w:h="16840" w:code="9"/>
          <w:pgMar w:top="1418" w:right="1418" w:bottom="1418" w:left="1418" w:header="0" w:footer="359" w:gutter="0"/>
          <w:pgNumType w:start="1"/>
          <w:cols w:space="720"/>
          <w:noEndnote/>
          <w:titlePg/>
          <w:docGrid w:linePitch="360"/>
        </w:sectPr>
      </w:pPr>
    </w:p>
    <w:p w:rsidR="00F679F0" w:rsidRPr="00234511" w:rsidRDefault="007C22B8" w:rsidP="00457283">
      <w:pPr>
        <w:pStyle w:val="Bodytext70"/>
        <w:shd w:val="clear" w:color="auto" w:fill="auto"/>
        <w:spacing w:before="0" w:after="160" w:line="360" w:lineRule="auto"/>
        <w:ind w:left="3969" w:firstLine="0"/>
        <w:jc w:val="center"/>
        <w:rPr>
          <w:rFonts w:ascii="Sylfaen" w:hAnsi="Sylfaen"/>
          <w:sz w:val="24"/>
          <w:szCs w:val="24"/>
        </w:rPr>
      </w:pPr>
      <w:r w:rsidRPr="00234511">
        <w:rPr>
          <w:rStyle w:val="Headerorfooter2"/>
          <w:rFonts w:ascii="Sylfaen" w:hAnsi="Sylfaen"/>
          <w:sz w:val="24"/>
        </w:rPr>
        <w:lastRenderedPageBreak/>
        <w:t>ՀԱՎԵԼՎԱԾ ԹԻՎ 5</w:t>
      </w:r>
    </w:p>
    <w:p w:rsidR="00F679F0" w:rsidRPr="00234511" w:rsidRDefault="007C22B8" w:rsidP="00457283">
      <w:pPr>
        <w:pStyle w:val="Bodytext70"/>
        <w:shd w:val="clear" w:color="auto" w:fill="auto"/>
        <w:spacing w:before="0" w:after="160" w:line="360" w:lineRule="auto"/>
        <w:ind w:left="3969" w:firstLine="0"/>
        <w:jc w:val="center"/>
        <w:rPr>
          <w:rFonts w:ascii="Sylfaen" w:hAnsi="Sylfaen"/>
          <w:sz w:val="24"/>
          <w:szCs w:val="24"/>
        </w:rPr>
      </w:pPr>
      <w:r w:rsidRPr="00234511">
        <w:rPr>
          <w:rFonts w:ascii="Sylfaen" w:hAnsi="Sylfaen"/>
          <w:sz w:val="24"/>
        </w:rPr>
        <w:t>«Ատրակցիոնների անվտանգության մասին» Եվրասիական տնտեսական միության տեխնիկական կանոնակարգի</w:t>
      </w:r>
      <w:r w:rsidR="00457283">
        <w:rPr>
          <w:rFonts w:ascii="Sylfaen" w:hAnsi="Sylfaen"/>
          <w:sz w:val="24"/>
          <w:szCs w:val="24"/>
        </w:rPr>
        <w:br/>
      </w:r>
      <w:r w:rsidRPr="00234511">
        <w:rPr>
          <w:rFonts w:ascii="Sylfaen" w:hAnsi="Sylfaen"/>
          <w:sz w:val="24"/>
        </w:rPr>
        <w:t>(ԵԱՏՄ ՏԿ</w:t>
      </w:r>
      <w:r w:rsidR="00457283">
        <w:rPr>
          <w:rFonts w:ascii="Sylfaen" w:hAnsi="Sylfaen"/>
          <w:sz w:val="24"/>
        </w:rPr>
        <w:tab/>
      </w:r>
      <w:r w:rsidRPr="00234511">
        <w:rPr>
          <w:rFonts w:ascii="Sylfaen" w:hAnsi="Sylfaen"/>
          <w:sz w:val="24"/>
        </w:rPr>
        <w:t>/20</w:t>
      </w:r>
      <w:r w:rsidR="00457283">
        <w:rPr>
          <w:rFonts w:ascii="Sylfaen" w:hAnsi="Sylfaen"/>
          <w:sz w:val="24"/>
        </w:rPr>
        <w:tab/>
      </w:r>
      <w:r w:rsidRPr="00234511">
        <w:rPr>
          <w:rFonts w:ascii="Sylfaen" w:hAnsi="Sylfaen"/>
          <w:sz w:val="24"/>
        </w:rPr>
        <w:t>)</w:t>
      </w:r>
    </w:p>
    <w:p w:rsidR="007815E6" w:rsidRPr="00234511" w:rsidRDefault="007815E6" w:rsidP="00234511">
      <w:pPr>
        <w:pStyle w:val="Heading220"/>
        <w:shd w:val="clear" w:color="auto" w:fill="auto"/>
        <w:spacing w:before="0" w:after="160" w:line="360" w:lineRule="auto"/>
        <w:rPr>
          <w:rFonts w:ascii="Sylfaen" w:hAnsi="Sylfaen"/>
          <w:sz w:val="24"/>
          <w:szCs w:val="24"/>
        </w:rPr>
      </w:pPr>
      <w:bookmarkStart w:id="1" w:name="bookmark4"/>
    </w:p>
    <w:p w:rsidR="00F679F0" w:rsidRPr="00234511" w:rsidRDefault="007C22B8" w:rsidP="00234511">
      <w:pPr>
        <w:pStyle w:val="Heading220"/>
        <w:shd w:val="clear" w:color="auto" w:fill="auto"/>
        <w:spacing w:before="0" w:after="160" w:line="360" w:lineRule="auto"/>
        <w:rPr>
          <w:rFonts w:ascii="Sylfaen" w:hAnsi="Sylfaen"/>
          <w:sz w:val="24"/>
          <w:szCs w:val="24"/>
        </w:rPr>
      </w:pPr>
      <w:r w:rsidRPr="00234511">
        <w:rPr>
          <w:rFonts w:ascii="Sylfaen" w:hAnsi="Sylfaen"/>
          <w:sz w:val="24"/>
        </w:rPr>
        <w:t>Ատրակցիոնի տեղեկամատյանի բովանդակությունը</w:t>
      </w:r>
      <w:bookmarkEnd w:id="1"/>
    </w:p>
    <w:p w:rsidR="007815E6" w:rsidRPr="00234511" w:rsidRDefault="007815E6" w:rsidP="00234511">
      <w:pPr>
        <w:pStyle w:val="Heading220"/>
        <w:shd w:val="clear" w:color="auto" w:fill="auto"/>
        <w:spacing w:before="0" w:after="160" w:line="360" w:lineRule="auto"/>
        <w:rPr>
          <w:rFonts w:ascii="Sylfaen" w:hAnsi="Sylfaen"/>
          <w:sz w:val="24"/>
          <w:szCs w:val="24"/>
        </w:rPr>
      </w:pP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w:t>
      </w:r>
      <w:r>
        <w:rPr>
          <w:rFonts w:ascii="Sylfaen" w:hAnsi="Sylfaen"/>
          <w:sz w:val="24"/>
        </w:rPr>
        <w:tab/>
      </w:r>
      <w:r w:rsidR="007E11E3" w:rsidRPr="00234511">
        <w:rPr>
          <w:rFonts w:ascii="Sylfaen" w:hAnsi="Sylfaen"/>
          <w:sz w:val="24"/>
        </w:rPr>
        <w:t>Արտադրողի անվանումը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w:t>
      </w:r>
      <w:r>
        <w:rPr>
          <w:rFonts w:ascii="Sylfaen" w:hAnsi="Sylfaen"/>
          <w:sz w:val="24"/>
        </w:rPr>
        <w:tab/>
      </w:r>
      <w:r w:rsidR="007E11E3" w:rsidRPr="00234511">
        <w:rPr>
          <w:rFonts w:ascii="Sylfaen" w:hAnsi="Sylfaen"/>
          <w:sz w:val="24"/>
        </w:rPr>
        <w:t>Ատրակցիոնի անվանումը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3.</w:t>
      </w:r>
      <w:r>
        <w:rPr>
          <w:rFonts w:ascii="Sylfaen" w:hAnsi="Sylfaen"/>
          <w:sz w:val="24"/>
        </w:rPr>
        <w:tab/>
      </w:r>
      <w:r w:rsidR="007E11E3" w:rsidRPr="00234511">
        <w:rPr>
          <w:rFonts w:ascii="Sylfaen" w:hAnsi="Sylfaen"/>
          <w:sz w:val="24"/>
        </w:rPr>
        <w:t>Ատրակցիոնի գործարանային համարը, թողարկման ամսաթիվը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4.</w:t>
      </w:r>
      <w:r>
        <w:rPr>
          <w:rFonts w:ascii="Sylfaen" w:hAnsi="Sylfaen"/>
          <w:sz w:val="24"/>
        </w:rPr>
        <w:tab/>
      </w:r>
      <w:r w:rsidR="007E11E3" w:rsidRPr="00234511">
        <w:rPr>
          <w:rFonts w:ascii="Sylfaen" w:hAnsi="Sylfaen"/>
          <w:sz w:val="24"/>
        </w:rPr>
        <w:t>Հնարավոր կենսամեխանիկական ռիսկի աստիճանը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5.</w:t>
      </w:r>
      <w:r>
        <w:rPr>
          <w:rFonts w:ascii="Sylfaen" w:hAnsi="Sylfaen"/>
          <w:sz w:val="24"/>
        </w:rPr>
        <w:tab/>
      </w:r>
      <w:r w:rsidR="007E11E3" w:rsidRPr="00234511">
        <w:rPr>
          <w:rFonts w:ascii="Sylfaen" w:hAnsi="Sylfaen"/>
          <w:sz w:val="24"/>
        </w:rPr>
        <w:t>Ատրակցիոնի տեխնիկական բնութագրերը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6.</w:t>
      </w:r>
      <w:r>
        <w:rPr>
          <w:rFonts w:ascii="Sylfaen" w:hAnsi="Sylfaen"/>
          <w:sz w:val="24"/>
        </w:rPr>
        <w:tab/>
      </w:r>
      <w:r w:rsidR="007E11E3" w:rsidRPr="00234511">
        <w:rPr>
          <w:rFonts w:ascii="Sylfaen" w:hAnsi="Sylfaen"/>
          <w:sz w:val="24"/>
        </w:rPr>
        <w:t>Ընդունման մասին վկայականը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7.</w:t>
      </w:r>
      <w:r>
        <w:rPr>
          <w:rFonts w:ascii="Sylfaen" w:hAnsi="Sylfaen"/>
          <w:sz w:val="24"/>
        </w:rPr>
        <w:tab/>
      </w:r>
      <w:r w:rsidR="007E11E3" w:rsidRPr="00234511">
        <w:rPr>
          <w:rFonts w:ascii="Sylfaen" w:hAnsi="Sylfaen"/>
          <w:sz w:val="24"/>
        </w:rPr>
        <w:t>«Ատրակցիոնների անվտանգության մասին» Եվրասիական տնտեսական միության տեխնիկական կանոնակարգին (ԵԱՏՄ ՏԿ /20 ) եւ Եվրասիական տնտեսական միության (Մաքսային միության)</w:t>
      </w:r>
      <w:r w:rsidR="000E5DD1" w:rsidRPr="00234511">
        <w:rPr>
          <w:rFonts w:ascii="Sylfaen" w:hAnsi="Sylfaen"/>
          <w:sz w:val="24"/>
        </w:rPr>
        <w:t>՝</w:t>
      </w:r>
      <w:r w:rsidR="007E11E3" w:rsidRPr="00234511">
        <w:rPr>
          <w:rFonts w:ascii="Sylfaen" w:hAnsi="Sylfaen"/>
          <w:sz w:val="24"/>
        </w:rPr>
        <w:t xml:space="preserve"> ուժի մեջ մտած այն այլ տեխնիկական կանոնակարգերի համապատասխանության հաստատման մասին տեղեկություններ, որոնց վրա դրանց գործողությունը տարածվում է</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8.</w:t>
      </w:r>
      <w:r>
        <w:rPr>
          <w:rFonts w:ascii="Sylfaen" w:hAnsi="Sylfaen"/>
          <w:sz w:val="24"/>
        </w:rPr>
        <w:tab/>
      </w:r>
      <w:r w:rsidR="007E11E3" w:rsidRPr="00234511">
        <w:rPr>
          <w:rFonts w:ascii="Sylfaen" w:hAnsi="Sylfaen"/>
          <w:sz w:val="24"/>
        </w:rPr>
        <w:t>Ատրակցիոնի ծառայության նշանակված ժամկետը (նշանակված ռեսուրսը)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9.</w:t>
      </w:r>
      <w:r>
        <w:rPr>
          <w:rFonts w:ascii="Sylfaen" w:hAnsi="Sylfaen"/>
          <w:sz w:val="24"/>
        </w:rPr>
        <w:tab/>
      </w:r>
      <w:r w:rsidR="007E11E3" w:rsidRPr="00234511">
        <w:rPr>
          <w:rFonts w:ascii="Sylfaen" w:hAnsi="Sylfaen"/>
          <w:sz w:val="24"/>
        </w:rPr>
        <w:t>Ատրակցիոնի կառուցվածքի հիմնական մասերի եւ աշխատանքի նկարագրությունը</w:t>
      </w:r>
    </w:p>
    <w:p w:rsidR="00F679F0" w:rsidRPr="00234511" w:rsidRDefault="007E11E3"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0.</w:t>
      </w:r>
      <w:r w:rsidR="00234511">
        <w:rPr>
          <w:rFonts w:ascii="Sylfaen" w:hAnsi="Sylfaen"/>
          <w:sz w:val="24"/>
        </w:rPr>
        <w:tab/>
      </w:r>
      <w:r w:rsidRPr="00234511">
        <w:rPr>
          <w:rFonts w:ascii="Sylfaen" w:hAnsi="Sylfaen"/>
          <w:sz w:val="24"/>
        </w:rPr>
        <w:t xml:space="preserve">«Ատրակցիոնների անվտանգության մասին» Եվրասիական տնտեսական միության տեխնիկական կանոնակարգի (ԵԱՏՄ ՏԿ /20 ) թիվ 2 </w:t>
      </w:r>
      <w:r w:rsidRPr="00234511">
        <w:rPr>
          <w:rFonts w:ascii="Sylfaen" w:hAnsi="Sylfaen"/>
          <w:sz w:val="24"/>
        </w:rPr>
        <w:lastRenderedPageBreak/>
        <w:t>հավելվածով նախատեսված՝ ուղեւորների վրա սահմանային թույլատրելի եւ փաստացի հիմնական կենսամեխանիկական ներգործությունները</w:t>
      </w:r>
    </w:p>
    <w:p w:rsidR="00F679F0" w:rsidRPr="00234511" w:rsidRDefault="007E11E3"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1.</w:t>
      </w:r>
      <w:r w:rsidR="00234511">
        <w:rPr>
          <w:rFonts w:ascii="Sylfaen" w:hAnsi="Sylfaen"/>
          <w:sz w:val="24"/>
        </w:rPr>
        <w:tab/>
      </w:r>
      <w:r w:rsidRPr="00234511">
        <w:rPr>
          <w:rFonts w:ascii="Sylfaen" w:hAnsi="Sylfaen"/>
          <w:sz w:val="24"/>
        </w:rPr>
        <w:t>Ուղեւորատար մոդուլների շարժման արագության սահմանափակումները</w:t>
      </w:r>
    </w:p>
    <w:p w:rsidR="00F679F0" w:rsidRPr="00234511" w:rsidRDefault="007E11E3"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2.</w:t>
      </w:r>
      <w:r w:rsidR="00234511">
        <w:rPr>
          <w:rFonts w:ascii="Sylfaen" w:hAnsi="Sylfaen"/>
          <w:sz w:val="24"/>
        </w:rPr>
        <w:tab/>
      </w:r>
      <w:r w:rsidRPr="00234511">
        <w:rPr>
          <w:rFonts w:ascii="Sylfaen" w:hAnsi="Sylfaen"/>
          <w:sz w:val="24"/>
        </w:rPr>
        <w:t>Կրիտիկական բաղկացուցիչ մասերի եւ սահմանափակ ռեսուրսով բաղկացուցիչ մասերի ցանկերը, դրանց հիմնական տեխնիկական բնութագրերը</w:t>
      </w:r>
    </w:p>
    <w:p w:rsidR="00F679F0" w:rsidRPr="00234511" w:rsidRDefault="007E11E3"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3.</w:t>
      </w:r>
      <w:r w:rsidR="00234511">
        <w:rPr>
          <w:rFonts w:ascii="Sylfaen" w:hAnsi="Sylfaen"/>
          <w:sz w:val="24"/>
        </w:rPr>
        <w:tab/>
      </w:r>
      <w:r w:rsidRPr="00234511">
        <w:rPr>
          <w:rFonts w:ascii="Sylfaen" w:hAnsi="Sylfaen"/>
          <w:sz w:val="24"/>
        </w:rPr>
        <w:t>Շահագործման բեռնվածքները եւ պարամետրերը</w:t>
      </w:r>
    </w:p>
    <w:p w:rsidR="00F679F0" w:rsidRPr="00234511" w:rsidRDefault="00AF2BEF"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4.</w:t>
      </w:r>
      <w:r w:rsidR="00234511">
        <w:rPr>
          <w:rFonts w:ascii="Sylfaen" w:hAnsi="Sylfaen"/>
          <w:sz w:val="24"/>
        </w:rPr>
        <w:tab/>
      </w:r>
      <w:r w:rsidRPr="00234511">
        <w:rPr>
          <w:rFonts w:ascii="Sylfaen" w:hAnsi="Sylfaen"/>
          <w:sz w:val="24"/>
        </w:rPr>
        <w:t>Առողջությանը հասցված վնասի ցուցանիշներով պայմանավորված՝ հաճախորդների համար ատրակցիոնից օգտվելու սահմանափակումները</w:t>
      </w:r>
    </w:p>
    <w:p w:rsidR="00F679F0" w:rsidRPr="00234511" w:rsidRDefault="00AF2BEF"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5.</w:t>
      </w:r>
      <w:r w:rsidR="00234511">
        <w:rPr>
          <w:rFonts w:ascii="Sylfaen" w:hAnsi="Sylfaen"/>
          <w:sz w:val="24"/>
        </w:rPr>
        <w:tab/>
      </w:r>
      <w:r w:rsidRPr="00234511">
        <w:rPr>
          <w:rFonts w:ascii="Sylfaen" w:hAnsi="Sylfaen"/>
          <w:sz w:val="24"/>
        </w:rPr>
        <w:t>Տարիքով, հասակով եւ քաշով պայմանավորված՝ հաճախորդների համար սահմանափակումները</w:t>
      </w:r>
    </w:p>
    <w:p w:rsidR="00F679F0" w:rsidRPr="00234511" w:rsidRDefault="00AF2BEF"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6.</w:t>
      </w:r>
      <w:r w:rsidR="00234511">
        <w:rPr>
          <w:rFonts w:ascii="Sylfaen" w:hAnsi="Sylfaen"/>
          <w:sz w:val="24"/>
        </w:rPr>
        <w:tab/>
      </w:r>
      <w:r w:rsidRPr="00234511">
        <w:rPr>
          <w:rFonts w:ascii="Sylfaen" w:hAnsi="Sylfaen"/>
          <w:sz w:val="24"/>
        </w:rPr>
        <w:t>Տվյալ ատրակցիոնի համար քամու սահմանային շահագործման եւ սահմանային հաշվարկային արագությունները</w:t>
      </w:r>
    </w:p>
    <w:p w:rsidR="00F679F0" w:rsidRPr="00234511" w:rsidRDefault="00AF2BEF"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7.</w:t>
      </w:r>
      <w:r w:rsidR="00234511">
        <w:rPr>
          <w:rFonts w:ascii="Sylfaen" w:hAnsi="Sylfaen"/>
          <w:sz w:val="24"/>
        </w:rPr>
        <w:tab/>
      </w:r>
      <w:r w:rsidRPr="00234511">
        <w:rPr>
          <w:rFonts w:ascii="Sylfaen" w:hAnsi="Sylfaen"/>
          <w:sz w:val="24"/>
        </w:rPr>
        <w:t>Ատրակցիոնի հիմքին կամ հենամասերի հրապարակներին ներկայացվող պահանջները</w:t>
      </w:r>
    </w:p>
    <w:p w:rsidR="00F679F0" w:rsidRPr="00234511" w:rsidRDefault="00AF2BEF"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8.</w:t>
      </w:r>
      <w:r w:rsidR="00234511">
        <w:rPr>
          <w:rFonts w:ascii="Sylfaen" w:hAnsi="Sylfaen"/>
          <w:sz w:val="24"/>
        </w:rPr>
        <w:tab/>
      </w:r>
      <w:r w:rsidRPr="00234511">
        <w:rPr>
          <w:rFonts w:ascii="Sylfaen" w:hAnsi="Sylfaen"/>
          <w:sz w:val="24"/>
        </w:rPr>
        <w:t>Ձնային բեռնվածքով պայմանավորված հնարավոր սահմանափակումները</w:t>
      </w:r>
    </w:p>
    <w:p w:rsidR="00F679F0" w:rsidRPr="00234511" w:rsidRDefault="00AF2BEF"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9.</w:t>
      </w:r>
      <w:r w:rsidR="00234511">
        <w:rPr>
          <w:rFonts w:ascii="Sylfaen" w:hAnsi="Sylfaen"/>
          <w:sz w:val="24"/>
        </w:rPr>
        <w:tab/>
      </w:r>
      <w:r w:rsidRPr="00234511">
        <w:rPr>
          <w:rFonts w:ascii="Sylfaen" w:hAnsi="Sylfaen"/>
          <w:sz w:val="24"/>
        </w:rPr>
        <w:t>Սեյսմակայունութ</w:t>
      </w:r>
      <w:r w:rsidR="001014A1" w:rsidRPr="00234511">
        <w:rPr>
          <w:rFonts w:ascii="Sylfaen" w:hAnsi="Sylfaen"/>
          <w:sz w:val="24"/>
        </w:rPr>
        <w:t>յ</w:t>
      </w:r>
      <w:r w:rsidRPr="00234511">
        <w:rPr>
          <w:rFonts w:ascii="Sylfaen" w:hAnsi="Sylfaen"/>
          <w:sz w:val="24"/>
        </w:rPr>
        <w:t>ան մասով ներկայացվող պահանջները</w:t>
      </w:r>
    </w:p>
    <w:p w:rsidR="00F679F0" w:rsidRPr="00234511" w:rsidRDefault="00AF2BEF"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0.</w:t>
      </w:r>
      <w:r w:rsidR="00234511">
        <w:rPr>
          <w:rFonts w:ascii="Sylfaen" w:hAnsi="Sylfaen"/>
          <w:sz w:val="24"/>
        </w:rPr>
        <w:tab/>
      </w:r>
      <w:r w:rsidRPr="00234511">
        <w:rPr>
          <w:rFonts w:ascii="Sylfaen" w:hAnsi="Sylfaen"/>
          <w:sz w:val="24"/>
        </w:rPr>
        <w:t>Առկա այլ սահմանափակումներ</w:t>
      </w:r>
    </w:p>
    <w:p w:rsidR="00F679F0" w:rsidRPr="00234511" w:rsidRDefault="00AF2BEF"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1.</w:t>
      </w:r>
      <w:r w:rsidR="00234511">
        <w:rPr>
          <w:rFonts w:ascii="Sylfaen" w:hAnsi="Sylfaen"/>
          <w:sz w:val="24"/>
        </w:rPr>
        <w:tab/>
      </w:r>
      <w:r w:rsidRPr="00234511">
        <w:rPr>
          <w:rFonts w:ascii="Sylfaen" w:hAnsi="Sylfaen"/>
          <w:sz w:val="24"/>
        </w:rPr>
        <w:t>Առանց ատրակցիոնի բաղկացուցիչ մասերը քանդելու վերահսկողության մասին տեղեկությունները</w:t>
      </w:r>
    </w:p>
    <w:p w:rsidR="00457283" w:rsidRDefault="00AF2BEF" w:rsidP="00457283">
      <w:pPr>
        <w:pStyle w:val="Bodytext70"/>
        <w:shd w:val="clear" w:color="auto" w:fill="auto"/>
        <w:tabs>
          <w:tab w:val="left" w:pos="1134"/>
        </w:tabs>
        <w:spacing w:before="0" w:after="160" w:line="360" w:lineRule="auto"/>
        <w:ind w:firstLine="567"/>
        <w:rPr>
          <w:rFonts w:ascii="Sylfaen" w:hAnsi="Sylfaen"/>
          <w:sz w:val="24"/>
        </w:rPr>
      </w:pPr>
      <w:r w:rsidRPr="00234511">
        <w:rPr>
          <w:rFonts w:ascii="Sylfaen" w:hAnsi="Sylfaen"/>
          <w:sz w:val="24"/>
        </w:rPr>
        <w:t>2</w:t>
      </w:r>
      <w:r w:rsidR="00234511">
        <w:rPr>
          <w:rFonts w:ascii="Sylfaen" w:hAnsi="Sylfaen"/>
          <w:sz w:val="24"/>
        </w:rPr>
        <w:t>2.</w:t>
      </w:r>
      <w:r w:rsidR="00234511">
        <w:rPr>
          <w:rFonts w:ascii="Sylfaen" w:hAnsi="Sylfaen"/>
          <w:sz w:val="24"/>
        </w:rPr>
        <w:tab/>
      </w:r>
      <w:r w:rsidRPr="00234511">
        <w:rPr>
          <w:rFonts w:ascii="Sylfaen" w:hAnsi="Sylfaen"/>
          <w:sz w:val="24"/>
        </w:rPr>
        <w:t>Վերանորոգումների, մոդիֆիկացումների, արտահերթ տեխնիկական սպասարկման գործառնությունների մասին տեղեկությունները</w:t>
      </w:r>
    </w:p>
    <w:p w:rsidR="00457283" w:rsidRDefault="00457283">
      <w:pPr>
        <w:rPr>
          <w:rFonts w:eastAsia="Times New Roman" w:cs="Times New Roman"/>
          <w:szCs w:val="30"/>
        </w:rPr>
      </w:pPr>
      <w:r>
        <w:br w:type="page"/>
      </w:r>
    </w:p>
    <w:p w:rsidR="00F679F0" w:rsidRPr="00234511" w:rsidRDefault="00AF2BEF"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lastRenderedPageBreak/>
        <w:t>2</w:t>
      </w:r>
      <w:r w:rsidR="00234511">
        <w:rPr>
          <w:rFonts w:ascii="Sylfaen" w:hAnsi="Sylfaen"/>
          <w:sz w:val="24"/>
        </w:rPr>
        <w:t>3.</w:t>
      </w:r>
      <w:r w:rsidR="00234511">
        <w:rPr>
          <w:rFonts w:ascii="Sylfaen" w:hAnsi="Sylfaen"/>
          <w:sz w:val="24"/>
        </w:rPr>
        <w:tab/>
      </w:r>
      <w:r w:rsidRPr="00234511">
        <w:rPr>
          <w:rFonts w:ascii="Sylfaen" w:hAnsi="Sylfaen"/>
          <w:sz w:val="24"/>
        </w:rPr>
        <w:t>Փորձարկման լաբորատորիաների (կենտրոնների) կողմից անցկացվող ստուգումների եւ դրանց արդյունքների, փորձարկումների եւ տեխնիկական հսկողության մասին տեղեկությունները</w:t>
      </w:r>
    </w:p>
    <w:p w:rsidR="00F679F0" w:rsidRPr="00234511" w:rsidRDefault="00AF2BEF"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4.</w:t>
      </w:r>
      <w:r w:rsidR="00234511">
        <w:rPr>
          <w:rFonts w:ascii="Sylfaen" w:hAnsi="Sylfaen"/>
          <w:sz w:val="24"/>
        </w:rPr>
        <w:tab/>
      </w:r>
      <w:r w:rsidRPr="00234511">
        <w:rPr>
          <w:rFonts w:ascii="Sylfaen" w:hAnsi="Sylfaen"/>
          <w:sz w:val="24"/>
        </w:rPr>
        <w:t>Հսկողության (վերահսկողության) մարմինների կողմից անցկացվող ստուգումների մասին տեղեկությունները</w:t>
      </w:r>
    </w:p>
    <w:p w:rsidR="00F679F0" w:rsidRPr="00234511" w:rsidRDefault="005C2FA3"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5.</w:t>
      </w:r>
      <w:r w:rsidR="00234511">
        <w:rPr>
          <w:rFonts w:ascii="Sylfaen" w:hAnsi="Sylfaen"/>
          <w:sz w:val="24"/>
        </w:rPr>
        <w:tab/>
      </w:r>
      <w:r w:rsidRPr="00234511">
        <w:rPr>
          <w:rFonts w:ascii="Sylfaen" w:hAnsi="Sylfaen"/>
          <w:sz w:val="24"/>
        </w:rPr>
        <w:t>Միջադեպերի, վթարների, դժբախտ պատահարների մասին տեղեկությունները</w:t>
      </w:r>
    </w:p>
    <w:p w:rsidR="00F679F0" w:rsidRPr="00234511" w:rsidRDefault="005C2FA3"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6.</w:t>
      </w:r>
      <w:r w:rsidR="00234511">
        <w:rPr>
          <w:rFonts w:ascii="Sylfaen" w:hAnsi="Sylfaen"/>
          <w:sz w:val="24"/>
        </w:rPr>
        <w:tab/>
      </w:r>
      <w:r w:rsidRPr="00234511">
        <w:rPr>
          <w:rFonts w:ascii="Sylfaen" w:hAnsi="Sylfaen"/>
          <w:sz w:val="24"/>
        </w:rPr>
        <w:t>Ատրակցիոնի սեփականատերերի ցանկը</w:t>
      </w:r>
    </w:p>
    <w:p w:rsidR="00F679F0" w:rsidRPr="00234511" w:rsidRDefault="005C2FA3"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7.</w:t>
      </w:r>
      <w:r w:rsidR="00234511">
        <w:rPr>
          <w:rFonts w:ascii="Sylfaen" w:hAnsi="Sylfaen"/>
          <w:sz w:val="24"/>
        </w:rPr>
        <w:tab/>
      </w:r>
      <w:r w:rsidRPr="00234511">
        <w:rPr>
          <w:rFonts w:ascii="Sylfaen" w:hAnsi="Sylfaen"/>
          <w:sz w:val="24"/>
        </w:rPr>
        <w:t>Ատրակցիոնի շահագործման կամ շահագործման հանձնելու թույլտվությունը (եթե դա նախատեսված է Եվրասիական տնտեսական միության անդամ պետության օրենսդրությամբ)</w:t>
      </w:r>
    </w:p>
    <w:p w:rsidR="00F679F0" w:rsidRPr="00234511" w:rsidRDefault="005C2FA3"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8.</w:t>
      </w:r>
      <w:r w:rsidR="00234511">
        <w:rPr>
          <w:rFonts w:ascii="Sylfaen" w:hAnsi="Sylfaen"/>
          <w:sz w:val="24"/>
        </w:rPr>
        <w:tab/>
      </w:r>
      <w:r w:rsidRPr="00234511">
        <w:rPr>
          <w:rFonts w:ascii="Sylfaen" w:hAnsi="Sylfaen"/>
          <w:sz w:val="24"/>
        </w:rPr>
        <w:t>Ատրակցիոնի շահագործման կամ շահագործման հանձնելու թույլտվությունը երկարաձգելու մասին տեղեկությունները (եթե դա նախատեսված է Եվրասիական տնտեսական միության անդամ պետության օրենսդրությամբ)</w:t>
      </w:r>
    </w:p>
    <w:p w:rsidR="00F679F0" w:rsidRPr="00234511" w:rsidRDefault="005C2FA3"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2</w:t>
      </w:r>
      <w:r w:rsidR="00234511">
        <w:rPr>
          <w:rFonts w:ascii="Sylfaen" w:hAnsi="Sylfaen"/>
          <w:sz w:val="24"/>
        </w:rPr>
        <w:t>9.</w:t>
      </w:r>
      <w:r w:rsidR="00234511">
        <w:rPr>
          <w:rFonts w:ascii="Sylfaen" w:hAnsi="Sylfaen"/>
          <w:sz w:val="24"/>
        </w:rPr>
        <w:tab/>
      </w:r>
      <w:r w:rsidRPr="00234511">
        <w:rPr>
          <w:rFonts w:ascii="Sylfaen" w:hAnsi="Sylfaen"/>
          <w:sz w:val="24"/>
        </w:rPr>
        <w:t>Ատրակցիոնի գրանցման (հաշվառման վերցնելու) մասին տեղեկությունները</w:t>
      </w:r>
    </w:p>
    <w:p w:rsidR="00F679F0" w:rsidRDefault="005C2FA3" w:rsidP="00457283">
      <w:pPr>
        <w:pStyle w:val="Bodytext70"/>
        <w:shd w:val="clear" w:color="auto" w:fill="auto"/>
        <w:tabs>
          <w:tab w:val="left" w:pos="1134"/>
        </w:tabs>
        <w:spacing w:before="0" w:after="160" w:line="360" w:lineRule="auto"/>
        <w:ind w:firstLine="567"/>
        <w:rPr>
          <w:rFonts w:ascii="Sylfaen" w:hAnsi="Sylfaen"/>
          <w:sz w:val="24"/>
        </w:rPr>
      </w:pPr>
      <w:r w:rsidRPr="00234511">
        <w:rPr>
          <w:rFonts w:ascii="Sylfaen" w:hAnsi="Sylfaen"/>
          <w:sz w:val="24"/>
        </w:rPr>
        <w:t>3</w:t>
      </w:r>
      <w:r w:rsidR="00234511">
        <w:rPr>
          <w:rFonts w:ascii="Sylfaen" w:hAnsi="Sylfaen"/>
          <w:sz w:val="24"/>
        </w:rPr>
        <w:t>0.</w:t>
      </w:r>
      <w:r w:rsidR="00234511">
        <w:rPr>
          <w:rFonts w:ascii="Sylfaen" w:hAnsi="Sylfaen"/>
          <w:sz w:val="24"/>
        </w:rPr>
        <w:tab/>
      </w:r>
      <w:r w:rsidRPr="00234511">
        <w:rPr>
          <w:rFonts w:ascii="Sylfaen" w:hAnsi="Sylfaen"/>
          <w:sz w:val="24"/>
        </w:rPr>
        <w:t>Ատրակցիոնի օգտահանման մասին տեղեկությունները</w:t>
      </w:r>
    </w:p>
    <w:p w:rsidR="00457283" w:rsidRDefault="00457283" w:rsidP="00457283">
      <w:pPr>
        <w:pStyle w:val="Bodytext70"/>
        <w:shd w:val="clear" w:color="auto" w:fill="auto"/>
        <w:tabs>
          <w:tab w:val="left" w:pos="1134"/>
        </w:tabs>
        <w:spacing w:before="0" w:after="160" w:line="360" w:lineRule="auto"/>
        <w:ind w:firstLine="567"/>
        <w:rPr>
          <w:rFonts w:ascii="Sylfaen" w:hAnsi="Sylfaen"/>
          <w:sz w:val="24"/>
        </w:rPr>
      </w:pPr>
    </w:p>
    <w:p w:rsidR="00457283" w:rsidRPr="00234511" w:rsidRDefault="00457283" w:rsidP="00457283">
      <w:pPr>
        <w:pStyle w:val="Bodytext70"/>
        <w:shd w:val="clear" w:color="auto" w:fill="auto"/>
        <w:tabs>
          <w:tab w:val="left" w:pos="1134"/>
        </w:tabs>
        <w:spacing w:before="0" w:after="160" w:line="360" w:lineRule="auto"/>
        <w:ind w:firstLine="567"/>
        <w:jc w:val="center"/>
        <w:rPr>
          <w:rFonts w:ascii="Sylfaen" w:hAnsi="Sylfaen"/>
          <w:sz w:val="24"/>
          <w:szCs w:val="24"/>
        </w:rPr>
      </w:pPr>
      <w:r>
        <w:rPr>
          <w:rFonts w:ascii="Sylfaen" w:hAnsi="Sylfaen"/>
          <w:sz w:val="24"/>
        </w:rPr>
        <w:t>———————</w:t>
      </w:r>
    </w:p>
    <w:p w:rsidR="00C04FF8" w:rsidRDefault="00C04FF8" w:rsidP="00234511">
      <w:pPr>
        <w:spacing w:after="160" w:line="360" w:lineRule="auto"/>
        <w:sectPr w:rsidR="00C04FF8" w:rsidSect="00C04FF8">
          <w:pgSz w:w="11900" w:h="16840" w:code="9"/>
          <w:pgMar w:top="1418" w:right="1418" w:bottom="1418" w:left="1418" w:header="0" w:footer="359" w:gutter="0"/>
          <w:pgNumType w:start="1"/>
          <w:cols w:space="720"/>
          <w:noEndnote/>
          <w:titlePg/>
          <w:docGrid w:linePitch="360"/>
        </w:sectPr>
      </w:pPr>
    </w:p>
    <w:p w:rsidR="00F679F0" w:rsidRPr="00234511" w:rsidRDefault="007C22B8" w:rsidP="00457283">
      <w:pPr>
        <w:pStyle w:val="Bodytext70"/>
        <w:shd w:val="clear" w:color="auto" w:fill="auto"/>
        <w:spacing w:before="0" w:after="160" w:line="360" w:lineRule="auto"/>
        <w:ind w:left="3969" w:firstLine="0"/>
        <w:jc w:val="center"/>
        <w:rPr>
          <w:rFonts w:ascii="Sylfaen" w:hAnsi="Sylfaen"/>
          <w:sz w:val="24"/>
          <w:szCs w:val="24"/>
        </w:rPr>
      </w:pPr>
      <w:r w:rsidRPr="00234511">
        <w:rPr>
          <w:rStyle w:val="Headerorfooter2"/>
          <w:rFonts w:ascii="Sylfaen" w:hAnsi="Sylfaen"/>
          <w:sz w:val="24"/>
        </w:rPr>
        <w:lastRenderedPageBreak/>
        <w:t>ՀԱՎԵԼՎԱԾ ԹԻՎ 6</w:t>
      </w:r>
    </w:p>
    <w:p w:rsidR="00F679F0" w:rsidRPr="00234511" w:rsidRDefault="007C22B8" w:rsidP="00457283">
      <w:pPr>
        <w:pStyle w:val="Bodytext70"/>
        <w:shd w:val="clear" w:color="auto" w:fill="auto"/>
        <w:spacing w:before="0" w:after="160" w:line="360" w:lineRule="auto"/>
        <w:ind w:left="3969" w:firstLine="0"/>
        <w:jc w:val="center"/>
        <w:rPr>
          <w:rFonts w:ascii="Sylfaen" w:hAnsi="Sylfaen"/>
          <w:sz w:val="24"/>
          <w:szCs w:val="24"/>
        </w:rPr>
      </w:pPr>
      <w:r w:rsidRPr="00234511">
        <w:rPr>
          <w:rFonts w:ascii="Sylfaen" w:hAnsi="Sylfaen"/>
          <w:sz w:val="24"/>
        </w:rPr>
        <w:t>«Ատրակցիոնների անվտանգության մասին» Եվրասիական տնտեսական միության տեխնիկական կանոնակարգի</w:t>
      </w:r>
      <w:r w:rsidR="00457283">
        <w:rPr>
          <w:rFonts w:ascii="Sylfaen" w:hAnsi="Sylfaen"/>
          <w:sz w:val="24"/>
          <w:szCs w:val="24"/>
        </w:rPr>
        <w:br/>
      </w:r>
      <w:r w:rsidRPr="00234511">
        <w:rPr>
          <w:rFonts w:ascii="Sylfaen" w:hAnsi="Sylfaen"/>
          <w:sz w:val="24"/>
        </w:rPr>
        <w:t>(ԵԱՏՄ ՏԿ</w:t>
      </w:r>
      <w:r w:rsidR="00457283">
        <w:rPr>
          <w:rFonts w:ascii="Sylfaen" w:hAnsi="Sylfaen"/>
          <w:sz w:val="24"/>
        </w:rPr>
        <w:tab/>
      </w:r>
      <w:r w:rsidRPr="00234511">
        <w:rPr>
          <w:rFonts w:ascii="Sylfaen" w:hAnsi="Sylfaen"/>
          <w:sz w:val="24"/>
        </w:rPr>
        <w:t>/20</w:t>
      </w:r>
      <w:r w:rsidR="00457283">
        <w:rPr>
          <w:rFonts w:ascii="Sylfaen" w:hAnsi="Sylfaen"/>
          <w:sz w:val="24"/>
        </w:rPr>
        <w:tab/>
      </w:r>
      <w:r w:rsidRPr="00234511">
        <w:rPr>
          <w:rFonts w:ascii="Sylfaen" w:hAnsi="Sylfaen"/>
          <w:sz w:val="24"/>
        </w:rPr>
        <w:t>)</w:t>
      </w:r>
    </w:p>
    <w:p w:rsidR="009E0B74" w:rsidRPr="00234511" w:rsidRDefault="009E0B74" w:rsidP="00234511">
      <w:pPr>
        <w:pStyle w:val="Heading220"/>
        <w:shd w:val="clear" w:color="auto" w:fill="auto"/>
        <w:spacing w:before="0" w:after="160" w:line="360" w:lineRule="auto"/>
        <w:rPr>
          <w:rFonts w:ascii="Sylfaen" w:hAnsi="Sylfaen"/>
          <w:sz w:val="24"/>
          <w:szCs w:val="24"/>
        </w:rPr>
      </w:pPr>
      <w:bookmarkStart w:id="2" w:name="bookmark5"/>
    </w:p>
    <w:p w:rsidR="00F679F0" w:rsidRPr="00234511" w:rsidRDefault="007C22B8" w:rsidP="00234511">
      <w:pPr>
        <w:pStyle w:val="Heading220"/>
        <w:shd w:val="clear" w:color="auto" w:fill="auto"/>
        <w:spacing w:before="0" w:after="160" w:line="360" w:lineRule="auto"/>
        <w:rPr>
          <w:rFonts w:ascii="Sylfaen" w:hAnsi="Sylfaen"/>
          <w:sz w:val="24"/>
          <w:szCs w:val="24"/>
        </w:rPr>
      </w:pPr>
      <w:r w:rsidRPr="00234511">
        <w:rPr>
          <w:rFonts w:ascii="Sylfaen" w:hAnsi="Sylfaen"/>
          <w:sz w:val="24"/>
        </w:rPr>
        <w:t>Ատրակցիոնի անձնագրի բովանդակությունը</w:t>
      </w:r>
      <w:bookmarkEnd w:id="2"/>
    </w:p>
    <w:p w:rsidR="009E0B74" w:rsidRPr="00234511" w:rsidRDefault="009E0B74" w:rsidP="00234511">
      <w:pPr>
        <w:pStyle w:val="Heading220"/>
        <w:shd w:val="clear" w:color="auto" w:fill="auto"/>
        <w:spacing w:before="0" w:after="160" w:line="360" w:lineRule="auto"/>
        <w:rPr>
          <w:rFonts w:ascii="Sylfaen" w:hAnsi="Sylfaen"/>
          <w:sz w:val="24"/>
          <w:szCs w:val="24"/>
        </w:rPr>
      </w:pPr>
    </w:p>
    <w:p w:rsidR="00F679F0" w:rsidRPr="00234511" w:rsidRDefault="00234511" w:rsidP="00457283">
      <w:pPr>
        <w:pStyle w:val="Bodytext70"/>
        <w:shd w:val="clear" w:color="auto" w:fill="auto"/>
        <w:tabs>
          <w:tab w:val="left" w:pos="1134"/>
        </w:tabs>
        <w:spacing w:before="0" w:after="160" w:line="360" w:lineRule="auto"/>
        <w:ind w:firstLine="567"/>
        <w:jc w:val="left"/>
        <w:rPr>
          <w:rFonts w:ascii="Sylfaen" w:hAnsi="Sylfaen"/>
          <w:sz w:val="24"/>
          <w:szCs w:val="24"/>
        </w:rPr>
      </w:pPr>
      <w:r>
        <w:rPr>
          <w:rFonts w:ascii="Sylfaen" w:hAnsi="Sylfaen"/>
          <w:sz w:val="24"/>
        </w:rPr>
        <w:t>1.</w:t>
      </w:r>
      <w:r>
        <w:rPr>
          <w:rFonts w:ascii="Sylfaen" w:hAnsi="Sylfaen"/>
          <w:sz w:val="24"/>
        </w:rPr>
        <w:tab/>
      </w:r>
      <w:r w:rsidR="007E11E3" w:rsidRPr="00234511">
        <w:rPr>
          <w:rFonts w:ascii="Sylfaen" w:hAnsi="Sylfaen"/>
          <w:sz w:val="24"/>
        </w:rPr>
        <w:t>Ատրակցիոնի եւ դրա տեխնիկական բնութագրերի մասին հիմնական տեղեկությունները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w:t>
      </w:r>
      <w:r>
        <w:rPr>
          <w:rFonts w:ascii="Sylfaen" w:hAnsi="Sylfaen"/>
          <w:sz w:val="24"/>
        </w:rPr>
        <w:tab/>
      </w:r>
      <w:r w:rsidR="007E11E3" w:rsidRPr="00234511">
        <w:rPr>
          <w:rFonts w:ascii="Sylfaen" w:hAnsi="Sylfaen"/>
          <w:sz w:val="24"/>
        </w:rPr>
        <w:t>Լրակազմությունը</w:t>
      </w:r>
    </w:p>
    <w:p w:rsidR="00F679F0" w:rsidRPr="00234511" w:rsidRDefault="00234511" w:rsidP="00457283">
      <w:pPr>
        <w:pStyle w:val="Bodytext70"/>
        <w:shd w:val="clear" w:color="auto" w:fill="auto"/>
        <w:tabs>
          <w:tab w:val="left" w:pos="1134"/>
        </w:tabs>
        <w:spacing w:before="0" w:after="160" w:line="360" w:lineRule="auto"/>
        <w:ind w:firstLine="567"/>
        <w:jc w:val="left"/>
        <w:rPr>
          <w:rFonts w:ascii="Sylfaen" w:hAnsi="Sylfaen"/>
          <w:sz w:val="24"/>
          <w:szCs w:val="24"/>
        </w:rPr>
      </w:pPr>
      <w:r>
        <w:rPr>
          <w:rFonts w:ascii="Sylfaen" w:hAnsi="Sylfaen"/>
          <w:sz w:val="24"/>
        </w:rPr>
        <w:t>3.</w:t>
      </w:r>
      <w:r>
        <w:rPr>
          <w:rFonts w:ascii="Sylfaen" w:hAnsi="Sylfaen"/>
          <w:sz w:val="24"/>
        </w:rPr>
        <w:tab/>
      </w:r>
      <w:r w:rsidR="007E11E3" w:rsidRPr="00234511">
        <w:rPr>
          <w:rFonts w:ascii="Sylfaen" w:hAnsi="Sylfaen"/>
          <w:sz w:val="24"/>
        </w:rPr>
        <w:t>Նշանակված ռեսուրսը (ծառայության նշանակված ժամկետը եւ պահպանման նշանակված ժամկետը), արտադրողի (մատակարարի) երաշխիքները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4.</w:t>
      </w:r>
      <w:r>
        <w:rPr>
          <w:rFonts w:ascii="Sylfaen" w:hAnsi="Sylfaen"/>
          <w:sz w:val="24"/>
        </w:rPr>
        <w:tab/>
      </w:r>
      <w:r w:rsidR="007E11E3" w:rsidRPr="00234511">
        <w:rPr>
          <w:rFonts w:ascii="Sylfaen" w:hAnsi="Sylfaen"/>
          <w:sz w:val="24"/>
        </w:rPr>
        <w:t>Պահպանում</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5.</w:t>
      </w:r>
      <w:r>
        <w:rPr>
          <w:rFonts w:ascii="Sylfaen" w:hAnsi="Sylfaen"/>
          <w:sz w:val="24"/>
        </w:rPr>
        <w:tab/>
      </w:r>
      <w:r w:rsidR="007E11E3" w:rsidRPr="00234511">
        <w:rPr>
          <w:rFonts w:ascii="Sylfaen" w:hAnsi="Sylfaen"/>
          <w:sz w:val="24"/>
        </w:rPr>
        <w:t>Փաթեթավորման մասին վկայականը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6.</w:t>
      </w:r>
      <w:r>
        <w:rPr>
          <w:rFonts w:ascii="Sylfaen" w:hAnsi="Sylfaen"/>
          <w:sz w:val="24"/>
        </w:rPr>
        <w:tab/>
      </w:r>
      <w:r w:rsidR="007E11E3" w:rsidRPr="00234511">
        <w:rPr>
          <w:rFonts w:ascii="Sylfaen" w:hAnsi="Sylfaen"/>
          <w:sz w:val="24"/>
        </w:rPr>
        <w:t>Ընդունման մասին վկայականը</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7.</w:t>
      </w:r>
      <w:r>
        <w:rPr>
          <w:rFonts w:ascii="Sylfaen" w:hAnsi="Sylfaen"/>
          <w:sz w:val="24"/>
        </w:rPr>
        <w:tab/>
      </w:r>
      <w:r w:rsidR="007E11E3" w:rsidRPr="00234511">
        <w:rPr>
          <w:rFonts w:ascii="Sylfaen" w:hAnsi="Sylfaen"/>
          <w:sz w:val="24"/>
        </w:rPr>
        <w:t>Շահագործման մեջ գտնվող արտադրատեսակի շարժը (անհրաժեշտության դեպքում)</w:t>
      </w:r>
    </w:p>
    <w:p w:rsidR="00F679F0" w:rsidRPr="00234511" w:rsidRDefault="00234511" w:rsidP="00457283">
      <w:pPr>
        <w:pStyle w:val="Bodytext70"/>
        <w:shd w:val="clear" w:color="auto" w:fill="auto"/>
        <w:tabs>
          <w:tab w:val="left" w:pos="1134"/>
        </w:tabs>
        <w:spacing w:before="0" w:after="160" w:line="360" w:lineRule="auto"/>
        <w:ind w:firstLine="567"/>
        <w:jc w:val="left"/>
        <w:rPr>
          <w:rFonts w:ascii="Sylfaen" w:hAnsi="Sylfaen"/>
          <w:sz w:val="24"/>
          <w:szCs w:val="24"/>
        </w:rPr>
      </w:pPr>
      <w:r>
        <w:rPr>
          <w:rFonts w:ascii="Sylfaen" w:hAnsi="Sylfaen"/>
          <w:sz w:val="24"/>
        </w:rPr>
        <w:t>8.</w:t>
      </w:r>
      <w:r>
        <w:rPr>
          <w:rFonts w:ascii="Sylfaen" w:hAnsi="Sylfaen"/>
          <w:sz w:val="24"/>
        </w:rPr>
        <w:tab/>
      </w:r>
      <w:r w:rsidR="007E11E3" w:rsidRPr="00234511">
        <w:rPr>
          <w:rFonts w:ascii="Sylfaen" w:hAnsi="Sylfaen"/>
          <w:sz w:val="24"/>
        </w:rPr>
        <w:t>Վերանորոգում եւ աշխատանքի հաշվառում՝ ըստ բյուլետենների եւ ցուցումների (անհրաժեշտության դեպքում)</w:t>
      </w:r>
    </w:p>
    <w:p w:rsidR="00F679F0" w:rsidRPr="00234511" w:rsidRDefault="00234511" w:rsidP="00457283">
      <w:pPr>
        <w:pStyle w:val="Bodytext7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9.</w:t>
      </w:r>
      <w:r>
        <w:rPr>
          <w:rFonts w:ascii="Sylfaen" w:hAnsi="Sylfaen"/>
          <w:sz w:val="24"/>
        </w:rPr>
        <w:tab/>
      </w:r>
      <w:r w:rsidR="007E11E3" w:rsidRPr="00234511">
        <w:rPr>
          <w:rFonts w:ascii="Sylfaen" w:hAnsi="Sylfaen"/>
          <w:sz w:val="24"/>
        </w:rPr>
        <w:t>Շահագործման եւ պահպանման մասին գրառումները (անհրաժեշտության դեպքում)</w:t>
      </w:r>
    </w:p>
    <w:p w:rsidR="00F679F0" w:rsidRPr="00234511" w:rsidRDefault="007E11E3"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0.</w:t>
      </w:r>
      <w:r w:rsidR="00234511">
        <w:rPr>
          <w:rFonts w:ascii="Sylfaen" w:hAnsi="Sylfaen"/>
          <w:sz w:val="24"/>
        </w:rPr>
        <w:tab/>
      </w:r>
      <w:r w:rsidRPr="00234511">
        <w:rPr>
          <w:rFonts w:ascii="Sylfaen" w:hAnsi="Sylfaen"/>
          <w:sz w:val="24"/>
        </w:rPr>
        <w:t>«Ատրակցիոնների անվտանգության մասին» Եվրասիական տնտեսական միության տեխնիկական կանոնակարգին (ԵԱՏՄ ՏԿ</w:t>
      </w:r>
      <w:r w:rsidR="00457283">
        <w:rPr>
          <w:rFonts w:ascii="Sylfaen" w:hAnsi="Sylfaen"/>
          <w:sz w:val="24"/>
        </w:rPr>
        <w:t xml:space="preserve"> </w:t>
      </w:r>
      <w:r w:rsidRPr="00234511">
        <w:rPr>
          <w:rFonts w:ascii="Sylfaen" w:hAnsi="Sylfaen"/>
          <w:sz w:val="24"/>
        </w:rPr>
        <w:t xml:space="preserve">/20 ) եւ </w:t>
      </w:r>
      <w:r w:rsidRPr="00234511">
        <w:rPr>
          <w:rFonts w:ascii="Sylfaen" w:hAnsi="Sylfaen"/>
          <w:sz w:val="24"/>
        </w:rPr>
        <w:lastRenderedPageBreak/>
        <w:t>Եվրասիական տնտեսական միության (Մաքսային միության)</w:t>
      </w:r>
      <w:r w:rsidR="00DB42E2" w:rsidRPr="00234511">
        <w:rPr>
          <w:rFonts w:ascii="Sylfaen" w:hAnsi="Sylfaen"/>
          <w:sz w:val="24"/>
        </w:rPr>
        <w:t>՝</w:t>
      </w:r>
      <w:r w:rsidRPr="00234511">
        <w:rPr>
          <w:rFonts w:ascii="Sylfaen" w:hAnsi="Sylfaen"/>
          <w:sz w:val="24"/>
        </w:rPr>
        <w:t xml:space="preserve"> ուժի մեջ մտած այն այլ տեխնիկական կանոնակարգերի համապատասխանության հաստատման մասին տեղեկությունները, որոնց վրա դրանց գործողությունը տարածվում է</w:t>
      </w:r>
    </w:p>
    <w:p w:rsidR="00F679F0" w:rsidRPr="00234511" w:rsidRDefault="007E11E3" w:rsidP="00457283">
      <w:pPr>
        <w:pStyle w:val="Bodytext70"/>
        <w:shd w:val="clear" w:color="auto" w:fill="auto"/>
        <w:tabs>
          <w:tab w:val="left" w:pos="1134"/>
        </w:tabs>
        <w:spacing w:before="0" w:after="160" w:line="360" w:lineRule="auto"/>
        <w:ind w:firstLine="567"/>
        <w:rPr>
          <w:rFonts w:ascii="Sylfaen" w:hAnsi="Sylfaen"/>
          <w:sz w:val="24"/>
          <w:szCs w:val="24"/>
        </w:rPr>
      </w:pPr>
      <w:r w:rsidRPr="00234511">
        <w:rPr>
          <w:rFonts w:ascii="Sylfaen" w:hAnsi="Sylfaen"/>
          <w:sz w:val="24"/>
        </w:rPr>
        <w:t>1</w:t>
      </w:r>
      <w:r w:rsidR="00234511">
        <w:rPr>
          <w:rFonts w:ascii="Sylfaen" w:hAnsi="Sylfaen"/>
          <w:sz w:val="24"/>
        </w:rPr>
        <w:t>1.</w:t>
      </w:r>
      <w:r w:rsidR="00234511">
        <w:rPr>
          <w:rFonts w:ascii="Sylfaen" w:hAnsi="Sylfaen"/>
          <w:sz w:val="24"/>
        </w:rPr>
        <w:tab/>
      </w:r>
      <w:r w:rsidRPr="00234511">
        <w:rPr>
          <w:rFonts w:ascii="Sylfaen" w:hAnsi="Sylfaen"/>
          <w:sz w:val="24"/>
        </w:rPr>
        <w:t>Օգտահանման մասին տեղեկություններ</w:t>
      </w:r>
    </w:p>
    <w:p w:rsidR="00F679F0" w:rsidRDefault="007E11E3" w:rsidP="00457283">
      <w:pPr>
        <w:pStyle w:val="Bodytext70"/>
        <w:shd w:val="clear" w:color="auto" w:fill="auto"/>
        <w:tabs>
          <w:tab w:val="left" w:pos="1134"/>
        </w:tabs>
        <w:spacing w:before="0" w:after="160" w:line="360" w:lineRule="auto"/>
        <w:ind w:firstLine="567"/>
        <w:jc w:val="left"/>
        <w:rPr>
          <w:rFonts w:ascii="Sylfaen" w:hAnsi="Sylfaen"/>
          <w:sz w:val="24"/>
        </w:rPr>
      </w:pPr>
      <w:r w:rsidRPr="00234511">
        <w:rPr>
          <w:rFonts w:ascii="Sylfaen" w:hAnsi="Sylfaen"/>
          <w:sz w:val="24"/>
        </w:rPr>
        <w:t>1</w:t>
      </w:r>
      <w:r w:rsidR="00234511">
        <w:rPr>
          <w:rFonts w:ascii="Sylfaen" w:hAnsi="Sylfaen"/>
          <w:sz w:val="24"/>
        </w:rPr>
        <w:t>2.</w:t>
      </w:r>
      <w:r w:rsidR="00234511">
        <w:rPr>
          <w:rFonts w:ascii="Sylfaen" w:hAnsi="Sylfaen"/>
          <w:sz w:val="24"/>
        </w:rPr>
        <w:tab/>
      </w:r>
      <w:r w:rsidRPr="00234511">
        <w:rPr>
          <w:rFonts w:ascii="Sylfaen" w:hAnsi="Sylfaen"/>
          <w:sz w:val="24"/>
        </w:rPr>
        <w:t>Հատուկ նշումներ, այդ թվում՝ ատրակցիոնի գրանցման (հաշվառման վերցնելու) մասին տեղեկությունները</w:t>
      </w:r>
    </w:p>
    <w:p w:rsidR="00457283" w:rsidRDefault="00457283" w:rsidP="00457283">
      <w:pPr>
        <w:pStyle w:val="Bodytext70"/>
        <w:shd w:val="clear" w:color="auto" w:fill="auto"/>
        <w:tabs>
          <w:tab w:val="left" w:pos="1134"/>
        </w:tabs>
        <w:spacing w:before="0" w:after="160" w:line="360" w:lineRule="auto"/>
        <w:ind w:firstLine="567"/>
        <w:jc w:val="left"/>
        <w:rPr>
          <w:rFonts w:ascii="Sylfaen" w:hAnsi="Sylfaen"/>
          <w:sz w:val="24"/>
        </w:rPr>
      </w:pPr>
    </w:p>
    <w:p w:rsidR="00457283" w:rsidRPr="00234511" w:rsidRDefault="00457283" w:rsidP="00457283">
      <w:pPr>
        <w:pStyle w:val="Bodytext70"/>
        <w:shd w:val="clear" w:color="auto" w:fill="auto"/>
        <w:tabs>
          <w:tab w:val="left" w:pos="1134"/>
        </w:tabs>
        <w:spacing w:before="0" w:after="160" w:line="360" w:lineRule="auto"/>
        <w:ind w:firstLine="567"/>
        <w:jc w:val="center"/>
        <w:rPr>
          <w:rFonts w:ascii="Sylfaen" w:hAnsi="Sylfaen"/>
          <w:sz w:val="24"/>
          <w:szCs w:val="24"/>
        </w:rPr>
      </w:pPr>
      <w:r>
        <w:rPr>
          <w:rFonts w:ascii="Sylfaen" w:hAnsi="Sylfaen"/>
          <w:sz w:val="24"/>
        </w:rPr>
        <w:t>————————</w:t>
      </w:r>
    </w:p>
    <w:sectPr w:rsidR="00457283" w:rsidRPr="00234511" w:rsidSect="00C04FF8">
      <w:pgSz w:w="11900" w:h="16840" w:code="9"/>
      <w:pgMar w:top="1418" w:right="1418" w:bottom="1418" w:left="1418" w:header="0" w:footer="35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50A" w:rsidRDefault="00BC750A" w:rsidP="00F679F0">
      <w:r>
        <w:separator/>
      </w:r>
    </w:p>
  </w:endnote>
  <w:endnote w:type="continuationSeparator" w:id="0">
    <w:p w:rsidR="00BC750A" w:rsidRDefault="00BC750A" w:rsidP="00F6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9600"/>
      <w:docPartObj>
        <w:docPartGallery w:val="Page Numbers (Bottom of Page)"/>
        <w:docPartUnique/>
      </w:docPartObj>
    </w:sdtPr>
    <w:sdtEndPr/>
    <w:sdtContent>
      <w:p w:rsidR="00457283" w:rsidRDefault="00CC32C3">
        <w:pPr>
          <w:pStyle w:val="Footer"/>
          <w:jc w:val="center"/>
        </w:pPr>
        <w:r>
          <w:fldChar w:fldCharType="begin"/>
        </w:r>
        <w:r>
          <w:instrText xml:space="preserve"> PAGE   \* MERGEFORMAT </w:instrText>
        </w:r>
        <w:r>
          <w:fldChar w:fldCharType="separate"/>
        </w:r>
        <w:r w:rsidR="000A4F8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50A" w:rsidRDefault="00BC750A"/>
  </w:footnote>
  <w:footnote w:type="continuationSeparator" w:id="0">
    <w:p w:rsidR="00BC750A" w:rsidRDefault="00BC75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723"/>
    <w:multiLevelType w:val="multilevel"/>
    <w:tmpl w:val="EDD6A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B4A16"/>
    <w:multiLevelType w:val="multilevel"/>
    <w:tmpl w:val="ECBEC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B94B29"/>
    <w:multiLevelType w:val="multilevel"/>
    <w:tmpl w:val="2C66D3EA"/>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B3193"/>
    <w:multiLevelType w:val="multilevel"/>
    <w:tmpl w:val="382A1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D30B2"/>
    <w:multiLevelType w:val="multilevel"/>
    <w:tmpl w:val="60260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E0767"/>
    <w:multiLevelType w:val="multilevel"/>
    <w:tmpl w:val="48F65C54"/>
    <w:lvl w:ilvl="0">
      <w:start w:val="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5866FD"/>
    <w:multiLevelType w:val="multilevel"/>
    <w:tmpl w:val="7F4E7B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70EF1"/>
    <w:multiLevelType w:val="multilevel"/>
    <w:tmpl w:val="EB78F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B82B92"/>
    <w:multiLevelType w:val="multilevel"/>
    <w:tmpl w:val="8A22BA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B90D77"/>
    <w:multiLevelType w:val="multilevel"/>
    <w:tmpl w:val="9C166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D143C6"/>
    <w:multiLevelType w:val="multilevel"/>
    <w:tmpl w:val="72C6A6FC"/>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BB38B7"/>
    <w:multiLevelType w:val="multilevel"/>
    <w:tmpl w:val="ECC0002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13558D"/>
    <w:multiLevelType w:val="multilevel"/>
    <w:tmpl w:val="811A2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FD3854"/>
    <w:multiLevelType w:val="multilevel"/>
    <w:tmpl w:val="78C6A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F42ECB"/>
    <w:multiLevelType w:val="multilevel"/>
    <w:tmpl w:val="AECA26D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280F47"/>
    <w:multiLevelType w:val="multilevel"/>
    <w:tmpl w:val="7096914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9"/>
  </w:num>
  <w:num w:numId="4">
    <w:abstractNumId w:val="14"/>
  </w:num>
  <w:num w:numId="5">
    <w:abstractNumId w:val="2"/>
  </w:num>
  <w:num w:numId="6">
    <w:abstractNumId w:val="5"/>
  </w:num>
  <w:num w:numId="7">
    <w:abstractNumId w:val="10"/>
  </w:num>
  <w:num w:numId="8">
    <w:abstractNumId w:val="11"/>
  </w:num>
  <w:num w:numId="9">
    <w:abstractNumId w:val="6"/>
  </w:num>
  <w:num w:numId="10">
    <w:abstractNumId w:val="8"/>
  </w:num>
  <w:num w:numId="11">
    <w:abstractNumId w:val="15"/>
  </w:num>
  <w:num w:numId="12">
    <w:abstractNumId w:val="3"/>
  </w:num>
  <w:num w:numId="13">
    <w:abstractNumId w:val="0"/>
  </w:num>
  <w:num w:numId="14">
    <w:abstractNumId w:val="1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679F0"/>
    <w:rsid w:val="00014F0E"/>
    <w:rsid w:val="00041CF9"/>
    <w:rsid w:val="0005428C"/>
    <w:rsid w:val="000603B1"/>
    <w:rsid w:val="00084608"/>
    <w:rsid w:val="00087FA3"/>
    <w:rsid w:val="00094982"/>
    <w:rsid w:val="000A4F8A"/>
    <w:rsid w:val="000A628F"/>
    <w:rsid w:val="000C7BF2"/>
    <w:rsid w:val="000D75CA"/>
    <w:rsid w:val="000E5DD1"/>
    <w:rsid w:val="000F5990"/>
    <w:rsid w:val="001014A1"/>
    <w:rsid w:val="00147C78"/>
    <w:rsid w:val="00157E6E"/>
    <w:rsid w:val="001812D6"/>
    <w:rsid w:val="00181A9E"/>
    <w:rsid w:val="00184854"/>
    <w:rsid w:val="00190B7C"/>
    <w:rsid w:val="001C458F"/>
    <w:rsid w:val="001D36D9"/>
    <w:rsid w:val="001F0EE3"/>
    <w:rsid w:val="00212BF2"/>
    <w:rsid w:val="00227E29"/>
    <w:rsid w:val="00231824"/>
    <w:rsid w:val="00234511"/>
    <w:rsid w:val="002D3F6E"/>
    <w:rsid w:val="002D4883"/>
    <w:rsid w:val="002D699D"/>
    <w:rsid w:val="002E0DAD"/>
    <w:rsid w:val="002F0B0C"/>
    <w:rsid w:val="002F4581"/>
    <w:rsid w:val="00306930"/>
    <w:rsid w:val="0035551E"/>
    <w:rsid w:val="00363A7D"/>
    <w:rsid w:val="003700A3"/>
    <w:rsid w:val="00370B60"/>
    <w:rsid w:val="003864CA"/>
    <w:rsid w:val="003B0281"/>
    <w:rsid w:val="003F544F"/>
    <w:rsid w:val="00403DBA"/>
    <w:rsid w:val="004114B9"/>
    <w:rsid w:val="00457283"/>
    <w:rsid w:val="00464BB7"/>
    <w:rsid w:val="004826DB"/>
    <w:rsid w:val="00492F3B"/>
    <w:rsid w:val="00496636"/>
    <w:rsid w:val="004B1362"/>
    <w:rsid w:val="004B3C24"/>
    <w:rsid w:val="004C1925"/>
    <w:rsid w:val="004D0922"/>
    <w:rsid w:val="004E7D7D"/>
    <w:rsid w:val="00513071"/>
    <w:rsid w:val="00530E44"/>
    <w:rsid w:val="00556A7F"/>
    <w:rsid w:val="00564AFD"/>
    <w:rsid w:val="00570782"/>
    <w:rsid w:val="005738B4"/>
    <w:rsid w:val="00575779"/>
    <w:rsid w:val="00587F83"/>
    <w:rsid w:val="005C2FA3"/>
    <w:rsid w:val="005D3C61"/>
    <w:rsid w:val="005F63BE"/>
    <w:rsid w:val="00620201"/>
    <w:rsid w:val="00641E03"/>
    <w:rsid w:val="00657A0F"/>
    <w:rsid w:val="00662A58"/>
    <w:rsid w:val="00680D1D"/>
    <w:rsid w:val="00682172"/>
    <w:rsid w:val="00692A5B"/>
    <w:rsid w:val="006A7FD1"/>
    <w:rsid w:val="00715800"/>
    <w:rsid w:val="00736FC5"/>
    <w:rsid w:val="007469F2"/>
    <w:rsid w:val="00770EE4"/>
    <w:rsid w:val="00772B37"/>
    <w:rsid w:val="007815E6"/>
    <w:rsid w:val="007A0A5E"/>
    <w:rsid w:val="007C22B8"/>
    <w:rsid w:val="007C2E42"/>
    <w:rsid w:val="007E11E3"/>
    <w:rsid w:val="007F712C"/>
    <w:rsid w:val="00811D37"/>
    <w:rsid w:val="00820B7F"/>
    <w:rsid w:val="008244AE"/>
    <w:rsid w:val="00834E96"/>
    <w:rsid w:val="008B1F13"/>
    <w:rsid w:val="008C4FE3"/>
    <w:rsid w:val="008D4928"/>
    <w:rsid w:val="008E27A8"/>
    <w:rsid w:val="008E7BEA"/>
    <w:rsid w:val="008F354F"/>
    <w:rsid w:val="00925623"/>
    <w:rsid w:val="009411D7"/>
    <w:rsid w:val="00963821"/>
    <w:rsid w:val="00976A6F"/>
    <w:rsid w:val="00976CBF"/>
    <w:rsid w:val="009B6258"/>
    <w:rsid w:val="009B73C9"/>
    <w:rsid w:val="009E0B74"/>
    <w:rsid w:val="009F647B"/>
    <w:rsid w:val="00A11D25"/>
    <w:rsid w:val="00A330B3"/>
    <w:rsid w:val="00A547B4"/>
    <w:rsid w:val="00A67374"/>
    <w:rsid w:val="00AA1A34"/>
    <w:rsid w:val="00AD574C"/>
    <w:rsid w:val="00AE5315"/>
    <w:rsid w:val="00AF03DB"/>
    <w:rsid w:val="00AF2BEF"/>
    <w:rsid w:val="00B03374"/>
    <w:rsid w:val="00B12373"/>
    <w:rsid w:val="00B44125"/>
    <w:rsid w:val="00B61D93"/>
    <w:rsid w:val="00B73279"/>
    <w:rsid w:val="00B904C0"/>
    <w:rsid w:val="00BC750A"/>
    <w:rsid w:val="00BD639A"/>
    <w:rsid w:val="00C04FF8"/>
    <w:rsid w:val="00C06589"/>
    <w:rsid w:val="00C167A8"/>
    <w:rsid w:val="00C17A4F"/>
    <w:rsid w:val="00C3000F"/>
    <w:rsid w:val="00C37E91"/>
    <w:rsid w:val="00C562AB"/>
    <w:rsid w:val="00CB10A9"/>
    <w:rsid w:val="00CC32C3"/>
    <w:rsid w:val="00CC508F"/>
    <w:rsid w:val="00CD286B"/>
    <w:rsid w:val="00CE4924"/>
    <w:rsid w:val="00D25D5A"/>
    <w:rsid w:val="00D456AA"/>
    <w:rsid w:val="00D75C59"/>
    <w:rsid w:val="00D77C73"/>
    <w:rsid w:val="00D97044"/>
    <w:rsid w:val="00DA6877"/>
    <w:rsid w:val="00DB35F7"/>
    <w:rsid w:val="00DB42E2"/>
    <w:rsid w:val="00DB511D"/>
    <w:rsid w:val="00DB5B2F"/>
    <w:rsid w:val="00E01135"/>
    <w:rsid w:val="00E02D21"/>
    <w:rsid w:val="00E1301E"/>
    <w:rsid w:val="00E36487"/>
    <w:rsid w:val="00E86580"/>
    <w:rsid w:val="00EB1ACA"/>
    <w:rsid w:val="00EB4EE7"/>
    <w:rsid w:val="00EC446C"/>
    <w:rsid w:val="00EF5020"/>
    <w:rsid w:val="00F02A8B"/>
    <w:rsid w:val="00F32E1F"/>
    <w:rsid w:val="00F34634"/>
    <w:rsid w:val="00F679F0"/>
    <w:rsid w:val="00FA10C2"/>
    <w:rsid w:val="00FA1C31"/>
    <w:rsid w:val="00FB0C34"/>
    <w:rsid w:val="00FB610D"/>
    <w:rsid w:val="00FC2137"/>
    <w:rsid w:val="00FC717A"/>
    <w:rsid w:val="00FF2B12"/>
    <w:rsid w:val="00FF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C2931-7501-4DD7-9743-DE6F21A1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F679F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79F0"/>
    <w:rPr>
      <w:color w:val="0066CC"/>
      <w:u w:val="single"/>
    </w:rPr>
  </w:style>
  <w:style w:type="character" w:customStyle="1" w:styleId="Heading22">
    <w:name w:val="Heading #2 (2)_"/>
    <w:basedOn w:val="DefaultParagraphFont"/>
    <w:link w:val="Heading220"/>
    <w:rsid w:val="00F679F0"/>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F679F0"/>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F679F0"/>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F679F0"/>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4 pt"/>
    <w:basedOn w:val="Bodytext2"/>
    <w:rsid w:val="00F679F0"/>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3">
    <w:name w:val="Body text (3)_"/>
    <w:basedOn w:val="DefaultParagraphFont"/>
    <w:link w:val="Bodytext30"/>
    <w:rsid w:val="00F679F0"/>
    <w:rPr>
      <w:rFonts w:ascii="Times New Roman" w:eastAsia="Times New Roman" w:hAnsi="Times New Roman" w:cs="Times New Roman"/>
      <w:b/>
      <w:bCs/>
      <w:i w:val="0"/>
      <w:iCs w:val="0"/>
      <w:smallCaps w:val="0"/>
      <w:strike w:val="0"/>
      <w:sz w:val="30"/>
      <w:szCs w:val="30"/>
      <w:u w:val="none"/>
    </w:rPr>
  </w:style>
  <w:style w:type="character" w:customStyle="1" w:styleId="Bodytext7">
    <w:name w:val="Body text (7)_"/>
    <w:basedOn w:val="DefaultParagraphFont"/>
    <w:link w:val="Bodytext7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Bodytext7Bold">
    <w:name w:val="Body text (7) + Bold"/>
    <w:aliases w:val="Spacing 2 pt"/>
    <w:basedOn w:val="Bodytext7"/>
    <w:rsid w:val="00F679F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8">
    <w:name w:val="Body text (8)_"/>
    <w:basedOn w:val="DefaultParagraphFont"/>
    <w:link w:val="Bodytext80"/>
    <w:rsid w:val="00F679F0"/>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F679F0"/>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Spacing2pt">
    <w:name w:val="Body text (3) + Spacing 2 pt"/>
    <w:basedOn w:val="Bodytext3"/>
    <w:rsid w:val="00F679F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erorfooter2">
    <w:name w:val="Header or footer (2)_"/>
    <w:basedOn w:val="DefaultParagraphFont"/>
    <w:link w:val="Headerorfooter2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Bodytext2CenturyGothic">
    <w:name w:val="Body text (2) + Century Gothic"/>
    <w:aliases w:val="10 pt"/>
    <w:basedOn w:val="Bodytext2"/>
    <w:rsid w:val="00F679F0"/>
    <w:rPr>
      <w:rFonts w:ascii="Century Gothic" w:eastAsia="Century Gothic" w:hAnsi="Century Gothic" w:cs="Century Gothic"/>
      <w:b w:val="0"/>
      <w:bCs w:val="0"/>
      <w:i w:val="0"/>
      <w:iCs w:val="0"/>
      <w:smallCaps w:val="0"/>
      <w:strike w:val="0"/>
      <w:color w:val="000000"/>
      <w:spacing w:val="0"/>
      <w:w w:val="100"/>
      <w:position w:val="0"/>
      <w:sz w:val="20"/>
      <w:szCs w:val="20"/>
      <w:u w:val="none"/>
      <w:lang w:val="hy-AM" w:eastAsia="hy-AM" w:bidi="hy-AM"/>
    </w:rPr>
  </w:style>
  <w:style w:type="character" w:customStyle="1" w:styleId="Bodytext7CenturyGothic">
    <w:name w:val="Body text (7) + Century Gothic"/>
    <w:aliases w:val="10 pt"/>
    <w:basedOn w:val="Bodytext7"/>
    <w:rsid w:val="00F679F0"/>
    <w:rPr>
      <w:rFonts w:ascii="Century Gothic" w:eastAsia="Century Gothic" w:hAnsi="Century Gothic" w:cs="Century Gothic"/>
      <w:b w:val="0"/>
      <w:bCs w:val="0"/>
      <w:i w:val="0"/>
      <w:iCs w:val="0"/>
      <w:smallCaps w:val="0"/>
      <w:strike w:val="0"/>
      <w:color w:val="000000"/>
      <w:spacing w:val="0"/>
      <w:w w:val="100"/>
      <w:position w:val="0"/>
      <w:sz w:val="20"/>
      <w:szCs w:val="20"/>
      <w:u w:val="none"/>
      <w:lang w:val="hy-AM" w:eastAsia="hy-AM" w:bidi="hy-AM"/>
    </w:rPr>
  </w:style>
  <w:style w:type="character" w:customStyle="1" w:styleId="Bodytext710pt">
    <w:name w:val="Body text (7) + 10 pt"/>
    <w:basedOn w:val="Bodytext7"/>
    <w:rsid w:val="00F679F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7CenturyGothic0">
    <w:name w:val="Body text (7) + Century Gothic"/>
    <w:aliases w:val="10 pt"/>
    <w:basedOn w:val="Bodytext7"/>
    <w:rsid w:val="00F679F0"/>
    <w:rPr>
      <w:rFonts w:ascii="Century Gothic" w:eastAsia="Century Gothic" w:hAnsi="Century Gothic" w:cs="Century Gothic"/>
      <w:b w:val="0"/>
      <w:bCs w:val="0"/>
      <w:i w:val="0"/>
      <w:iCs w:val="0"/>
      <w:smallCaps w:val="0"/>
      <w:strike w:val="0"/>
      <w:color w:val="000000"/>
      <w:spacing w:val="0"/>
      <w:w w:val="100"/>
      <w:position w:val="0"/>
      <w:sz w:val="20"/>
      <w:szCs w:val="20"/>
      <w:u w:val="none"/>
      <w:lang w:val="hy-AM" w:eastAsia="hy-AM" w:bidi="hy-AM"/>
    </w:rPr>
  </w:style>
  <w:style w:type="character" w:customStyle="1" w:styleId="Bodytext710pt0">
    <w:name w:val="Body text (7) + 10 pt"/>
    <w:aliases w:val="Spacing 1 pt"/>
    <w:basedOn w:val="Bodytext7"/>
    <w:rsid w:val="00F679F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hy-AM" w:eastAsia="hy-AM" w:bidi="hy-AM"/>
    </w:rPr>
  </w:style>
  <w:style w:type="character" w:customStyle="1" w:styleId="Bodytext7CenturyGothic1">
    <w:name w:val="Body text (7) + Century Gothic"/>
    <w:aliases w:val="10 pt,Spacing 1 pt"/>
    <w:basedOn w:val="Bodytext7"/>
    <w:rsid w:val="00F679F0"/>
    <w:rPr>
      <w:rFonts w:ascii="Century Gothic" w:eastAsia="Century Gothic" w:hAnsi="Century Gothic" w:cs="Century Gothic"/>
      <w:b w:val="0"/>
      <w:bCs w:val="0"/>
      <w:i w:val="0"/>
      <w:iCs w:val="0"/>
      <w:smallCaps w:val="0"/>
      <w:strike w:val="0"/>
      <w:color w:val="000000"/>
      <w:spacing w:val="20"/>
      <w:w w:val="100"/>
      <w:position w:val="0"/>
      <w:sz w:val="20"/>
      <w:szCs w:val="20"/>
      <w:u w:val="none"/>
      <w:lang w:val="hy-AM" w:eastAsia="hy-AM" w:bidi="hy-AM"/>
    </w:rPr>
  </w:style>
  <w:style w:type="character" w:customStyle="1" w:styleId="Bodytext710pt1">
    <w:name w:val="Body text (7) + 10 pt"/>
    <w:aliases w:val="Spacing 1 pt"/>
    <w:basedOn w:val="Bodytext7"/>
    <w:rsid w:val="00F679F0"/>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hy-AM" w:eastAsia="hy-AM" w:bidi="hy-AM"/>
    </w:rPr>
  </w:style>
  <w:style w:type="character" w:customStyle="1" w:styleId="Bodytext7CenturyGothic2">
    <w:name w:val="Body text (7) + Century Gothic"/>
    <w:aliases w:val="10 pt,Spacing 1 pt"/>
    <w:basedOn w:val="Bodytext7"/>
    <w:rsid w:val="00F679F0"/>
    <w:rPr>
      <w:rFonts w:ascii="Century Gothic" w:eastAsia="Century Gothic" w:hAnsi="Century Gothic" w:cs="Century Gothic"/>
      <w:b w:val="0"/>
      <w:bCs w:val="0"/>
      <w:i w:val="0"/>
      <w:iCs w:val="0"/>
      <w:smallCaps w:val="0"/>
      <w:strike w:val="0"/>
      <w:color w:val="000000"/>
      <w:spacing w:val="30"/>
      <w:w w:val="100"/>
      <w:position w:val="0"/>
      <w:sz w:val="20"/>
      <w:szCs w:val="20"/>
      <w:u w:val="none"/>
      <w:lang w:val="hy-AM" w:eastAsia="hy-AM" w:bidi="hy-AM"/>
    </w:rPr>
  </w:style>
  <w:style w:type="character" w:customStyle="1" w:styleId="Bodytext9">
    <w:name w:val="Body text (9)_"/>
    <w:basedOn w:val="DefaultParagraphFont"/>
    <w:link w:val="Bodytext90"/>
    <w:rsid w:val="00F679F0"/>
    <w:rPr>
      <w:rFonts w:ascii="Century Gothic" w:eastAsia="Century Gothic" w:hAnsi="Century Gothic" w:cs="Century Gothic"/>
      <w:b w:val="0"/>
      <w:bCs w:val="0"/>
      <w:i w:val="0"/>
      <w:iCs w:val="0"/>
      <w:smallCaps w:val="0"/>
      <w:strike w:val="0"/>
      <w:spacing w:val="0"/>
      <w:sz w:val="20"/>
      <w:szCs w:val="20"/>
      <w:u w:val="none"/>
    </w:rPr>
  </w:style>
  <w:style w:type="character" w:customStyle="1" w:styleId="Picturecaption4">
    <w:name w:val="Picture caption (4)_"/>
    <w:basedOn w:val="DefaultParagraphFont"/>
    <w:link w:val="Picturecaption4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Headerorfooter214pt">
    <w:name w:val="Header or footer (2) + 14 pt"/>
    <w:basedOn w:val="Headerorfooter2"/>
    <w:rsid w:val="00F679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paragraph" w:customStyle="1" w:styleId="Heading220">
    <w:name w:val="Heading #2 (2)"/>
    <w:basedOn w:val="Normal"/>
    <w:link w:val="Heading22"/>
    <w:rsid w:val="00F679F0"/>
    <w:pPr>
      <w:shd w:val="clear" w:color="auto" w:fill="FFFFFF"/>
      <w:spacing w:before="120" w:after="120" w:line="0" w:lineRule="atLeast"/>
      <w:jc w:val="center"/>
      <w:outlineLvl w:val="1"/>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F679F0"/>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F679F0"/>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F679F0"/>
    <w:pPr>
      <w:shd w:val="clear" w:color="auto" w:fill="FFFFFF"/>
      <w:spacing w:before="420" w:after="540" w:line="0" w:lineRule="atLeast"/>
      <w:ind w:hanging="1560"/>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F679F0"/>
    <w:pPr>
      <w:shd w:val="clear" w:color="auto" w:fill="FFFFFF"/>
      <w:spacing w:before="420" w:after="120" w:line="0" w:lineRule="atLeast"/>
      <w:jc w:val="center"/>
    </w:pPr>
    <w:rPr>
      <w:rFonts w:ascii="Times New Roman" w:eastAsia="Times New Roman" w:hAnsi="Times New Roman" w:cs="Times New Roman"/>
      <w:b/>
      <w:bCs/>
      <w:sz w:val="30"/>
      <w:szCs w:val="30"/>
    </w:rPr>
  </w:style>
  <w:style w:type="paragraph" w:customStyle="1" w:styleId="Bodytext70">
    <w:name w:val="Body text (7)"/>
    <w:basedOn w:val="Normal"/>
    <w:link w:val="Bodytext7"/>
    <w:rsid w:val="00F679F0"/>
    <w:pPr>
      <w:shd w:val="clear" w:color="auto" w:fill="FFFFFF"/>
      <w:spacing w:before="480" w:line="518" w:lineRule="exact"/>
      <w:ind w:hanging="1560"/>
      <w:jc w:val="both"/>
    </w:pPr>
    <w:rPr>
      <w:rFonts w:ascii="Times New Roman" w:eastAsia="Times New Roman" w:hAnsi="Times New Roman" w:cs="Times New Roman"/>
      <w:sz w:val="30"/>
      <w:szCs w:val="30"/>
    </w:rPr>
  </w:style>
  <w:style w:type="paragraph" w:customStyle="1" w:styleId="Bodytext80">
    <w:name w:val="Body text (8)"/>
    <w:basedOn w:val="Normal"/>
    <w:link w:val="Bodytext8"/>
    <w:rsid w:val="00F679F0"/>
    <w:pPr>
      <w:shd w:val="clear" w:color="auto" w:fill="FFFFFF"/>
      <w:spacing w:line="0" w:lineRule="atLeast"/>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F679F0"/>
    <w:pPr>
      <w:shd w:val="clear" w:color="auto" w:fill="FFFFFF"/>
      <w:spacing w:line="0" w:lineRule="atLeast"/>
    </w:pPr>
    <w:rPr>
      <w:rFonts w:ascii="Times New Roman" w:eastAsia="Times New Roman" w:hAnsi="Times New Roman" w:cs="Times New Roman"/>
      <w:sz w:val="30"/>
      <w:szCs w:val="30"/>
    </w:rPr>
  </w:style>
  <w:style w:type="paragraph" w:customStyle="1" w:styleId="Bodytext90">
    <w:name w:val="Body text (9)"/>
    <w:basedOn w:val="Normal"/>
    <w:link w:val="Bodytext9"/>
    <w:rsid w:val="00F679F0"/>
    <w:pPr>
      <w:shd w:val="clear" w:color="auto" w:fill="FFFFFF"/>
      <w:spacing w:before="240" w:after="240" w:line="277" w:lineRule="exact"/>
      <w:ind w:hanging="1440"/>
    </w:pPr>
    <w:rPr>
      <w:rFonts w:ascii="Century Gothic" w:eastAsia="Century Gothic" w:hAnsi="Century Gothic" w:cs="Century Gothic"/>
      <w:sz w:val="20"/>
      <w:szCs w:val="20"/>
    </w:rPr>
  </w:style>
  <w:style w:type="paragraph" w:customStyle="1" w:styleId="Picturecaption40">
    <w:name w:val="Picture caption (4)"/>
    <w:basedOn w:val="Normal"/>
    <w:link w:val="Picturecaption4"/>
    <w:rsid w:val="00F679F0"/>
    <w:pPr>
      <w:shd w:val="clear" w:color="auto" w:fill="FFFFFF"/>
      <w:spacing w:line="0" w:lineRule="atLeast"/>
    </w:pPr>
    <w:rPr>
      <w:rFonts w:ascii="Times New Roman" w:eastAsia="Times New Roman" w:hAnsi="Times New Roman" w:cs="Times New Roman"/>
      <w:sz w:val="30"/>
      <w:szCs w:val="30"/>
    </w:rPr>
  </w:style>
  <w:style w:type="character" w:styleId="CommentReference">
    <w:name w:val="annotation reference"/>
    <w:basedOn w:val="DefaultParagraphFont"/>
    <w:uiPriority w:val="99"/>
    <w:semiHidden/>
    <w:unhideWhenUsed/>
    <w:rsid w:val="000603B1"/>
    <w:rPr>
      <w:sz w:val="16"/>
      <w:szCs w:val="16"/>
    </w:rPr>
  </w:style>
  <w:style w:type="paragraph" w:styleId="CommentText">
    <w:name w:val="annotation text"/>
    <w:basedOn w:val="Normal"/>
    <w:link w:val="CommentTextChar"/>
    <w:uiPriority w:val="99"/>
    <w:semiHidden/>
    <w:unhideWhenUsed/>
    <w:rsid w:val="000603B1"/>
    <w:rPr>
      <w:sz w:val="20"/>
      <w:szCs w:val="20"/>
    </w:rPr>
  </w:style>
  <w:style w:type="character" w:customStyle="1" w:styleId="CommentTextChar">
    <w:name w:val="Comment Text Char"/>
    <w:basedOn w:val="DefaultParagraphFont"/>
    <w:link w:val="CommentText"/>
    <w:uiPriority w:val="99"/>
    <w:semiHidden/>
    <w:rsid w:val="000603B1"/>
    <w:rPr>
      <w:color w:val="000000"/>
      <w:sz w:val="20"/>
      <w:szCs w:val="20"/>
    </w:rPr>
  </w:style>
  <w:style w:type="paragraph" w:styleId="CommentSubject">
    <w:name w:val="annotation subject"/>
    <w:basedOn w:val="CommentText"/>
    <w:next w:val="CommentText"/>
    <w:link w:val="CommentSubjectChar"/>
    <w:uiPriority w:val="99"/>
    <w:semiHidden/>
    <w:unhideWhenUsed/>
    <w:rsid w:val="000603B1"/>
    <w:rPr>
      <w:b/>
      <w:bCs/>
    </w:rPr>
  </w:style>
  <w:style w:type="character" w:customStyle="1" w:styleId="CommentSubjectChar">
    <w:name w:val="Comment Subject Char"/>
    <w:basedOn w:val="CommentTextChar"/>
    <w:link w:val="CommentSubject"/>
    <w:uiPriority w:val="99"/>
    <w:semiHidden/>
    <w:rsid w:val="000603B1"/>
    <w:rPr>
      <w:b/>
      <w:bCs/>
      <w:color w:val="000000"/>
      <w:sz w:val="20"/>
      <w:szCs w:val="20"/>
    </w:rPr>
  </w:style>
  <w:style w:type="paragraph" w:styleId="BalloonText">
    <w:name w:val="Balloon Text"/>
    <w:basedOn w:val="Normal"/>
    <w:link w:val="BalloonTextChar"/>
    <w:uiPriority w:val="99"/>
    <w:semiHidden/>
    <w:unhideWhenUsed/>
    <w:rsid w:val="000603B1"/>
    <w:rPr>
      <w:rFonts w:ascii="Tahoma" w:hAnsi="Tahoma" w:cs="Tahoma"/>
      <w:sz w:val="16"/>
      <w:szCs w:val="16"/>
    </w:rPr>
  </w:style>
  <w:style w:type="character" w:customStyle="1" w:styleId="BalloonTextChar">
    <w:name w:val="Balloon Text Char"/>
    <w:basedOn w:val="DefaultParagraphFont"/>
    <w:link w:val="BalloonText"/>
    <w:uiPriority w:val="99"/>
    <w:semiHidden/>
    <w:rsid w:val="000603B1"/>
    <w:rPr>
      <w:rFonts w:ascii="Tahoma" w:hAnsi="Tahoma" w:cs="Tahoma"/>
      <w:color w:val="000000"/>
      <w:sz w:val="16"/>
      <w:szCs w:val="16"/>
    </w:rPr>
  </w:style>
  <w:style w:type="paragraph" w:styleId="Header">
    <w:name w:val="header"/>
    <w:basedOn w:val="Normal"/>
    <w:link w:val="HeaderChar"/>
    <w:uiPriority w:val="99"/>
    <w:semiHidden/>
    <w:unhideWhenUsed/>
    <w:rsid w:val="00457283"/>
    <w:pPr>
      <w:tabs>
        <w:tab w:val="center" w:pos="4680"/>
        <w:tab w:val="right" w:pos="9360"/>
      </w:tabs>
    </w:pPr>
  </w:style>
  <w:style w:type="character" w:customStyle="1" w:styleId="HeaderChar">
    <w:name w:val="Header Char"/>
    <w:basedOn w:val="DefaultParagraphFont"/>
    <w:link w:val="Header"/>
    <w:uiPriority w:val="99"/>
    <w:semiHidden/>
    <w:rsid w:val="00457283"/>
    <w:rPr>
      <w:color w:val="000000"/>
    </w:rPr>
  </w:style>
  <w:style w:type="paragraph" w:styleId="Footer">
    <w:name w:val="footer"/>
    <w:basedOn w:val="Normal"/>
    <w:link w:val="FooterChar"/>
    <w:uiPriority w:val="99"/>
    <w:unhideWhenUsed/>
    <w:rsid w:val="00457283"/>
    <w:pPr>
      <w:tabs>
        <w:tab w:val="center" w:pos="4680"/>
        <w:tab w:val="right" w:pos="9360"/>
      </w:tabs>
    </w:pPr>
  </w:style>
  <w:style w:type="character" w:customStyle="1" w:styleId="FooterChar">
    <w:name w:val="Footer Char"/>
    <w:basedOn w:val="DefaultParagraphFont"/>
    <w:link w:val="Footer"/>
    <w:uiPriority w:val="99"/>
    <w:rsid w:val="004572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DDC09-ED82-46CD-86EE-BE5623C2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18</Pages>
  <Words>2629</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28</cp:revision>
  <dcterms:created xsi:type="dcterms:W3CDTF">2019-01-17T06:38:00Z</dcterms:created>
  <dcterms:modified xsi:type="dcterms:W3CDTF">2020-03-11T06:11:00Z</dcterms:modified>
</cp:coreProperties>
</file>