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87" w:rsidRPr="00F94C4B" w:rsidRDefault="002019A0" w:rsidP="00FB168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</w:t>
      </w:r>
      <w:r w:rsidR="00FB1687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FB1687" w:rsidRPr="00F94C4B">
        <w:rPr>
          <w:rFonts w:ascii="GHEA Mariam" w:hAnsi="GHEA Mariam"/>
          <w:spacing w:val="-2"/>
          <w:szCs w:val="22"/>
          <w:lang w:val="hy-AM"/>
        </w:rPr>
        <w:t>N</w:t>
      </w:r>
      <w:r w:rsidR="00FB1687">
        <w:rPr>
          <w:rFonts w:ascii="GHEA Mariam" w:hAnsi="GHEA Mariam"/>
          <w:spacing w:val="-2"/>
          <w:szCs w:val="22"/>
          <w:lang w:val="hy-AM"/>
        </w:rPr>
        <w:t xml:space="preserve"> 4</w:t>
      </w:r>
    </w:p>
    <w:p w:rsidR="00FB1687" w:rsidRPr="00F94C4B" w:rsidRDefault="00FB1687" w:rsidP="00FB1687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-8"/>
          <w:lang w:val="hy-AM"/>
        </w:rPr>
        <w:t>ՀՀ կառավարության 2019 թվականի</w:t>
      </w: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19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</w:rPr>
        <w:t>1889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3700" w:type="dxa"/>
        <w:tblInd w:w="108" w:type="dxa"/>
        <w:tblLook w:val="04A0" w:firstRow="1" w:lastRow="0" w:firstColumn="1" w:lastColumn="0" w:noHBand="0" w:noVBand="1"/>
      </w:tblPr>
      <w:tblGrid>
        <w:gridCol w:w="14160"/>
      </w:tblGrid>
      <w:tr w:rsidR="00FB1687" w:rsidRPr="006B64AB" w:rsidTr="00D82974">
        <w:trPr>
          <w:trHeight w:val="408"/>
        </w:trPr>
        <w:tc>
          <w:tcPr>
            <w:tcW w:w="13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1687" w:rsidRDefault="00FB1687" w:rsidP="00D82974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ՀԱՅԱՍՏԱՆԻ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ՀԱՆՐԱՊԵՏՈՒԹՅԱՆ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ԿԱՌԱՎԱՐՈՒԹՅԱՆ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2018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ԹՎԱԿԱՆԻ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ԴԵԿՏԵՄԲԵՐԻ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27-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Ի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N 1515-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Ն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Cs w:val="22"/>
                <w:lang w:val="hy-AM" w:eastAsia="en-US"/>
              </w:rPr>
              <w:t>ՈՐՈՇՄԱՆ</w:t>
            </w:r>
          </w:p>
          <w:p w:rsidR="00FB1687" w:rsidRDefault="00FB1687" w:rsidP="00D82974">
            <w:pPr>
              <w:pStyle w:val="mechtex"/>
              <w:rPr>
                <w:rFonts w:ascii="GHEA Mariam" w:hAnsi="GHEA Mariam" w:cs="Arial"/>
                <w:szCs w:val="22"/>
                <w:lang w:val="hy-AM" w:eastAsia="en-US"/>
              </w:rPr>
            </w:pP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NN 3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ԵՎ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4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ՀԱՎԵԼՎԱԾՆԵՐՈՒՄ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ԿԱՏԱՐՎՈՂ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ՓՈՓՈԽՈՒԹՅՈՒՆՆԵՐԸ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ԵՎ</w:t>
            </w:r>
            <w:r w:rsidRPr="006B64AB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6B64AB">
              <w:rPr>
                <w:rFonts w:ascii="GHEA Mariam" w:hAnsi="GHEA Mariam" w:cs="Arial"/>
                <w:szCs w:val="22"/>
                <w:lang w:val="hy-AM" w:eastAsia="en-US"/>
              </w:rPr>
              <w:t>ԼՐԱՑՈՒՄՆԵՐԸ</w:t>
            </w:r>
          </w:p>
          <w:p w:rsidR="00FB1687" w:rsidRDefault="00FB1687" w:rsidP="00D82974">
            <w:pPr>
              <w:pStyle w:val="mechtex"/>
              <w:rPr>
                <w:rFonts w:ascii="GHEA Mariam" w:hAnsi="GHEA Mariam" w:cs="Arial"/>
                <w:szCs w:val="22"/>
                <w:lang w:val="hy-AM" w:eastAsia="en-US"/>
              </w:rPr>
            </w:pPr>
          </w:p>
          <w:tbl>
            <w:tblPr>
              <w:tblW w:w="13069" w:type="dxa"/>
              <w:tblInd w:w="875" w:type="dxa"/>
              <w:tblLook w:val="04A0" w:firstRow="1" w:lastRow="0" w:firstColumn="1" w:lastColumn="0" w:noHBand="0" w:noVBand="1"/>
            </w:tblPr>
            <w:tblGrid>
              <w:gridCol w:w="875"/>
              <w:gridCol w:w="937"/>
              <w:gridCol w:w="657"/>
              <w:gridCol w:w="1047"/>
              <w:gridCol w:w="1325"/>
              <w:gridCol w:w="6108"/>
              <w:gridCol w:w="2120"/>
            </w:tblGrid>
            <w:tr w:rsidR="00FB1687" w:rsidRPr="006B64AB" w:rsidTr="00D82974">
              <w:trPr>
                <w:trHeight w:val="465"/>
              </w:trPr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1687" w:rsidRPr="00FB1687" w:rsidRDefault="00FB1687" w:rsidP="00D82974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1687" w:rsidRPr="00FB1687" w:rsidRDefault="00FB1687" w:rsidP="00D82974">
                  <w:pPr>
                    <w:jc w:val="center"/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1687" w:rsidRPr="00FB1687" w:rsidRDefault="00FB1687" w:rsidP="00D82974">
                  <w:pPr>
                    <w:jc w:val="center"/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1687" w:rsidRPr="00FB1687" w:rsidRDefault="00FB1687" w:rsidP="00D82974">
                  <w:pPr>
                    <w:rPr>
                      <w:rFonts w:ascii="GHEA Mariam" w:hAnsi="GHEA Mariam"/>
                      <w:lang w:val="hy-AM" w:eastAsia="en-US"/>
                    </w:rPr>
                  </w:pPr>
                  <w:r w:rsidRPr="00FB1687">
                    <w:rPr>
                      <w:rFonts w:ascii="Calibri" w:hAnsi="Calibri" w:cs="Calibri"/>
                      <w:lang w:val="hy-AM"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1687" w:rsidRPr="00FB1687" w:rsidRDefault="00FB1687" w:rsidP="00D82974">
                  <w:pPr>
                    <w:rPr>
                      <w:rFonts w:ascii="GHEA Mariam" w:hAnsi="GHEA Mariam"/>
                      <w:lang w:val="hy-AM" w:eastAsia="en-US"/>
                    </w:rPr>
                  </w:pPr>
                  <w:r w:rsidRPr="00FB1687">
                    <w:rPr>
                      <w:rFonts w:ascii="Calibri" w:hAnsi="Calibri" w:cs="Calibri"/>
                      <w:lang w:val="hy-AM"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1687" w:rsidRPr="00FB1687" w:rsidRDefault="00FB1687" w:rsidP="00D82974">
                  <w:pPr>
                    <w:rPr>
                      <w:rFonts w:ascii="GHEA Mariam" w:hAnsi="GHEA Mariam"/>
                      <w:lang w:val="hy-AM" w:eastAsia="en-US"/>
                    </w:rPr>
                  </w:pPr>
                  <w:r w:rsidRPr="00FB1687">
                    <w:rPr>
                      <w:rFonts w:ascii="Calibri" w:hAnsi="Calibri" w:cs="Calibri"/>
                      <w:lang w:val="hy-AM" w:eastAsia="en-US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iCs/>
                      <w:lang w:eastAsia="en-US"/>
                    </w:rPr>
                  </w:pPr>
                  <w:r w:rsidRPr="00FB1687">
                    <w:rPr>
                      <w:rFonts w:ascii="GHEA Mariam" w:hAnsi="GHEA Mariam"/>
                      <w:iCs/>
                      <w:lang w:val="hy-AM" w:eastAsia="en-US"/>
                    </w:rPr>
                    <w:t xml:space="preserve">        </w:t>
                  </w:r>
                  <w:r>
                    <w:rPr>
                      <w:rFonts w:ascii="GHEA Mariam" w:hAnsi="GHEA Mariam"/>
                      <w:iCs/>
                      <w:lang w:eastAsia="en-US"/>
                    </w:rPr>
                    <w:t>(</w:t>
                  </w:r>
                  <w:proofErr w:type="spellStart"/>
                  <w:r w:rsidRPr="006B64AB">
                    <w:rPr>
                      <w:rFonts w:ascii="GHEA Mariam" w:hAnsi="GHEA Mariam"/>
                      <w:iCs/>
                      <w:lang w:eastAsia="en-US"/>
                    </w:rPr>
                    <w:t>հազ</w:t>
                  </w:r>
                  <w:proofErr w:type="spellEnd"/>
                  <w:r w:rsidRPr="006B64AB">
                    <w:rPr>
                      <w:rFonts w:ascii="GHEA Mariam" w:hAnsi="GHEA Mariam"/>
                      <w:iCs/>
                      <w:lang w:val="hy-AM" w:eastAsia="en-US"/>
                    </w:rPr>
                    <w:t>.</w:t>
                  </w:r>
                  <w:r w:rsidRPr="006B64AB">
                    <w:rPr>
                      <w:rFonts w:ascii="GHEA Mariam" w:hAnsi="GHEA Mariam"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iCs/>
                      <w:lang w:eastAsia="en-US"/>
                    </w:rPr>
                    <w:t>դրամ</w:t>
                  </w:r>
                  <w:proofErr w:type="spellEnd"/>
                  <w:r>
                    <w:rPr>
                      <w:rFonts w:ascii="GHEA Mariam" w:hAnsi="GHEA Mariam"/>
                      <w:iCs/>
                      <w:lang w:eastAsia="en-US"/>
                    </w:rPr>
                    <w:t>)</w:t>
                  </w:r>
                </w:p>
              </w:tc>
            </w:tr>
            <w:tr w:rsidR="00FB1687" w:rsidRPr="006B64AB" w:rsidTr="00D82974">
              <w:trPr>
                <w:trHeight w:val="1973"/>
              </w:trPr>
              <w:tc>
                <w:tcPr>
                  <w:tcW w:w="24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Գործառական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23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Ծրագրային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61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Բյուջետային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հատկացումների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գլխավոր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կարգադրիչների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ծրագրերի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միջոցառումների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միջոցառումները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կատարող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մարմինների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Ցուցանիշների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փոփոխությունը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ավելացումները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նշված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են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դրական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նշանով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իսկ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նվազեցումները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` </w:t>
                  </w:r>
                  <w:proofErr w:type="spellStart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փակագծերում</w:t>
                  </w:r>
                  <w:proofErr w:type="spellEnd"/>
                  <w:r w:rsidRPr="006B64AB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</w:tr>
            <w:tr w:rsidR="00FB1687" w:rsidRPr="006B64AB" w:rsidTr="00D82974">
              <w:trPr>
                <w:trHeight w:val="495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բաժին</w:t>
                  </w:r>
                  <w:proofErr w:type="spellEnd"/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խումբ</w:t>
                  </w:r>
                  <w:proofErr w:type="spellEnd"/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դաս</w:t>
                  </w:r>
                  <w:proofErr w:type="spellEnd"/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ծրագիր</w:t>
                  </w:r>
                  <w:proofErr w:type="spellEnd"/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միջոցառում</w:t>
                  </w:r>
                  <w:proofErr w:type="spellEnd"/>
                </w:p>
              </w:tc>
              <w:tc>
                <w:tcPr>
                  <w:tcW w:w="61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</w:p>
              </w:tc>
            </w:tr>
            <w:tr w:rsidR="00FB1687" w:rsidRPr="006B64AB" w:rsidTr="00D82974">
              <w:trPr>
                <w:trHeight w:val="585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ԸՆԴԱՄԵՆԸ</w:t>
                  </w:r>
                  <w:r>
                    <w:rPr>
                      <w:rFonts w:ascii="GHEA Mariam" w:hAnsi="GHEA Mariam"/>
                      <w:b/>
                      <w:bCs/>
                      <w:lang w:eastAsia="en-US"/>
                    </w:rPr>
                    <w:t>`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6B64AB" w:rsidTr="00D82974">
              <w:trPr>
                <w:trHeight w:val="72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11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ՀԻՄՆԱԿԱՆ ԲԱԺԻՆՆԵՐԻՆ ՉԴԱՍՎՈՂ ՊԱՀՈՒՍՏԱՅԻՆ ՖՈՆԴԵՐ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-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6B64AB" w:rsidTr="00D82974">
              <w:trPr>
                <w:trHeight w:val="66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01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ՀՀ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կառավարության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և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համայնքների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պահուստային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-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6B64AB" w:rsidTr="00D82974">
              <w:trPr>
                <w:trHeight w:val="525"/>
              </w:trPr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01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ՀՀ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կառավարության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պահուստային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-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color w:val="000000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color w:val="000000"/>
                      <w:lang w:eastAsia="en-US"/>
                    </w:rPr>
                    <w:t xml:space="preserve">ՀՀ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color w:val="000000"/>
                      <w:lang w:eastAsia="en-US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6B64AB" w:rsidTr="00D82974">
              <w:trPr>
                <w:trHeight w:val="435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1139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ՀՀ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կառավարության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պահուստային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-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6B64AB" w:rsidTr="00D82974">
              <w:trPr>
                <w:trHeight w:val="45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11001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ՀՀ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կառավարության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պահուստային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ըստ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կատարողների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ՀՀ </w:t>
                  </w:r>
                  <w:proofErr w:type="spellStart"/>
                  <w:r w:rsidRPr="006B64AB">
                    <w:rPr>
                      <w:rFonts w:ascii="GHEA Mariam" w:hAnsi="GHEA Mariam"/>
                      <w:i/>
                      <w:iCs/>
                      <w:lang w:eastAsia="en-US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51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բյուջետային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տնտեսագիտական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դասակարգման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հոդվածներ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Պահուստային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միջոցներ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45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11001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ՀՀ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կառավարության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պահուստային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8030C2">
                    <w:rPr>
                      <w:rFonts w:ascii="GHEA Mariam" w:hAnsi="GHEA Mariam"/>
                      <w:lang w:eastAsia="en-US"/>
                    </w:rPr>
                    <w:t>(</w:t>
                  </w: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  <w:r w:rsidRPr="008030C2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ըստ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կատարողների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6B64AB" w:rsidTr="00D82974">
              <w:trPr>
                <w:trHeight w:val="465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ՀՀ </w:t>
                  </w:r>
                  <w:proofErr w:type="spellStart"/>
                  <w:r w:rsidRPr="006B64AB">
                    <w:rPr>
                      <w:rFonts w:ascii="GHEA Mariam" w:hAnsi="GHEA Mariam"/>
                      <w:i/>
                      <w:iCs/>
                      <w:lang w:eastAsia="en-US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8030C2">
                    <w:rPr>
                      <w:rFonts w:ascii="GHEA Mariam" w:hAnsi="GHEA Mariam"/>
                      <w:iCs/>
                      <w:lang w:eastAsia="en-US"/>
                    </w:rPr>
                    <w:t>(</w:t>
                  </w: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  <w:r w:rsidRPr="008030C2">
                    <w:rPr>
                      <w:rFonts w:ascii="GHEA Mariam" w:hAnsi="GHEA Mariam"/>
                      <w:iCs/>
                      <w:lang w:eastAsia="en-US"/>
                    </w:rPr>
                    <w:t>)</w:t>
                  </w:r>
                </w:p>
              </w:tc>
            </w:tr>
            <w:tr w:rsidR="00FB1687" w:rsidRPr="006B64AB" w:rsidTr="00D82974">
              <w:trPr>
                <w:trHeight w:val="51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բյուջետային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տնտեսագիտական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դասակարգման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հոդվածներ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6B64AB" w:rsidTr="00D82974">
              <w:trPr>
                <w:trHeight w:val="435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Պահուստային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միջոցներ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8030C2">
                    <w:rPr>
                      <w:rFonts w:ascii="GHEA Mariam" w:hAnsi="GHEA Mariam"/>
                      <w:lang w:eastAsia="en-US"/>
                    </w:rPr>
                    <w:t>(</w:t>
                  </w: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  <w:r w:rsidRPr="008030C2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FB1687" w:rsidRPr="006B64AB" w:rsidTr="00D82974">
              <w:trPr>
                <w:trHeight w:val="510"/>
              </w:trPr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08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ՀԱՆԳԻՍՏ, ՄՇԱԿՈՒՅԹ ԵՎ ԿՐՈՆ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72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03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Ռադիո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և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հեռուստահաղորդումների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հեռարձակման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և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հրատարակչական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ծառայություններ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45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01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Հեռուստառադիոհաղորդումներ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390"/>
              </w:trPr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color w:val="FF0000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color w:val="FF0000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color w:val="FF0000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color w:val="FF0000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color w:val="FF0000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color w:val="FF0000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color w:val="FF0000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color w:val="FF0000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color w:val="FF0000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color w:val="FF0000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Հանրային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հեռուստառադիոընկերության</w:t>
                  </w:r>
                  <w:proofErr w:type="spellEnd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խորհուրդ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</w:p>
              </w:tc>
            </w:tr>
            <w:tr w:rsidR="00FB1687" w:rsidRPr="006B64AB" w:rsidTr="00D82974">
              <w:trPr>
                <w:trHeight w:val="465"/>
              </w:trPr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1042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Ռադիո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հեռուստահաղորդումների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հեռարձակում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1312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b/>
                      <w:bCs/>
                      <w:lang w:eastAsia="en-US"/>
                    </w:rPr>
                    <w:t>12006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>«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Շիրակի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հանրային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հեռուստառադիո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»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փակ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բաժնետիրական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ընկերության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շահութահարկի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ավելացված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արժեքի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հարկի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ներառյալ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տույժերի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gramStart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և 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տուգանքների</w:t>
                  </w:r>
                  <w:proofErr w:type="spellEnd"/>
                  <w:proofErr w:type="gram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գծով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առաջացած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հարկային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պարտավորությունների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վճարում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33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ըստ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կատարողների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57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6B64AB">
                    <w:rPr>
                      <w:rFonts w:ascii="GHEA Mariam" w:hAnsi="GHEA Mariam"/>
                      <w:i/>
                      <w:iCs/>
                      <w:lang w:eastAsia="en-US"/>
                    </w:rPr>
                    <w:t>Հանրային</w:t>
                  </w:r>
                  <w:proofErr w:type="spellEnd"/>
                  <w:r w:rsidRPr="006B64AB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i/>
                      <w:iCs/>
                      <w:lang w:eastAsia="en-US"/>
                    </w:rPr>
                    <w:t>հեռուստառադիոընկերության</w:t>
                  </w:r>
                  <w:proofErr w:type="spellEnd"/>
                  <w:r w:rsidRPr="006B64AB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i/>
                      <w:iCs/>
                      <w:lang w:eastAsia="en-US"/>
                    </w:rPr>
                    <w:t>խորհուրդ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51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այդ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թվում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բյուջետային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տնտեսագիտական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դասակարգման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հոդվածներ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585"/>
              </w:trPr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Ընթացիկ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դրամաշնորհներ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հատվածի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այլ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մակարդակներին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6B64AB" w:rsidTr="00D82974">
              <w:trPr>
                <w:trHeight w:val="69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6B64AB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-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Ընթացիկ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դրամաշնորհներ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համայնքային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առևտրային</w:t>
                  </w:r>
                  <w:proofErr w:type="spellEnd"/>
                  <w:r w:rsidRPr="006B64AB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6B64AB">
                    <w:rPr>
                      <w:rFonts w:ascii="GHEA Mariam" w:hAnsi="GHEA Mariam"/>
                      <w:lang w:eastAsia="en-US"/>
                    </w:rPr>
                    <w:t>կազմակերպություններին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</w:tbl>
          <w:p w:rsidR="00FB1687" w:rsidRPr="006B64AB" w:rsidRDefault="00FB1687" w:rsidP="00D82974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</w:p>
        </w:tc>
      </w:tr>
      <w:tr w:rsidR="00FB1687" w:rsidRPr="006B64AB" w:rsidTr="00D82974">
        <w:trPr>
          <w:trHeight w:val="495"/>
        </w:trPr>
        <w:tc>
          <w:tcPr>
            <w:tcW w:w="13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687" w:rsidRPr="006B64AB" w:rsidRDefault="00FB1687" w:rsidP="00D82974">
            <w:pPr>
              <w:rPr>
                <w:rFonts w:ascii="GHEA Grapalat" w:hAnsi="GHEA Grapalat"/>
                <w:b/>
                <w:bCs/>
                <w:sz w:val="24"/>
                <w:szCs w:val="24"/>
                <w:lang w:val="hy-AM" w:eastAsia="en-US"/>
              </w:rPr>
            </w:pPr>
          </w:p>
        </w:tc>
      </w:tr>
    </w:tbl>
    <w:p w:rsidR="00FB1687" w:rsidRPr="00DA51A7" w:rsidRDefault="00FB1687" w:rsidP="00FB1687">
      <w:pPr>
        <w:pStyle w:val="mechtex"/>
        <w:jc w:val="left"/>
        <w:rPr>
          <w:rFonts w:ascii="GHEA Mariam" w:hAnsi="GHEA Mariam" w:cs="Arial Armenian"/>
          <w:lang w:val="hy-AM"/>
        </w:rPr>
      </w:pPr>
    </w:p>
    <w:p w:rsidR="00FB1687" w:rsidRDefault="00FB1687" w:rsidP="00FB1687">
      <w:pPr>
        <w:rPr>
          <w:rFonts w:ascii="GHEA Mariam" w:hAnsi="GHEA Mariam" w:cs="Sylfaen"/>
          <w:sz w:val="22"/>
          <w:szCs w:val="22"/>
          <w:lang w:val="hy-AM"/>
        </w:rPr>
      </w:pPr>
    </w:p>
    <w:p w:rsidR="00FB1687" w:rsidRDefault="00FB1687" w:rsidP="00FB1687">
      <w:pPr>
        <w:rPr>
          <w:rFonts w:ascii="GHEA Mariam" w:hAnsi="GHEA Mariam" w:cs="Sylfaen"/>
          <w:sz w:val="22"/>
          <w:szCs w:val="22"/>
          <w:lang w:val="hy-AM"/>
        </w:rPr>
      </w:pPr>
    </w:p>
    <w:p w:rsidR="00FB1687" w:rsidRPr="00115586" w:rsidRDefault="00FB1687" w:rsidP="00FB1687">
      <w:pPr>
        <w:rPr>
          <w:rFonts w:ascii="GHEA Mariam" w:hAnsi="GHEA Mariam" w:cs="Sylfaen"/>
          <w:sz w:val="22"/>
          <w:szCs w:val="22"/>
          <w:lang w:val="hy-AM"/>
        </w:rPr>
      </w:pPr>
    </w:p>
    <w:p w:rsidR="00FB1687" w:rsidRDefault="00FB1687" w:rsidP="00FB168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:rsidR="00FB1687" w:rsidRDefault="00FB1687" w:rsidP="00FB168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:rsidR="00FB1687" w:rsidRPr="006B64AB" w:rsidRDefault="00FB1687" w:rsidP="002019A0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:rsidR="00C66255" w:rsidRDefault="00C66255"/>
    <w:sectPr w:rsidR="00C66255" w:rsidSect="002019A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560" w:right="951" w:bottom="1419" w:left="815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A08" w:rsidRDefault="009C2A08">
      <w:r>
        <w:separator/>
      </w:r>
    </w:p>
  </w:endnote>
  <w:endnote w:type="continuationSeparator" w:id="0">
    <w:p w:rsidR="009C2A08" w:rsidRDefault="009C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voroshumJK-278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281D12" w:rsidRDefault="00FB1687" w:rsidP="00281D1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CF1746" w:rsidRDefault="00FB1687" w:rsidP="00AE4FFB">
    <w:pPr>
      <w:pStyle w:val="Footer"/>
      <w:rPr>
        <w:sz w:val="16"/>
        <w:szCs w:val="16"/>
      </w:rPr>
    </w:pPr>
    <w:r w:rsidRPr="00CF1746">
      <w:rPr>
        <w:sz w:val="16"/>
        <w:szCs w:val="16"/>
      </w:rPr>
      <w:fldChar w:fldCharType="begin"/>
    </w:r>
    <w:r w:rsidRPr="00CF1746">
      <w:rPr>
        <w:sz w:val="16"/>
        <w:szCs w:val="16"/>
      </w:rPr>
      <w:instrText xml:space="preserve"> FILENAME   \* MERGEFORMAT </w:instrText>
    </w:r>
    <w:r w:rsidRPr="00CF1746"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 w:rsidRPr="00CF17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A08" w:rsidRDefault="009C2A08">
      <w:r>
        <w:separator/>
      </w:r>
    </w:p>
  </w:footnote>
  <w:footnote w:type="continuationSeparator" w:id="0">
    <w:p w:rsidR="009C2A08" w:rsidRDefault="009C2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9C2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9C2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7"/>
    <w:rsid w:val="00022124"/>
    <w:rsid w:val="002019A0"/>
    <w:rsid w:val="009A6FB1"/>
    <w:rsid w:val="009C2A08"/>
    <w:rsid w:val="00C66255"/>
    <w:rsid w:val="00F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EE2C"/>
  <w15:chartTrackingRefBased/>
  <w15:docId w15:val="{A05C82B6-0CA1-4FBD-913A-463C08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6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B1687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B1687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B1687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B1687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B1687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B1687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B1687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B1687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B1687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687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B1687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B1687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B1687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B1687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B1687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B1687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B1687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B1687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FB168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B1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B1687"/>
  </w:style>
  <w:style w:type="paragraph" w:customStyle="1" w:styleId="norm">
    <w:name w:val="norm"/>
    <w:basedOn w:val="Normal"/>
    <w:link w:val="normChar"/>
    <w:rsid w:val="00FB1687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B168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FB16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B1687"/>
    <w:pPr>
      <w:jc w:val="both"/>
    </w:pPr>
  </w:style>
  <w:style w:type="paragraph" w:customStyle="1" w:styleId="russtyle">
    <w:name w:val="russtyle"/>
    <w:basedOn w:val="Normal"/>
    <w:rsid w:val="00FB168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B1687"/>
    <w:rPr>
      <w:w w:val="90"/>
    </w:rPr>
  </w:style>
  <w:style w:type="paragraph" w:customStyle="1" w:styleId="Style3">
    <w:name w:val="Style3"/>
    <w:basedOn w:val="mechtex"/>
    <w:rsid w:val="00FB1687"/>
    <w:rPr>
      <w:w w:val="90"/>
    </w:rPr>
  </w:style>
  <w:style w:type="paragraph" w:customStyle="1" w:styleId="Style6">
    <w:name w:val="Style6"/>
    <w:basedOn w:val="mechtex"/>
    <w:rsid w:val="00FB1687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FB1687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FB1687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FB1687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B1687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FB16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B1687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B1687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FB168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FB1687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687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B16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FB1687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B1687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B1687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FB1687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B1687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B1687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FB1687"/>
    <w:rPr>
      <w:b/>
      <w:bCs w:val="0"/>
    </w:rPr>
  </w:style>
  <w:style w:type="character" w:styleId="Hyperlink">
    <w:name w:val="Hyperlink"/>
    <w:semiHidden/>
    <w:rsid w:val="00FB1687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FB1687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FB1687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mechtex0">
    <w:name w:val="mechtex Знак"/>
    <w:locked/>
    <w:rsid w:val="00FB168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a">
    <w:name w:val="Ø³"/>
    <w:rsid w:val="00F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2019-12-24T13:10:00Z</dcterms:created>
  <dcterms:modified xsi:type="dcterms:W3CDTF">2019-12-24T13:15:00Z</dcterms:modified>
</cp:coreProperties>
</file>