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572FD" w14:textId="0DFB04DF" w:rsidR="00B34FF3" w:rsidRDefault="00B34FF3" w:rsidP="00B34FF3">
      <w:pPr>
        <w:pStyle w:val="mechtex"/>
        <w:ind w:left="5760"/>
        <w:rPr>
          <w:rFonts w:ascii="GHEA Mariam" w:hAnsi="GHEA Mariam"/>
          <w:spacing w:val="-8"/>
          <w:sz w:val="22"/>
          <w:szCs w:val="24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14:paraId="3DA92F8C" w14:textId="77777777" w:rsidR="00B34FF3" w:rsidRDefault="00B34FF3" w:rsidP="00B34FF3">
      <w:pPr>
        <w:pStyle w:val="mechtex"/>
        <w:ind w:left="3600" w:firstLine="720"/>
        <w:jc w:val="righ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1E91ED52" w14:textId="2817402A" w:rsidR="00B34FF3" w:rsidRDefault="00B34FF3" w:rsidP="00B34FF3">
      <w:pPr>
        <w:pStyle w:val="mechtex"/>
        <w:jc w:val="righ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</w:t>
      </w:r>
      <w:r>
        <w:rPr>
          <w:rFonts w:ascii="GHEA Mariam" w:hAnsi="GHEA Mariam"/>
          <w:spacing w:val="-4"/>
          <w:szCs w:val="22"/>
          <w:lang w:val="pt-BR"/>
        </w:rPr>
        <w:t>նոյեմբերի</w:t>
      </w:r>
      <w:r>
        <w:rPr>
          <w:rFonts w:ascii="GHEA Mariam" w:hAnsi="GHEA Mariam"/>
          <w:spacing w:val="-4"/>
          <w:szCs w:val="22"/>
          <w:lang w:val="af-ZA"/>
        </w:rPr>
        <w:t xml:space="preserve"> </w:t>
      </w:r>
      <w:r>
        <w:rPr>
          <w:rFonts w:ascii="GHEA Mariam" w:hAnsi="GHEA Mariam"/>
          <w:spacing w:val="-4"/>
          <w:szCs w:val="22"/>
          <w:lang w:val="hy-AM"/>
        </w:rPr>
        <w:t>28</w:t>
      </w:r>
      <w:r>
        <w:rPr>
          <w:rFonts w:ascii="GHEA Mariam" w:hAnsi="GHEA Mariam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1716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Լ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hy-AM"/>
        </w:rPr>
        <w:t>որոշման</w:t>
      </w:r>
    </w:p>
    <w:p w14:paraId="02D215C4" w14:textId="3C608B86" w:rsidR="0067756C" w:rsidRPr="00B34FF3" w:rsidRDefault="0067756C" w:rsidP="0067756C">
      <w:pPr>
        <w:tabs>
          <w:tab w:val="left" w:pos="90"/>
          <w:tab w:val="left" w:pos="1170"/>
        </w:tabs>
        <w:spacing w:after="0" w:line="240" w:lineRule="auto"/>
        <w:jc w:val="right"/>
        <w:rPr>
          <w:rFonts w:ascii="GHEA Grapalat" w:hAnsi="GHEA Grapalat" w:cs="Sylfaen"/>
          <w:lang w:val="af-ZA"/>
        </w:rPr>
      </w:pPr>
    </w:p>
    <w:p w14:paraId="3AA6B485" w14:textId="77777777" w:rsidR="0067756C" w:rsidRPr="00A06AFA" w:rsidRDefault="0067756C" w:rsidP="0067756C">
      <w:pPr>
        <w:tabs>
          <w:tab w:val="left" w:pos="90"/>
          <w:tab w:val="left" w:pos="1170"/>
        </w:tabs>
        <w:spacing w:after="0" w:line="240" w:lineRule="auto"/>
        <w:jc w:val="center"/>
        <w:rPr>
          <w:rFonts w:ascii="GHEA Grapalat" w:hAnsi="GHEA Grapalat" w:cs="Sylfaen"/>
          <w:b/>
          <w:color w:val="2E74B5" w:themeColor="accent1" w:themeShade="BF"/>
          <w:sz w:val="32"/>
          <w:szCs w:val="32"/>
          <w:lang w:val="hy-AM"/>
        </w:rPr>
      </w:pPr>
    </w:p>
    <w:p w14:paraId="4F989799" w14:textId="42045110" w:rsidR="00415A33" w:rsidRPr="00A06AFA" w:rsidRDefault="00415A33" w:rsidP="0067756C">
      <w:pPr>
        <w:tabs>
          <w:tab w:val="left" w:pos="90"/>
          <w:tab w:val="left" w:pos="1170"/>
        </w:tabs>
        <w:spacing w:after="0" w:line="240" w:lineRule="auto"/>
        <w:jc w:val="center"/>
        <w:rPr>
          <w:rFonts w:ascii="GHEA Grapalat" w:hAnsi="GHEA Grapalat" w:cs="Sylfaen"/>
          <w:b/>
          <w:color w:val="2E74B5" w:themeColor="accent1" w:themeShade="BF"/>
          <w:sz w:val="32"/>
          <w:szCs w:val="32"/>
          <w:lang w:val="hy-AM"/>
        </w:rPr>
      </w:pPr>
      <w:r w:rsidRPr="00A06AFA">
        <w:rPr>
          <w:rFonts w:ascii="GHEA Grapalat" w:hAnsi="GHEA Grapalat" w:cs="Sylfaen"/>
          <w:b/>
          <w:color w:val="2E74B5" w:themeColor="accent1" w:themeShade="BF"/>
          <w:sz w:val="32"/>
          <w:szCs w:val="32"/>
          <w:lang w:val="hy-AM"/>
        </w:rPr>
        <w:t>ԾՐԱԳԻՐ</w:t>
      </w:r>
    </w:p>
    <w:p w14:paraId="2BFCB36E" w14:textId="77777777" w:rsidR="00415A33" w:rsidRPr="00A06AFA" w:rsidRDefault="00415A33" w:rsidP="00472E80">
      <w:pPr>
        <w:spacing w:after="0" w:line="240" w:lineRule="auto"/>
        <w:jc w:val="center"/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</w:pPr>
      <w:r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 xml:space="preserve">ՊԵՏԱԿԱՆ ՖԻՆԱՆՍՆԵՐԻ ԿԱՌԱՎԱՐՄԱՆ ՀԱՄԱԿԱՐԳԻ ԲԱՐԵՓՈԽՈՒՄՆԵՐԻ 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201</w:t>
      </w:r>
      <w:r w:rsidR="003D11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9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-202</w:t>
      </w:r>
      <w:r w:rsidR="003D11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3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 xml:space="preserve"> ԹՎԱԿԱՆՆԵՐԻՆ </w:t>
      </w:r>
      <w:r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ԻՐԱԿԱՆԱՑ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ՎԵԼԻՔ</w:t>
      </w:r>
      <w:r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 xml:space="preserve"> ԳՈՐԾՈՂՈՒԹՅՈՒՆՆԵՐԻ</w:t>
      </w:r>
    </w:p>
    <w:p w14:paraId="187C5D8D" w14:textId="77777777" w:rsidR="009A068A" w:rsidRPr="00A06AFA" w:rsidRDefault="009A068A" w:rsidP="00472E80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8"/>
          <w:szCs w:val="28"/>
          <w:lang w:val="hy-AM"/>
        </w:rPr>
      </w:pPr>
    </w:p>
    <w:tbl>
      <w:tblPr>
        <w:tblW w:w="1532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556"/>
        <w:gridCol w:w="1561"/>
        <w:gridCol w:w="863"/>
        <w:gridCol w:w="710"/>
        <w:gridCol w:w="859"/>
        <w:gridCol w:w="1834"/>
        <w:gridCol w:w="702"/>
        <w:gridCol w:w="1560"/>
        <w:gridCol w:w="1559"/>
        <w:gridCol w:w="999"/>
        <w:gridCol w:w="1421"/>
        <w:gridCol w:w="9"/>
      </w:tblGrid>
      <w:tr w:rsidR="006B3222" w:rsidRPr="00BB1857" w14:paraId="411869C5" w14:textId="77777777" w:rsidTr="006B3222">
        <w:trPr>
          <w:gridAfter w:val="1"/>
          <w:wAfter w:w="9" w:type="dxa"/>
          <w:tblHeader/>
        </w:trPr>
        <w:tc>
          <w:tcPr>
            <w:tcW w:w="1687" w:type="dxa"/>
            <w:shd w:val="clear" w:color="auto" w:fill="9CC2E5" w:themeFill="accent1" w:themeFillTint="99"/>
            <w:vAlign w:val="center"/>
          </w:tcPr>
          <w:p w14:paraId="761DB4D9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Ոլորտը/</w:t>
            </w:r>
          </w:p>
          <w:p w14:paraId="6CAFE5BC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Բաղադրիչը</w:t>
            </w:r>
          </w:p>
        </w:tc>
        <w:tc>
          <w:tcPr>
            <w:tcW w:w="1556" w:type="dxa"/>
            <w:shd w:val="clear" w:color="auto" w:fill="9CC2E5" w:themeFill="accent1" w:themeFillTint="99"/>
            <w:vAlign w:val="center"/>
          </w:tcPr>
          <w:p w14:paraId="330D55B5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Թիրախը</w:t>
            </w:r>
          </w:p>
        </w:tc>
        <w:tc>
          <w:tcPr>
            <w:tcW w:w="1561" w:type="dxa"/>
            <w:shd w:val="clear" w:color="auto" w:fill="9CC2E5" w:themeFill="accent1" w:themeFillTint="99"/>
            <w:vAlign w:val="center"/>
          </w:tcPr>
          <w:p w14:paraId="219DD6B3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իջոցառումներ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ը</w:t>
            </w:r>
          </w:p>
        </w:tc>
        <w:tc>
          <w:tcPr>
            <w:tcW w:w="863" w:type="dxa"/>
            <w:shd w:val="clear" w:color="auto" w:fill="9CC2E5" w:themeFill="accent1" w:themeFillTint="99"/>
            <w:vAlign w:val="center"/>
          </w:tcPr>
          <w:p w14:paraId="3F42519E" w14:textId="63B99EDA" w:rsidR="006B3222" w:rsidRPr="00A06AFA" w:rsidRDefault="006B3222" w:rsidP="00472E80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Կատարող</w:t>
            </w:r>
          </w:p>
        </w:tc>
        <w:tc>
          <w:tcPr>
            <w:tcW w:w="710" w:type="dxa"/>
            <w:shd w:val="clear" w:color="auto" w:fill="9CC2E5" w:themeFill="accent1" w:themeFillTint="99"/>
            <w:vAlign w:val="center"/>
          </w:tcPr>
          <w:p w14:paraId="7FAEEA60" w14:textId="034D6DDD" w:rsidR="006B3222" w:rsidRPr="00A06AFA" w:rsidRDefault="006B3222" w:rsidP="006B322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Համա-կատարող</w:t>
            </w:r>
          </w:p>
        </w:tc>
        <w:tc>
          <w:tcPr>
            <w:tcW w:w="859" w:type="dxa"/>
            <w:shd w:val="clear" w:color="auto" w:fill="9CC2E5" w:themeFill="accent1" w:themeFillTint="99"/>
            <w:vAlign w:val="center"/>
          </w:tcPr>
          <w:p w14:paraId="6E41E3E7" w14:textId="21A630E8" w:rsidR="006B3222" w:rsidRPr="00A06AFA" w:rsidRDefault="006B3222" w:rsidP="00472E80">
            <w:pPr>
              <w:spacing w:after="0" w:line="240" w:lineRule="auto"/>
              <w:ind w:left="-14" w:right="-1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Ժամկետներ</w:t>
            </w:r>
          </w:p>
        </w:tc>
        <w:tc>
          <w:tcPr>
            <w:tcW w:w="1834" w:type="dxa"/>
            <w:shd w:val="clear" w:color="auto" w:fill="9CC2E5" w:themeFill="accent1" w:themeFillTint="99"/>
            <w:vAlign w:val="center"/>
          </w:tcPr>
          <w:p w14:paraId="70D0F606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Ա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րդյունքի 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գնահատման 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ցուցանիշ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ներ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ը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14:paraId="1B7B2D9B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Առն-</w:t>
            </w:r>
          </w:p>
          <w:p w14:paraId="5F915CA9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չությունը ՊԾՖՀ կատարո-ղական ցուցանիշի</w:t>
            </w:r>
          </w:p>
          <w:p w14:paraId="669CB8ED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հետ</w:t>
            </w: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14:paraId="256F4DC4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Միջոցառումների 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ի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րականացման 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ռ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իսկերը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3A0720BC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Միջոցառումների իրականացման ռիսկերի մեղմացման գործողությունները</w:t>
            </w:r>
          </w:p>
        </w:tc>
        <w:tc>
          <w:tcPr>
            <w:tcW w:w="999" w:type="dxa"/>
            <w:shd w:val="clear" w:color="auto" w:fill="9CC2E5" w:themeFill="accent1" w:themeFillTint="99"/>
          </w:tcPr>
          <w:p w14:paraId="151F910F" w14:textId="3E930F2A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Հղում ՀՀ կառավարության ծրագրի համապատսախան կետին</w:t>
            </w:r>
          </w:p>
        </w:tc>
        <w:tc>
          <w:tcPr>
            <w:tcW w:w="1421" w:type="dxa"/>
            <w:shd w:val="clear" w:color="auto" w:fill="9CC2E5" w:themeFill="accent1" w:themeFillTint="99"/>
            <w:vAlign w:val="center"/>
          </w:tcPr>
          <w:p w14:paraId="3E7F9F8B" w14:textId="3ED53A04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Ֆինանսավորման աղբյուրը և գումարի չափը</w:t>
            </w:r>
          </w:p>
        </w:tc>
      </w:tr>
      <w:tr w:rsidR="00D1307B" w:rsidRPr="00A06AFA" w14:paraId="1FB8E1BD" w14:textId="77777777" w:rsidTr="00DE7737">
        <w:trPr>
          <w:gridAfter w:val="1"/>
          <w:wAfter w:w="9" w:type="dxa"/>
          <w:trHeight w:val="70"/>
          <w:tblHeader/>
        </w:trPr>
        <w:tc>
          <w:tcPr>
            <w:tcW w:w="1687" w:type="dxa"/>
            <w:shd w:val="clear" w:color="auto" w:fill="9CC2E5" w:themeFill="accent1" w:themeFillTint="99"/>
            <w:vAlign w:val="center"/>
          </w:tcPr>
          <w:p w14:paraId="609E6EF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6" w:type="dxa"/>
            <w:shd w:val="clear" w:color="auto" w:fill="9CC2E5" w:themeFill="accent1" w:themeFillTint="99"/>
            <w:vAlign w:val="center"/>
          </w:tcPr>
          <w:p w14:paraId="3914407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1" w:type="dxa"/>
            <w:shd w:val="clear" w:color="auto" w:fill="9CC2E5" w:themeFill="accent1" w:themeFillTint="99"/>
            <w:vAlign w:val="center"/>
          </w:tcPr>
          <w:p w14:paraId="58F8FDC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shd w:val="clear" w:color="auto" w:fill="9CC2E5" w:themeFill="accent1" w:themeFillTint="99"/>
            <w:vAlign w:val="center"/>
          </w:tcPr>
          <w:p w14:paraId="632D77A3" w14:textId="77777777" w:rsidR="00D1307B" w:rsidRPr="00A06AFA" w:rsidRDefault="00D1307B" w:rsidP="00D1307B">
            <w:pPr>
              <w:spacing w:after="0" w:line="240" w:lineRule="auto"/>
              <w:ind w:left="-14" w:right="-18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10" w:type="dxa"/>
            <w:shd w:val="clear" w:color="auto" w:fill="9CC2E5" w:themeFill="accent1" w:themeFillTint="99"/>
            <w:vAlign w:val="center"/>
          </w:tcPr>
          <w:p w14:paraId="7EA13870" w14:textId="636FCBCE" w:rsidR="00D1307B" w:rsidRPr="00A06AFA" w:rsidRDefault="00D1307B" w:rsidP="00D1307B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9" w:type="dxa"/>
            <w:shd w:val="clear" w:color="auto" w:fill="9CC2E5" w:themeFill="accent1" w:themeFillTint="99"/>
            <w:vAlign w:val="center"/>
          </w:tcPr>
          <w:p w14:paraId="6253A412" w14:textId="52EA9053" w:rsidR="00D1307B" w:rsidRPr="00A06AFA" w:rsidRDefault="00D1307B" w:rsidP="00D1307B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4" w:type="dxa"/>
            <w:shd w:val="clear" w:color="auto" w:fill="9CC2E5" w:themeFill="accent1" w:themeFillTint="99"/>
            <w:vAlign w:val="center"/>
          </w:tcPr>
          <w:p w14:paraId="3DCA2A0B" w14:textId="0BAFAEF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14:paraId="0FBBCA3B" w14:textId="6DD852B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3249F1EE" w14:textId="1EEACCB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59D30FA6" w14:textId="30BB666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999" w:type="dxa"/>
            <w:shd w:val="clear" w:color="auto" w:fill="9CC2E5" w:themeFill="accent1" w:themeFillTint="99"/>
          </w:tcPr>
          <w:p w14:paraId="3C208498" w14:textId="2054A84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21" w:type="dxa"/>
            <w:shd w:val="clear" w:color="auto" w:fill="9CC2E5" w:themeFill="accent1" w:themeFillTint="99"/>
          </w:tcPr>
          <w:p w14:paraId="110C4B7E" w14:textId="5B41431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12</w:t>
            </w:r>
          </w:p>
        </w:tc>
      </w:tr>
      <w:tr w:rsidR="00D1307B" w:rsidRPr="00A06AFA" w14:paraId="4B6FC847" w14:textId="77777777" w:rsidTr="004054EB">
        <w:trPr>
          <w:trHeight w:val="53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65C82CE9" w14:textId="09FF296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1․ ՀԻՄՆԱԿԱՆ ՄԱԿՐՈՏՆՏԵՍԱԿԱՆ ՈՒ ԲՅՈՒՋԵՏԱՅԻՆ ՑՈՒՑԱՆԻՇՆԵՐԻ ԿԱՆԽԱՏԵՍՈՒՄ, ՀԱՐԿԱԲՅՈՒՋԵՏԱՅԻՆ ՌԻՍԿԵՐԻ  ՀԱՇՎԵՏՎՈՂԱԿԱՆՈՒԹՅՈՒՆ</w:t>
            </w:r>
          </w:p>
        </w:tc>
      </w:tr>
      <w:tr w:rsidR="00D1307B" w:rsidRPr="00A06AFA" w14:paraId="23AD0866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 w:val="restart"/>
            <w:shd w:val="clear" w:color="auto" w:fill="auto"/>
          </w:tcPr>
          <w:p w14:paraId="29248957" w14:textId="30F808F9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A06AFA">
              <w:rPr>
                <w:rFonts w:ascii="Cambria Math" w:hAnsi="Cambria Math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A06AFA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Մակրոտնտեսական ու բյուջետային ցուցանիշների կանխատեսում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04FC1780" w14:textId="0124126D" w:rsidR="00D1307B" w:rsidRPr="00A06AFA" w:rsidRDefault="00D1307B" w:rsidP="00D1307B">
            <w:pPr>
              <w:pStyle w:val="ListParagraph1"/>
              <w:spacing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  <w:t xml:space="preserve">1. Մոդել(ներ)ի վերջնական տարբերակների մշակում,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ներդրում ՖՆ-ում և ամբողջական գործարկում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  <w:t xml:space="preserve"> </w:t>
            </w:r>
          </w:p>
          <w:p w14:paraId="561E4B96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  <w:t xml:space="preserve"> </w:t>
            </w:r>
          </w:p>
          <w:p w14:paraId="63469B46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</w:pPr>
          </w:p>
          <w:p w14:paraId="26BFA7D8" w14:textId="77777777" w:rsidR="00D1307B" w:rsidRPr="00A06AFA" w:rsidRDefault="00D1307B" w:rsidP="00D1307B">
            <w:pPr>
              <w:pStyle w:val="ListParagraph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79B59748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679ACB4" w14:textId="095974E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1.1 DSGE մոդել(ներ)ի վերջնական տարբերակների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250B9C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ՖՆ</w:t>
            </w:r>
          </w:p>
          <w:p w14:paraId="44E33F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 w:val="restart"/>
          </w:tcPr>
          <w:p w14:paraId="0C092110" w14:textId="63C9C38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5D07B743" w14:textId="23E7BB4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2019թ</w:t>
            </w:r>
            <w:r w:rsidRPr="00A06AF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դեկտեմբեր</w:t>
            </w:r>
          </w:p>
        </w:tc>
        <w:tc>
          <w:tcPr>
            <w:tcW w:w="1834" w:type="dxa"/>
            <w:shd w:val="clear" w:color="auto" w:fill="auto"/>
          </w:tcPr>
          <w:p w14:paraId="0C0E742A" w14:textId="4D027AC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Հարկաբյուջետային քաղաքականության վերլուծության և միջնաժամկետ մակրոտնտեսական կանխատեսումների համար  արդիական գործիքակազմի առկայություն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218B152C" w14:textId="681D1DA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ԿՑ-14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007E66A" w14:textId="77777777" w:rsidR="00D1307B" w:rsidRPr="00A06AFA" w:rsidRDefault="00D1307B" w:rsidP="00D1307B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Տեխնիկական  ապահովման (ծրագրեր և հզոր համակարգիչներ) ռիսկ</w:t>
            </w:r>
          </w:p>
          <w:p w14:paraId="0A1F3A51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B0CE5AD" w14:textId="77777777" w:rsidR="00D1307B" w:rsidRPr="00A06AFA" w:rsidRDefault="00D1307B" w:rsidP="00D1307B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Մոդելների տեղայնացման ռիսկեր</w:t>
            </w:r>
          </w:p>
          <w:p w14:paraId="68D41D26" w14:textId="70CFB87D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BE59376" w14:textId="64C6FBB3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0B2F86A" w14:textId="4B06A3E5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58CA6A1F" w14:textId="401AFA0C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5F76F6E" w14:textId="79A38CD5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125EB8C0" w14:textId="12247BA8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1CA8985A" w14:textId="2098C130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1F380776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FB80F60" w14:textId="2C6F2C06" w:rsidR="00D1307B" w:rsidRPr="00A06AFA" w:rsidRDefault="00D1307B" w:rsidP="00D1307B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Պատրաստված կադրերի արտահոսք և համապատասխան որակավորում ունեցող մասնագետների </w:t>
            </w: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lastRenderedPageBreak/>
              <w:t>պակաս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F8A744" w14:textId="77777777" w:rsidR="00D1307B" w:rsidRPr="00A06AFA" w:rsidRDefault="00D1307B" w:rsidP="00D1307B">
            <w:pPr>
              <w:pStyle w:val="ListParagraph"/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1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lastRenderedPageBreak/>
              <w:t>Տեխնիկական վերազինում</w:t>
            </w:r>
          </w:p>
          <w:p w14:paraId="4135A150" w14:textId="4FE92C88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3F5E3FF0" w14:textId="28010B9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B266889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17A4A16" w14:textId="77777777" w:rsidR="00D1307B" w:rsidRPr="00A06AFA" w:rsidRDefault="00D1307B" w:rsidP="00D1307B">
            <w:pPr>
              <w:pStyle w:val="ListParagraph"/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1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Աշխատողների վերապատրաստում (անհրաժեշտության դեպքում նոր տեխնիկական աջակցության ներգրավման միջոցով) և համալրում նոր որակավորված մասնագետներով</w:t>
            </w:r>
          </w:p>
          <w:p w14:paraId="0B790789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0332C047" w14:textId="3D22C892" w:rsidR="00D1307B" w:rsidRPr="00A06AFA" w:rsidRDefault="00D1307B" w:rsidP="00D1307B">
            <w:pPr>
              <w:pStyle w:val="ListParagraph"/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Աշխատողների խրախուսում</w:t>
            </w:r>
          </w:p>
        </w:tc>
        <w:tc>
          <w:tcPr>
            <w:tcW w:w="999" w:type="dxa"/>
            <w:vMerge w:val="restart"/>
          </w:tcPr>
          <w:p w14:paraId="5E7D754C" w14:textId="5F2095D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x-none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7A754C8C" w14:textId="78AB4B8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4D07149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</w:tr>
      <w:tr w:rsidR="00D1307B" w:rsidRPr="00BB1857" w14:paraId="5C75D249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61EC122A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881D131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732D0BEA" w14:textId="23AB678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1.2 DSGE մոդել(ներ)ի  ներդրում և ամբողջական գործարկում</w:t>
            </w:r>
          </w:p>
          <w:p w14:paraId="222F183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674308E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11B9B0C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/>
          </w:tcPr>
          <w:p w14:paraId="7DD77AC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859" w:type="dxa"/>
            <w:shd w:val="clear" w:color="auto" w:fill="auto"/>
          </w:tcPr>
          <w:p w14:paraId="1BBEBB5A" w14:textId="55461D1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7F2619FF" w14:textId="2E543F2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Նոր գործիքակազմի ներդրում և օգտագործում բյուջետային գործընթացում, տնտեսության վրա հարկաբյուջետային քաղաքականության ազդեցության առավել համապարփակ և</w:t>
            </w:r>
            <w:r w:rsidRPr="00A06AFA">
              <w:rPr>
                <w:rFonts w:cs="Calibri"/>
                <w:bCs/>
                <w:color w:val="000000" w:themeColor="text1"/>
                <w:sz w:val="16"/>
                <w:szCs w:val="16"/>
                <w:lang w:val="hy-AM" w:eastAsia="x-none"/>
              </w:rPr>
              <w:t> 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ճշգրիտ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գնահատականներ և վերլուծություններ</w:t>
            </w:r>
          </w:p>
        </w:tc>
        <w:tc>
          <w:tcPr>
            <w:tcW w:w="702" w:type="dxa"/>
            <w:vMerge/>
            <w:shd w:val="clear" w:color="auto" w:fill="auto"/>
          </w:tcPr>
          <w:p w14:paraId="73C0559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49FF80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FB796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999" w:type="dxa"/>
            <w:vMerge/>
          </w:tcPr>
          <w:p w14:paraId="2B769E6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056DB2ED" w14:textId="2E9247B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(անհրաժեշտության դեպքում կիրականացվի նոր տեխնիկական աջակցության շրջանակներում)</w:t>
            </w:r>
          </w:p>
        </w:tc>
      </w:tr>
      <w:tr w:rsidR="00D1307B" w:rsidRPr="00A06AFA" w14:paraId="38CDCEC1" w14:textId="77777777" w:rsidTr="006B3222">
        <w:trPr>
          <w:gridAfter w:val="1"/>
          <w:wAfter w:w="9" w:type="dxa"/>
          <w:trHeight w:val="63"/>
        </w:trPr>
        <w:tc>
          <w:tcPr>
            <w:tcW w:w="1687" w:type="dxa"/>
            <w:vMerge/>
            <w:shd w:val="clear" w:color="auto" w:fill="auto"/>
          </w:tcPr>
          <w:p w14:paraId="75BB728F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326DDD9" w14:textId="129E57DD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2.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Մակրոհիմնարարների և հարկաբյուջետային կանոնների հիման վրա ծրագրված և փաստացի իրականացված հարկաբյուջետային քաղաքականության միջև շեղումների ազդեցությունների գնահատում</w:t>
            </w:r>
          </w:p>
        </w:tc>
        <w:tc>
          <w:tcPr>
            <w:tcW w:w="1561" w:type="dxa"/>
            <w:shd w:val="clear" w:color="auto" w:fill="auto"/>
          </w:tcPr>
          <w:p w14:paraId="626FE1B5" w14:textId="5AE4979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2.1 Ծրագրված և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փաստացի իրականացված հարկաբյուջետային քաղաքականության միջև շեղումների բացահայտում և ազդեցությունների</w:t>
            </w:r>
          </w:p>
          <w:p w14:paraId="75199815" w14:textId="7932D6F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գնահատում</w:t>
            </w:r>
          </w:p>
        </w:tc>
        <w:tc>
          <w:tcPr>
            <w:tcW w:w="863" w:type="dxa"/>
            <w:vMerge/>
            <w:shd w:val="clear" w:color="auto" w:fill="auto"/>
          </w:tcPr>
          <w:p w14:paraId="71EC5E0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/>
          </w:tcPr>
          <w:p w14:paraId="4513FD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13E125D1" w14:textId="4FE9F15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2020-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2023թ</w:t>
            </w:r>
            <w:r w:rsidR="00E253AE"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5DE0589" w14:textId="77777777" w:rsidR="00D1307B" w:rsidRPr="00A06AFA" w:rsidRDefault="00D1307B" w:rsidP="00D1307B">
            <w:pPr>
              <w:tabs>
                <w:tab w:val="left" w:pos="339"/>
              </w:tabs>
              <w:spacing w:after="0" w:line="240" w:lineRule="auto"/>
              <w:contextualSpacing/>
              <w:rPr>
                <w:rFonts w:ascii="GHEA Grapalat" w:eastAsia="Times New Roman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Մակրոտնտեսական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lastRenderedPageBreak/>
              <w:t>մակարդակում հարկաբյուջետային ռիսկերի բարելավված գնահատականներ</w:t>
            </w:r>
            <w:r w:rsidRPr="00A06AFA">
              <w:rPr>
                <w:rFonts w:ascii="GHEA Grapalat" w:eastAsia="Times New Roman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3840819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3F74779A" w14:textId="1859633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Տնտեսության վրա հարկաբյուջետային քաղաքականության՝ ծրագրվածից շեղումների ազդեցությունների գնահատականներ</w:t>
            </w:r>
          </w:p>
        </w:tc>
        <w:tc>
          <w:tcPr>
            <w:tcW w:w="702" w:type="dxa"/>
            <w:vMerge/>
            <w:shd w:val="clear" w:color="auto" w:fill="auto"/>
          </w:tcPr>
          <w:p w14:paraId="721D1D0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1EF2CF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9E06E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999" w:type="dxa"/>
            <w:vMerge/>
          </w:tcPr>
          <w:p w14:paraId="5E293EF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5C7CBF90" w14:textId="6A570B8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Լրացուցիչ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ֆինանսավորում չի պահանջվում</w:t>
            </w:r>
          </w:p>
        </w:tc>
      </w:tr>
      <w:tr w:rsidR="00D1307B" w:rsidRPr="00BB1857" w14:paraId="012A2F84" w14:textId="77777777" w:rsidTr="006B3222">
        <w:trPr>
          <w:gridAfter w:val="1"/>
          <w:wAfter w:w="9" w:type="dxa"/>
          <w:trHeight w:val="2195"/>
        </w:trPr>
        <w:tc>
          <w:tcPr>
            <w:tcW w:w="1687" w:type="dxa"/>
            <w:vMerge/>
            <w:shd w:val="clear" w:color="auto" w:fill="auto"/>
          </w:tcPr>
          <w:p w14:paraId="15095F13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239116A6" w14:textId="29617BDD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3. 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Համապատաս</w:t>
            </w:r>
            <w:r w:rsidR="006664A7"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>-խ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ան</w:t>
            </w:r>
            <w:r w:rsid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ո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րակա</w:t>
            </w:r>
            <w:r w:rsid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վորում և հմտություն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ներ ունեցող կադրերի ապահովում</w:t>
            </w:r>
          </w:p>
        </w:tc>
        <w:tc>
          <w:tcPr>
            <w:tcW w:w="1561" w:type="dxa"/>
            <w:shd w:val="clear" w:color="auto" w:fill="auto"/>
          </w:tcPr>
          <w:p w14:paraId="101EA15E" w14:textId="7AC23A8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3.1. Կադրերի որակավորման բարձրացմանն ուղղված միջոցառումների իրականացում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02215C6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/>
          </w:tcPr>
          <w:p w14:paraId="7442B7F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4E3B429" w14:textId="2AF0D5B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  <w:t>2019-2023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 թթ.</w:t>
            </w:r>
          </w:p>
        </w:tc>
        <w:tc>
          <w:tcPr>
            <w:tcW w:w="1834" w:type="dxa"/>
            <w:shd w:val="clear" w:color="auto" w:fill="auto"/>
          </w:tcPr>
          <w:p w14:paraId="3E837EAF" w14:textId="672F05DE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Համապատասխան  որակավորում և հմտություններ ունեցող կադրերի առկայություն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559FDEB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shd w:val="clear" w:color="auto" w:fill="auto"/>
          </w:tcPr>
          <w:p w14:paraId="024E37CF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Մասնավոր հատվածի համապատասխան մասնագետների համեմատ ոչ մրցունակ վարձատրության հետևանքով  որակավորված կադրերի արտահոսք</w:t>
            </w:r>
          </w:p>
          <w:p w14:paraId="0DBFB121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0DFB09EC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Համապատասխան որակավորում ունեցող նոր կադրերի ներգրավման դժվարություններ</w:t>
            </w:r>
          </w:p>
          <w:p w14:paraId="72B85F6C" w14:textId="77777777" w:rsidR="00D1307B" w:rsidRPr="00A06AFA" w:rsidRDefault="00D1307B" w:rsidP="00D1307B">
            <w:pPr>
              <w:spacing w:after="0" w:line="240" w:lineRule="auto"/>
              <w:rPr>
                <w:rFonts w:ascii="GHEA Grapalat" w:eastAsiaTheme="minorHAnsi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71309FFF" w14:textId="64D076A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59" w:type="dxa"/>
            <w:shd w:val="clear" w:color="auto" w:fill="auto"/>
          </w:tcPr>
          <w:p w14:paraId="2631B762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ՀՀ ՖՆ-ում վերլուծական  կարողություններ պահանջող քաղաքականություն մշակող ստորաբաժանումների և տեխնիկական կարողություններ պահանջող  ստորաբաժանումների հաստիքների մակարդակների և վարձատրության տարբերակում</w:t>
            </w:r>
          </w:p>
          <w:p w14:paraId="5C54FBE6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3508377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Պարգևատրման և այլ միջոցներով խրախուսում </w:t>
            </w:r>
          </w:p>
          <w:p w14:paraId="02D04F11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7176E156" w14:textId="19A7641C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lastRenderedPageBreak/>
              <w:t>Համապատասխան մասնագետներ պատրաստող ուսումնական հաստատությունների հետ համագործակցություն</w:t>
            </w:r>
          </w:p>
        </w:tc>
        <w:tc>
          <w:tcPr>
            <w:tcW w:w="999" w:type="dxa"/>
            <w:vMerge/>
          </w:tcPr>
          <w:p w14:paraId="1D2EEC9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78AF8910" w14:textId="02393FE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(անհրաժեշտության դեպքում կիրականացվի նոր տեխնիկական աջակցության շրջանակներում)</w:t>
            </w:r>
          </w:p>
        </w:tc>
      </w:tr>
      <w:tr w:rsidR="00D1307B" w:rsidRPr="00A06AFA" w14:paraId="6ACE8912" w14:textId="77777777" w:rsidTr="006B3222">
        <w:trPr>
          <w:gridAfter w:val="1"/>
          <w:wAfter w:w="9" w:type="dxa"/>
          <w:trHeight w:val="70"/>
        </w:trPr>
        <w:tc>
          <w:tcPr>
            <w:tcW w:w="1687" w:type="dxa"/>
            <w:vMerge w:val="restart"/>
            <w:shd w:val="clear" w:color="auto" w:fill="auto"/>
          </w:tcPr>
          <w:p w14:paraId="7436579C" w14:textId="504DFE29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2 Հարկաբյուջետային ռիսկերի հաշվետվողականություն</w:t>
            </w:r>
          </w:p>
          <w:p w14:paraId="63CBFC3F" w14:textId="1D2E8D0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556" w:type="dxa"/>
            <w:shd w:val="clear" w:color="auto" w:fill="auto"/>
          </w:tcPr>
          <w:p w14:paraId="2398F167" w14:textId="4FCB5A2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>4.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 Ֆիսկալ ռիսկերի գնահատման գործառույթի բարելավում</w:t>
            </w:r>
          </w:p>
        </w:tc>
        <w:tc>
          <w:tcPr>
            <w:tcW w:w="1561" w:type="dxa"/>
            <w:shd w:val="clear" w:color="auto" w:fill="auto"/>
          </w:tcPr>
          <w:p w14:paraId="3D71C134" w14:textId="159471A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Arial"/>
                <w:bCs/>
                <w:sz w:val="16"/>
                <w:szCs w:val="16"/>
                <w:lang w:val="hy-AM"/>
              </w:rPr>
              <w:t>4․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Ֆիսկալ ռիսկերի գնահատման ծածկույթի ընդլայնում, մեթոդաբանության կատարելագործում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00DB7FD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27234F7B" w14:textId="59E96291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3958456B" w14:textId="18FD20F2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3A817968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ռիսկերի գնահատումները ներառում են ֆիսկալ ռիսկերի աղբյուրների ընդլայնված շրջանակը</w:t>
            </w:r>
          </w:p>
          <w:p w14:paraId="141B6C1E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 Ֆիսկալ ռիսկերի  կատարելագործված մեթոդաբանություն</w:t>
            </w:r>
          </w:p>
          <w:p w14:paraId="43B45765" w14:textId="5285D344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14:paraId="7889A949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ԿՑ-10</w:t>
            </w:r>
          </w:p>
        </w:tc>
        <w:tc>
          <w:tcPr>
            <w:tcW w:w="1560" w:type="dxa"/>
            <w:shd w:val="clear" w:color="auto" w:fill="auto"/>
          </w:tcPr>
          <w:p w14:paraId="54304F6D" w14:textId="1668E552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Ֆիսկալ ռիսկերի գնահատման գործառույթի իրականացման համար համապատասխան պետական կառավարման և լիազոր մարմինների հետ  համագործակցության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հնարավոր ձախողում</w:t>
            </w:r>
          </w:p>
        </w:tc>
        <w:tc>
          <w:tcPr>
            <w:tcW w:w="1559" w:type="dxa"/>
            <w:shd w:val="clear" w:color="auto" w:fill="auto"/>
          </w:tcPr>
          <w:p w14:paraId="5C63F6D1" w14:textId="0395BF4E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ռիսկերի գնահատման հ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ամար մեթոդաբանութ</w:t>
            </w:r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-յ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ունների կիրա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ռման շարունակություն,ֆիսկալ ռիսկերի կառավարման  ճանապարհային քարտեզի իրագործման նպատակով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համապատասխան պետական կառավարման և լիազոր մարմինների հետ աշխատանքային հանդիպումների 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շարունակություն</w:t>
            </w:r>
          </w:p>
        </w:tc>
        <w:tc>
          <w:tcPr>
            <w:tcW w:w="999" w:type="dxa"/>
            <w:vMerge w:val="restart"/>
          </w:tcPr>
          <w:p w14:paraId="46356574" w14:textId="0AE5CC14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 6-րդ և 7-րդ պարբերություններ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2009130" w14:textId="2C369D18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68A94F90" w14:textId="77777777" w:rsidTr="006B3222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106D5EF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4EE02794" w14:textId="61EA770A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5. Ֆիսկալ ռիսկերը գնահատող մասնագետների վերլուծական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085B456A" w14:textId="06ADB70D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en-US"/>
              </w:rPr>
              <w:t>5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Կարողությունների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3082B585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5462D612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217A8A22" w14:textId="10ACE892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7511F385" w14:textId="28C7D86C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ռիսկերը գնահատող բարելավված վերլուծական կարողություններ ունեցող մասնագետներ</w:t>
            </w:r>
          </w:p>
        </w:tc>
        <w:tc>
          <w:tcPr>
            <w:tcW w:w="702" w:type="dxa"/>
            <w:vMerge/>
            <w:shd w:val="clear" w:color="auto" w:fill="auto"/>
          </w:tcPr>
          <w:p w14:paraId="4CB825DC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F913C2B" w14:textId="5F8B3EE0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Անհրաժեշտ ամբողջ տեխնիկական աջակցությունը ստանալու մասով հնարավոր ձախողումներ</w:t>
            </w:r>
            <w:r w:rsidRPr="00A06AFA" w:rsidDel="009B6E5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1BE0FE5" w14:textId="7084250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ռիսկերի գնահատման համար գործող մեթոդաբանության կիրառման շարունակություն</w:t>
            </w:r>
            <w:r w:rsidRPr="00A06AFA" w:rsidDel="009B6E5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9" w:type="dxa"/>
            <w:vMerge/>
          </w:tcPr>
          <w:p w14:paraId="59981D68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374889A" w14:textId="0981F4C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D1307B" w:rsidRPr="00BB1857" w14:paraId="180911A6" w14:textId="77777777" w:rsidTr="004054EB">
        <w:trPr>
          <w:trHeight w:val="70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6D42000E" w14:textId="6EBB50B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Times New Roman" w:hAnsi="GHEA Grapalat"/>
                <w:b/>
                <w:sz w:val="16"/>
                <w:szCs w:val="16"/>
                <w:lang w:val="hy-AM" w:eastAsia="ja-JP"/>
              </w:rPr>
              <w:t>2</w:t>
            </w:r>
            <w:r w:rsidRPr="00A06AF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ja-JP"/>
              </w:rPr>
              <w:t>․</w:t>
            </w:r>
            <w:r w:rsidRPr="00A06AFA">
              <w:rPr>
                <w:rFonts w:ascii="GHEA Grapalat" w:eastAsia="Times New Roman" w:hAnsi="GHEA Grapalat"/>
                <w:b/>
                <w:sz w:val="16"/>
                <w:szCs w:val="16"/>
                <w:lang w:val="hy-AM" w:eastAsia="ja-JP"/>
              </w:rPr>
              <w:t xml:space="preserve"> ՊԵՏԱԿԱՆ ԵԿԱՄՈՒՏՆԵՐԻ ՔԱՂԱՔԱԿԱՆՈՒԹՅՈՒՆ, ՀԱՐԿԱՅԻՆ ՎԱՐՉԱՐԱՐՈՒԹՅՈՒՆ</w:t>
            </w:r>
          </w:p>
        </w:tc>
      </w:tr>
      <w:tr w:rsidR="00D1307B" w:rsidRPr="00A06AFA" w14:paraId="583E940F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391632C" w14:textId="19AEBA08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3.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Պետական եկամուտների քաղաքականություն</w:t>
            </w:r>
          </w:p>
        </w:tc>
        <w:tc>
          <w:tcPr>
            <w:tcW w:w="1556" w:type="dxa"/>
            <w:shd w:val="clear" w:color="auto" w:fill="auto"/>
          </w:tcPr>
          <w:p w14:paraId="7B964AD9" w14:textId="5CD5436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6. Տնտեսության զարգացման առաջնահերթությունների և հնարավորությունների հիման վրա հարկային միջավայրին ներկայացվող կարիքների գնահատում</w:t>
            </w:r>
          </w:p>
        </w:tc>
        <w:tc>
          <w:tcPr>
            <w:tcW w:w="1561" w:type="dxa"/>
            <w:shd w:val="clear" w:color="auto" w:fill="auto"/>
          </w:tcPr>
          <w:p w14:paraId="4FC26C0E" w14:textId="2EC6E8B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6․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Տնտեսության զարգացման առաջնահերթությունների ու հնարավորությունների հիման վրա հարկային համակարգի հետագա բարեփոխումների ուղղությունների նախանշում</w:t>
            </w:r>
          </w:p>
        </w:tc>
        <w:tc>
          <w:tcPr>
            <w:tcW w:w="863" w:type="dxa"/>
            <w:shd w:val="clear" w:color="auto" w:fill="auto"/>
          </w:tcPr>
          <w:p w14:paraId="07E7EE8D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ԷՆ</w:t>
            </w:r>
          </w:p>
          <w:p w14:paraId="70B82D6C" w14:textId="64BF8C3F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23743557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ԲՏԱՆ ՇՄՆ</w:t>
            </w:r>
          </w:p>
          <w:p w14:paraId="443DF89A" w14:textId="3C2F060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ՏԿԵՆ</w:t>
            </w:r>
          </w:p>
        </w:tc>
        <w:tc>
          <w:tcPr>
            <w:tcW w:w="859" w:type="dxa"/>
            <w:shd w:val="clear" w:color="auto" w:fill="auto"/>
          </w:tcPr>
          <w:p w14:paraId="64B38E5B" w14:textId="0D8BB8D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2020թ.</w:t>
            </w:r>
            <w:r w:rsidRPr="00A06AFA">
              <w:rPr>
                <w:rFonts w:ascii="GHEA Grapalat" w:hAnsi="GHEA Grapalat"/>
                <w:sz w:val="16"/>
                <w:szCs w:val="16"/>
              </w:rPr>
              <w:t xml:space="preserve"> մայիս</w:t>
            </w:r>
          </w:p>
        </w:tc>
        <w:tc>
          <w:tcPr>
            <w:tcW w:w="1834" w:type="dxa"/>
            <w:shd w:val="clear" w:color="auto" w:fill="auto"/>
          </w:tcPr>
          <w:p w14:paraId="6B06D8C4" w14:textId="75997E3B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Հարկային համակարգի հետագա  բարեփոխումների ուղղությունները նախանշված են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00B6B8EA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ԿՑ-3, ԿՑ-19, ԿՑ-20</w:t>
            </w:r>
          </w:p>
        </w:tc>
        <w:tc>
          <w:tcPr>
            <w:tcW w:w="1560" w:type="dxa"/>
            <w:shd w:val="clear" w:color="auto" w:fill="auto"/>
          </w:tcPr>
          <w:p w14:paraId="7CE09716" w14:textId="0E76F0B6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Տնտեսության զարգացման առաջնահերթությունների և հնարավորությունների հիման վրա հարկային միջավայրին ներկայացվող կարիքների ոչ ճիշտ գնահատում։</w:t>
            </w:r>
          </w:p>
        </w:tc>
        <w:tc>
          <w:tcPr>
            <w:tcW w:w="1559" w:type="dxa"/>
            <w:shd w:val="clear" w:color="auto" w:fill="auto"/>
          </w:tcPr>
          <w:p w14:paraId="03FD3C1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  <w:p w14:paraId="24F77DF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5A7983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949148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</w:tcPr>
          <w:p w14:paraId="4BD1DBB8" w14:textId="52DEE1B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 1-ին պարբերություն</w:t>
            </w:r>
          </w:p>
        </w:tc>
        <w:tc>
          <w:tcPr>
            <w:tcW w:w="1421" w:type="dxa"/>
            <w:shd w:val="clear" w:color="auto" w:fill="auto"/>
          </w:tcPr>
          <w:p w14:paraId="63A551C3" w14:textId="6ED532A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232BE094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73C2E4B4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177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16CCC4C1" w14:textId="4938EFC9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-7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7. Հարկային արտոնությունների կիրառության շրջանակի կրճատում</w:t>
            </w:r>
          </w:p>
        </w:tc>
        <w:tc>
          <w:tcPr>
            <w:tcW w:w="1561" w:type="dxa"/>
            <w:shd w:val="clear" w:color="auto" w:fill="auto"/>
          </w:tcPr>
          <w:p w14:paraId="48A4E13A" w14:textId="6B5CEC4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7.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«ՀՀ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786141FD" w14:textId="1BEE4C98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278D940F" w14:textId="29FE947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62D7188" w14:textId="0333051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2020-2023թ</w:t>
            </w:r>
            <w:r w:rsidR="00E253AE"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58695A87" w14:textId="5B473A4E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Ցածր արդյունավետություն ունեցող և հասցեականություն չունեցող հարկային արտոնությունները  վերացված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5CC2CB0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7F2B6A9" w14:textId="3E54FE3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75564E4D" w14:textId="6AD3E51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56E19CC2" w14:textId="2CC6596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 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0B06E92B" w14:textId="09C2F24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0F2727AF" w14:textId="77777777" w:rsidTr="006B3222">
        <w:trPr>
          <w:gridAfter w:val="1"/>
          <w:wAfter w:w="9" w:type="dxa"/>
          <w:trHeight w:val="1727"/>
        </w:trPr>
        <w:tc>
          <w:tcPr>
            <w:tcW w:w="1687" w:type="dxa"/>
            <w:vMerge/>
            <w:shd w:val="clear" w:color="auto" w:fill="auto"/>
          </w:tcPr>
          <w:p w14:paraId="65534BF4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4795C6B4" w14:textId="1978A0A2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8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Շրջանառության հարկի գծով  հարկային բեռի վերանայում</w:t>
            </w:r>
          </w:p>
        </w:tc>
        <w:tc>
          <w:tcPr>
            <w:tcW w:w="1561" w:type="dxa"/>
            <w:shd w:val="clear" w:color="auto" w:fill="auto"/>
          </w:tcPr>
          <w:p w14:paraId="57F4B2EB" w14:textId="25F09492" w:rsidR="00D1307B" w:rsidRPr="00A06AFA" w:rsidRDefault="00D1307B" w:rsidP="007E6243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8․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</w:t>
            </w:r>
            <w:r w:rsidR="007E6243"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ՀՀ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6180BECE" w14:textId="54FA4CB4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295BE3BC" w14:textId="4C07863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324D215" w14:textId="7D75C03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2020-2023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թ.</w:t>
            </w:r>
          </w:p>
        </w:tc>
        <w:tc>
          <w:tcPr>
            <w:tcW w:w="1834" w:type="dxa"/>
            <w:shd w:val="clear" w:color="auto" w:fill="auto"/>
          </w:tcPr>
          <w:p w14:paraId="43C41D63" w14:textId="3A0C36DA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Իրականացվող ուսումնասիրությունների արդյունքում շրջանառության հարկի բեռը վերանայված է</w:t>
            </w:r>
          </w:p>
        </w:tc>
        <w:tc>
          <w:tcPr>
            <w:tcW w:w="702" w:type="dxa"/>
            <w:vMerge/>
            <w:shd w:val="clear" w:color="auto" w:fill="FFFF00"/>
          </w:tcPr>
          <w:p w14:paraId="55A841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2E57982" w14:textId="08DD2F5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287337EF" w14:textId="7DF2D16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60854C3F" w14:textId="0B6500C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 1-ին պարբերություն</w:t>
            </w:r>
          </w:p>
        </w:tc>
        <w:tc>
          <w:tcPr>
            <w:tcW w:w="1421" w:type="dxa"/>
            <w:shd w:val="clear" w:color="auto" w:fill="auto"/>
          </w:tcPr>
          <w:p w14:paraId="67359F24" w14:textId="1DD5590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173D8EAF" w14:textId="77777777" w:rsidTr="006B3222">
        <w:trPr>
          <w:gridAfter w:val="1"/>
          <w:wAfter w:w="9" w:type="dxa"/>
          <w:trHeight w:val="1727"/>
        </w:trPr>
        <w:tc>
          <w:tcPr>
            <w:tcW w:w="1687" w:type="dxa"/>
            <w:vMerge/>
            <w:shd w:val="clear" w:color="auto" w:fill="auto"/>
          </w:tcPr>
          <w:p w14:paraId="16AD3F03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0F571E66" w14:textId="3BC1A62D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9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Գյուղատնտեսական արտադրանքի իրացման գործարքների փաստաթղթավորման հետ կապված խնդիրների կարգավորում</w:t>
            </w:r>
          </w:p>
        </w:tc>
        <w:tc>
          <w:tcPr>
            <w:tcW w:w="1561" w:type="dxa"/>
            <w:shd w:val="clear" w:color="auto" w:fill="auto"/>
          </w:tcPr>
          <w:p w14:paraId="1C35ED66" w14:textId="0AFB6A18" w:rsidR="00D1307B" w:rsidRPr="00A06AFA" w:rsidRDefault="00D1307B" w:rsidP="007E6243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9․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</w:t>
            </w:r>
            <w:r w:rsidR="007E6243"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ՀՀ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5BE11A53" w14:textId="26D5F523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AB68F1D" w14:textId="49CDC39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5BBCBCD" w14:textId="453C708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2021թ. </w:t>
            </w:r>
            <w:r w:rsidRPr="00A06AFA">
              <w:rPr>
                <w:rFonts w:ascii="GHEA Grapalat" w:hAnsi="GHEA Grapalat"/>
                <w:sz w:val="16"/>
                <w:szCs w:val="16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3B81785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Գործարքների փաստաթղթավորման հետ կապված խնդիրները կարգավորված են</w:t>
            </w:r>
          </w:p>
          <w:p w14:paraId="708655A8" w14:textId="667A0FAC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/>
            <w:shd w:val="clear" w:color="auto" w:fill="FFFF00"/>
          </w:tcPr>
          <w:p w14:paraId="6C90F4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0FF67259" w14:textId="27A0794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7C8D7DFF" w14:textId="525A991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2B0D10B0" w14:textId="1FC77E6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1-ին, 13-րդ պարբերություններ</w:t>
            </w:r>
          </w:p>
        </w:tc>
        <w:tc>
          <w:tcPr>
            <w:tcW w:w="1421" w:type="dxa"/>
            <w:shd w:val="clear" w:color="auto" w:fill="auto"/>
          </w:tcPr>
          <w:p w14:paraId="5B278C48" w14:textId="4037F64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40C3C7E5" w14:textId="77777777" w:rsidTr="006B3222">
        <w:trPr>
          <w:gridAfter w:val="1"/>
          <w:wAfter w:w="9" w:type="dxa"/>
          <w:trHeight w:val="1727"/>
        </w:trPr>
        <w:tc>
          <w:tcPr>
            <w:tcW w:w="1687" w:type="dxa"/>
            <w:vMerge/>
            <w:shd w:val="clear" w:color="auto" w:fill="auto"/>
          </w:tcPr>
          <w:p w14:paraId="4DC9E6B3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5A43552" w14:textId="78158BC6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10. Տեսանելի հարստության կամ ունեցվածքի համարժեք հարկում</w:t>
            </w:r>
          </w:p>
        </w:tc>
        <w:tc>
          <w:tcPr>
            <w:tcW w:w="1561" w:type="dxa"/>
            <w:shd w:val="clear" w:color="auto" w:fill="auto"/>
          </w:tcPr>
          <w:p w14:paraId="179E71E5" w14:textId="49C1E5EB" w:rsidR="00D1307B" w:rsidRPr="00A06AFA" w:rsidRDefault="00D1307B" w:rsidP="007E6243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10․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</w:t>
            </w:r>
            <w:r w:rsidR="007E6243"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ՀՀ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34840F45" w14:textId="259C13EA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0FE36339" w14:textId="77B0ABD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94AA2EE" w14:textId="089D26B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2020թ. </w:t>
            </w:r>
            <w:r w:rsidRPr="00A06AFA">
              <w:rPr>
                <w:rFonts w:ascii="GHEA Grapalat" w:hAnsi="GHEA Grapalat"/>
                <w:sz w:val="16"/>
                <w:szCs w:val="16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6A3AE1EF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Տեսանելի հարստության կամ ունեցվածքը հարկվում է համարժեք</w:t>
            </w:r>
            <w:r w:rsidRPr="00A06AFA" w:rsidDel="00847C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  <w:p w14:paraId="4F596EA2" w14:textId="50B927DB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/>
            <w:shd w:val="clear" w:color="auto" w:fill="FFFF00"/>
          </w:tcPr>
          <w:p w14:paraId="34F6257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62079C7E" w14:textId="1D84BE6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590B874E" w14:textId="088845B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290995F9" w14:textId="70C4B90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3-րդ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2A52AD01" w14:textId="3E92542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4854BE54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8DF3107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568C870" w14:textId="1E6AE916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11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Տնտեսական շարժառիթների հիման վրա գործող՝ եկամուտների հայտարարագրման համակարգի ներդրման իրավական հիմքերի ապահովում</w:t>
            </w:r>
            <w:r w:rsidRPr="00A06AFA" w:rsidDel="00661935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14:paraId="0FDE43F0" w14:textId="068357EA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Cambria Math"/>
                <w:bCs/>
                <w:sz w:val="16"/>
                <w:szCs w:val="16"/>
                <w:lang w:val="hy-AM" w:eastAsia="x-none"/>
              </w:rPr>
              <w:t>11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«ՀՀ հարկային օրենսգրքում փոփոխություններ և լրացումներ կատարելու»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5CE0FA18" w14:textId="7893A68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4FEF9A20" w14:textId="339A473D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DE7557E" w14:textId="21623748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2021թ. </w:t>
            </w:r>
            <w:r w:rsidRPr="00A06AFA">
              <w:rPr>
                <w:rFonts w:ascii="GHEA Grapalat" w:hAnsi="GHEA Grapalat"/>
                <w:sz w:val="16"/>
                <w:szCs w:val="16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6EC79664" w14:textId="143661D2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շարժառիթների հիման վրա գործող՝ եկամուտների հայտարարագրման համակարգի ներդրման իրավական հիմքերն ապահովված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79E16F70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87D184B" w14:textId="3D0D744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5219D1C8" w14:textId="483310F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4391CC02" w14:textId="7177B5F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3-րդ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4B4C4736" w14:textId="5F83F80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5B70437E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6C2A24DC" w14:textId="1B606BAB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4. Եկամուտների վարչարարության թափանցիկություն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և համապատասխանություն</w:t>
            </w:r>
          </w:p>
        </w:tc>
        <w:tc>
          <w:tcPr>
            <w:tcW w:w="1556" w:type="dxa"/>
            <w:shd w:val="clear" w:color="auto" w:fill="auto"/>
          </w:tcPr>
          <w:p w14:paraId="0D1E09E2" w14:textId="070112BA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lastRenderedPageBreak/>
              <w:t>12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. Հարկային պոտենցիալի և ճեղքի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գնահատում</w:t>
            </w:r>
          </w:p>
          <w:p w14:paraId="27D50648" w14:textId="15DA1018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25EC376" w14:textId="1FBD57A2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12.1. Երեք խոշոր հարկատեսակների գծով (ԱԱՀ,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շահութահարկ, եկամտային հարկ) հարկային պոտենցիալի և ճեղքի գնահատում</w:t>
            </w:r>
          </w:p>
        </w:tc>
        <w:tc>
          <w:tcPr>
            <w:tcW w:w="863" w:type="dxa"/>
            <w:shd w:val="clear" w:color="auto" w:fill="auto"/>
          </w:tcPr>
          <w:p w14:paraId="787D4E65" w14:textId="73AA3C14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</w:t>
            </w:r>
          </w:p>
        </w:tc>
        <w:tc>
          <w:tcPr>
            <w:tcW w:w="710" w:type="dxa"/>
          </w:tcPr>
          <w:p w14:paraId="1CBAC333" w14:textId="5E53DFF6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A35724C" w14:textId="1E822E11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2019-2023թ</w:t>
            </w:r>
            <w:r w:rsidR="00E253AE"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E253AE" w:rsidRPr="00A06AF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6649569" w14:textId="65D2937D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Երեք խոշոր հարկատեսակների գծով (ԱԱՀ,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շահութահարկ, եկամտային հարկ) հարկային պոտենցիալի և ճեղքի գնահատման մեթոդաբանության առկայություն,</w:t>
            </w:r>
          </w:p>
          <w:p w14:paraId="5A70FEB8" w14:textId="77777777" w:rsidR="00D1307B" w:rsidRPr="00A06AFA" w:rsidRDefault="00D1307B" w:rsidP="00D1307B">
            <w:pPr>
              <w:tabs>
                <w:tab w:val="left" w:pos="166"/>
              </w:tabs>
              <w:spacing w:after="0" w:line="240" w:lineRule="auto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F6EC651" w14:textId="236C4FB1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Երեք խոշոր հարկատեսակների գծով (ԱԱՀ, շահութահարկ, եկամտային հարկ) հարկային պոտենցիալի և ճեղքի գնահատականներ</w:t>
            </w:r>
          </w:p>
        </w:tc>
        <w:tc>
          <w:tcPr>
            <w:tcW w:w="702" w:type="dxa"/>
            <w:shd w:val="clear" w:color="auto" w:fill="auto"/>
          </w:tcPr>
          <w:p w14:paraId="07BB033F" w14:textId="106B28CA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14:paraId="2C783811" w14:textId="6C6526D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Հարկային ճեղքի գնահատման համար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անհրաժեշտ տեղեկատվության անհասանելիություն</w:t>
            </w:r>
          </w:p>
        </w:tc>
        <w:tc>
          <w:tcPr>
            <w:tcW w:w="1559" w:type="dxa"/>
            <w:shd w:val="clear" w:color="auto" w:fill="auto"/>
          </w:tcPr>
          <w:p w14:paraId="1B0BB626" w14:textId="7F8EF73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Համապատասխան գերատեսչություն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ներից տեղեկատվության ստացման գործընթացի իրավական կարգավորում</w:t>
            </w:r>
          </w:p>
        </w:tc>
        <w:tc>
          <w:tcPr>
            <w:tcW w:w="999" w:type="dxa"/>
          </w:tcPr>
          <w:p w14:paraId="6176DDEC" w14:textId="7B32660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8-րդ գլուխ, 8.1 կետ, 6-րդ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պարբերություն</w:t>
            </w:r>
          </w:p>
        </w:tc>
        <w:tc>
          <w:tcPr>
            <w:tcW w:w="1421" w:type="dxa"/>
            <w:shd w:val="clear" w:color="auto" w:fill="auto"/>
          </w:tcPr>
          <w:p w14:paraId="2858E564" w14:textId="6FCB332B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 xml:space="preserve">Կիրականացվի տեխնիկական աջակցության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շրջանակներում</w:t>
            </w:r>
          </w:p>
          <w:p w14:paraId="2B579EB5" w14:textId="4AB7DAFE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</w:tr>
      <w:tr w:rsidR="00D1307B" w:rsidRPr="00A06AFA" w14:paraId="0EDC76E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F627927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2FCEBDF0" w14:textId="3E14EDB0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-7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Հանրային ֆինանսների թափանցիկության ապահովման նպատակով բյուջեից վերադարձվող հարկերի գումարների վերաբերյալ տեղեկատվության հրապարակում</w:t>
            </w:r>
          </w:p>
        </w:tc>
        <w:tc>
          <w:tcPr>
            <w:tcW w:w="1561" w:type="dxa"/>
            <w:shd w:val="clear" w:color="auto" w:fill="auto"/>
          </w:tcPr>
          <w:p w14:paraId="295961E7" w14:textId="76BDA0F0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Եռամսյակային պարբերականությամբ պետական բյուջեից վերադարձված հարկերի գումարների վերաբերյալ տվյալների հրապարակում</w:t>
            </w:r>
          </w:p>
        </w:tc>
        <w:tc>
          <w:tcPr>
            <w:tcW w:w="863" w:type="dxa"/>
            <w:shd w:val="clear" w:color="auto" w:fill="auto"/>
          </w:tcPr>
          <w:p w14:paraId="650D99DB" w14:textId="658E5E36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ՊԵԿ</w:t>
            </w:r>
          </w:p>
        </w:tc>
        <w:tc>
          <w:tcPr>
            <w:tcW w:w="710" w:type="dxa"/>
          </w:tcPr>
          <w:p w14:paraId="647706E5" w14:textId="6CFB862F" w:rsidR="00D1307B" w:rsidRPr="00A06AFA" w:rsidRDefault="007E6243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859" w:type="dxa"/>
            <w:shd w:val="clear" w:color="auto" w:fill="auto"/>
          </w:tcPr>
          <w:p w14:paraId="55D45693" w14:textId="43DF316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E0A3472" w14:textId="6FF5B9A1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Հրապարակված համապատասխան տեղեկատվություն</w:t>
            </w:r>
          </w:p>
        </w:tc>
        <w:tc>
          <w:tcPr>
            <w:tcW w:w="702" w:type="dxa"/>
            <w:shd w:val="clear" w:color="auto" w:fill="auto"/>
          </w:tcPr>
          <w:p w14:paraId="788ADA98" w14:textId="53282ECE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ԿՑ-9</w:t>
            </w:r>
          </w:p>
        </w:tc>
        <w:tc>
          <w:tcPr>
            <w:tcW w:w="1560" w:type="dxa"/>
            <w:shd w:val="clear" w:color="auto" w:fill="auto"/>
          </w:tcPr>
          <w:p w14:paraId="01F0E99E" w14:textId="47987A2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Պետական բյուջեից վերադարձված հարկերի գումարների վերաբերյալ տվյալները ժամանակին չեն հրապարակվում</w:t>
            </w:r>
          </w:p>
        </w:tc>
        <w:tc>
          <w:tcPr>
            <w:tcW w:w="1559" w:type="dxa"/>
            <w:shd w:val="clear" w:color="auto" w:fill="auto"/>
          </w:tcPr>
          <w:p w14:paraId="123EF132" w14:textId="3F9280BC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Կատարման հստակ ժամկետների սահմանում</w:t>
            </w:r>
          </w:p>
        </w:tc>
        <w:tc>
          <w:tcPr>
            <w:tcW w:w="999" w:type="dxa"/>
          </w:tcPr>
          <w:p w14:paraId="51A032CB" w14:textId="1038033A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վերջին պարբերություն</w:t>
            </w:r>
          </w:p>
        </w:tc>
        <w:tc>
          <w:tcPr>
            <w:tcW w:w="1421" w:type="dxa"/>
            <w:shd w:val="clear" w:color="auto" w:fill="auto"/>
          </w:tcPr>
          <w:p w14:paraId="13B7D7BF" w14:textId="00387722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BB1857" w14:paraId="46946A5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7CDA2C62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8E5B638" w14:textId="55C4A7F3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14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Ստվերային տնտեսության ծավալների շարունակական կրճատում, արտոնյալ հարկ վճարողների բացառում</w:t>
            </w:r>
          </w:p>
        </w:tc>
        <w:tc>
          <w:tcPr>
            <w:tcW w:w="1561" w:type="dxa"/>
            <w:shd w:val="clear" w:color="auto" w:fill="auto"/>
          </w:tcPr>
          <w:p w14:paraId="7F8C5DAE" w14:textId="2F96EDA9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14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Երրորդ անձանց  տեղեկությունների ստացման և արդյունա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վետ օգտագործման հնարավորությունների ընդլայնում</w:t>
            </w:r>
          </w:p>
        </w:tc>
        <w:tc>
          <w:tcPr>
            <w:tcW w:w="863" w:type="dxa"/>
            <w:shd w:val="clear" w:color="auto" w:fill="auto"/>
          </w:tcPr>
          <w:p w14:paraId="46F2C629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ՊԵԿ</w:t>
            </w:r>
          </w:p>
        </w:tc>
        <w:tc>
          <w:tcPr>
            <w:tcW w:w="710" w:type="dxa"/>
          </w:tcPr>
          <w:p w14:paraId="399EF51C" w14:textId="2DAD79F0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AA8E6BD" w14:textId="45506E29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7536BD4" w14:textId="77777777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Հարկային ստվերի կրճատում</w:t>
            </w:r>
          </w:p>
          <w:p w14:paraId="2180213B" w14:textId="2047E197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Արտոնյալ կարգավիճակ ունեցող հարկ վճարողների բացառում և բոլոր հարկ վճարողների համար գործունեության հավասար հարկային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միջավայրի ստեղծում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4B87AB20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ԿՑ-3, ԿՑ-19, ԿՑ-20</w:t>
            </w:r>
          </w:p>
        </w:tc>
        <w:tc>
          <w:tcPr>
            <w:tcW w:w="1560" w:type="dxa"/>
            <w:shd w:val="clear" w:color="auto" w:fill="auto"/>
          </w:tcPr>
          <w:p w14:paraId="2EBCCA89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Գործառնական և ֆինանսական</w:t>
            </w:r>
          </w:p>
        </w:tc>
        <w:tc>
          <w:tcPr>
            <w:tcW w:w="1559" w:type="dxa"/>
            <w:shd w:val="clear" w:color="auto" w:fill="auto"/>
          </w:tcPr>
          <w:p w14:paraId="1BB2B06E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Համագործակցություն ՀՀ պետական կառավարման մարմինների հետ և ՀՀ օրենքով չարգելված ֆինանսական միջոցների ներգրավմանն ուղղված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աշխատանքների իրականացում</w:t>
            </w:r>
          </w:p>
        </w:tc>
        <w:tc>
          <w:tcPr>
            <w:tcW w:w="999" w:type="dxa"/>
          </w:tcPr>
          <w:p w14:paraId="10E4527E" w14:textId="1B24D07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8-րդ գլուխ, 8.1 կետ, 6-րդ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31272A74" w14:textId="09C976E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4F94B9B4" w14:textId="77777777" w:rsidTr="004054EB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6C0B9BD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AA26698" w14:textId="1978C19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>15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Հարկ վճարողների կողմից հարկային պարտավորությունների ամբողջ ծավալով և ժամանակին հայտարարագրման ու կատարման ապահովում</w:t>
            </w:r>
          </w:p>
        </w:tc>
        <w:tc>
          <w:tcPr>
            <w:tcW w:w="1561" w:type="dxa"/>
            <w:shd w:val="clear" w:color="auto" w:fill="auto"/>
          </w:tcPr>
          <w:p w14:paraId="7346B460" w14:textId="513B817A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15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Հարկային մարմնի վերլուծական և հսկողության գործիքների արդիականացում և կարողությունների զարգացում</w:t>
            </w:r>
          </w:p>
        </w:tc>
        <w:tc>
          <w:tcPr>
            <w:tcW w:w="863" w:type="dxa"/>
            <w:shd w:val="clear" w:color="auto" w:fill="auto"/>
          </w:tcPr>
          <w:p w14:paraId="7A82BAF0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ՊԵԿ</w:t>
            </w:r>
          </w:p>
        </w:tc>
        <w:tc>
          <w:tcPr>
            <w:tcW w:w="710" w:type="dxa"/>
          </w:tcPr>
          <w:p w14:paraId="59F591EF" w14:textId="68457B5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044A70F8" w14:textId="222E0153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2019-2023թթ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775DEFA" w14:textId="77777777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Հարկային մարմնի աշխատակազմը ունի հարկային օրենսդրությունը կիրարկելու համար անհրաժեշտ կարողություններ</w:t>
            </w:r>
          </w:p>
          <w:p w14:paraId="43BD47E7" w14:textId="4643ECD8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Առկա է վերանայված և մշտապես կատարելագործվող հարկային հսկողության գործիքակազմ</w:t>
            </w:r>
          </w:p>
        </w:tc>
        <w:tc>
          <w:tcPr>
            <w:tcW w:w="702" w:type="dxa"/>
            <w:vMerge/>
            <w:shd w:val="clear" w:color="auto" w:fill="auto"/>
          </w:tcPr>
          <w:p w14:paraId="4F7C525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shd w:val="clear" w:color="auto" w:fill="auto"/>
          </w:tcPr>
          <w:p w14:paraId="6F6FC33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Ռիսկերի կառավարման ծրագրերը չեն հասցեագրում եկամուտների հավաքագրման համակարգի բոլոր ասպեկտները</w:t>
            </w:r>
          </w:p>
        </w:tc>
        <w:tc>
          <w:tcPr>
            <w:tcW w:w="1559" w:type="dxa"/>
            <w:shd w:val="clear" w:color="auto" w:fill="auto"/>
          </w:tcPr>
          <w:p w14:paraId="2DA23A7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Ռիսկերի կառավարման ծրագրերի շարունակական կատարելագործում՝ եկամուտ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softHyphen/>
              <w:t>ների հավա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softHyphen/>
              <w:t>քագրման ողջ գործընթացն ընդգրկելու համար</w:t>
            </w:r>
          </w:p>
        </w:tc>
        <w:tc>
          <w:tcPr>
            <w:tcW w:w="999" w:type="dxa"/>
          </w:tcPr>
          <w:p w14:paraId="2A224D67" w14:textId="74CCA83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7-րդ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43A943A4" w14:textId="223D70EF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C42B542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1245D680" w14:textId="3CEC7449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</w:t>
            </w:r>
            <w:r w:rsidRPr="00A06AFA">
              <w:rPr>
                <w:rFonts w:ascii="Cambria Math" w:hAnsi="Cambria Math" w:cs="Cambria Math"/>
                <w:b/>
                <w:color w:val="000000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ՌԱԶՄԱՎԱՐԱԿԱՆ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ՊԼԱՆԱՎՈՐՈՒՄ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,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ԻՋՆԱԺԱՄԿԵՏ ԾԱԽՍԵՐԻ ԾՐԱԳՐԵՐԻ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ԵՎ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ԿԱԶՄՈՒՄ</w:t>
            </w:r>
          </w:p>
        </w:tc>
      </w:tr>
      <w:tr w:rsidR="00D1307B" w:rsidRPr="00A06AFA" w14:paraId="7A33CD73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AD7694A" w14:textId="66FB291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5.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Ծրագրային բյուջետավորում և ռազմավարական պլանավորում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4D0F19F" w14:textId="36E1EE2A" w:rsidR="00D1307B" w:rsidRPr="00A06AFA" w:rsidRDefault="00D1307B" w:rsidP="00D1307B">
            <w:pPr>
              <w:spacing w:after="0" w:line="240" w:lineRule="auto"/>
              <w:rPr>
                <w:rFonts w:cs="Cambria Math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>16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 xml:space="preserve"> 2023թ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 xml:space="preserve"> պետական բյուջեում ներառված բոլոր բյուջետային ծրագրերի նպատակներն ու արդյունքային ցուցանիշները համապատասխանում են գործող ոլորտային ռազմավարություններին և ծածկում են բյուջետային եկամուտների և ծախսերի վրա ազդեցություն ենթադրող բոլոր գործող ռազմավարությունները</w:t>
            </w:r>
            <w:r w:rsidRPr="00A06AFA" w:rsidDel="00EE2106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 xml:space="preserve"> </w:t>
            </w:r>
          </w:p>
          <w:p w14:paraId="04EF0072" w14:textId="08D46D3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</w:pPr>
          </w:p>
        </w:tc>
        <w:tc>
          <w:tcPr>
            <w:tcW w:w="1561" w:type="dxa"/>
            <w:shd w:val="clear" w:color="auto" w:fill="auto"/>
          </w:tcPr>
          <w:p w14:paraId="5FF0D09B" w14:textId="73376A55" w:rsidR="00D1307B" w:rsidRPr="00A06AFA" w:rsidRDefault="00D1307B" w:rsidP="00D1307B">
            <w:pPr>
              <w:pStyle w:val="ListParagraph"/>
              <w:tabs>
                <w:tab w:val="left" w:pos="330"/>
              </w:tabs>
              <w:spacing w:after="0" w:line="240" w:lineRule="auto"/>
              <w:ind w:left="-74"/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lastRenderedPageBreak/>
              <w:t>16</w:t>
            </w:r>
            <w:r w:rsidRPr="00A06AFA">
              <w:rPr>
                <w:rFonts w:ascii="Cambria Math" w:eastAsia="Calibri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>1</w:t>
            </w:r>
            <w:r w:rsidRPr="00A06AFA">
              <w:rPr>
                <w:rFonts w:ascii="Cambria Math" w:eastAsia="Calibri" w:hAnsi="Cambria Math" w:cs="Cambria Math"/>
                <w:sz w:val="16"/>
                <w:szCs w:val="16"/>
                <w:lang w:val="hy-AM" w:eastAsia="x-none"/>
              </w:rPr>
              <w:t xml:space="preserve">․ </w:t>
            </w:r>
            <w:r w:rsidRPr="00A06AFA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>Բյուջետային ծրագրերի վերանայում/մշակում՝ առկա ռազմավարական փաստաթղթերով իրականացվող քաղաքականությունների հետ համապատասխան</w:t>
            </w:r>
          </w:p>
        </w:tc>
        <w:tc>
          <w:tcPr>
            <w:tcW w:w="863" w:type="dxa"/>
            <w:shd w:val="clear" w:color="auto" w:fill="auto"/>
          </w:tcPr>
          <w:p w14:paraId="2AB2F88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  <w:p w14:paraId="347FB72E" w14:textId="461D037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50456F60" w14:textId="4D73EEF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ՊՄ-ներ</w:t>
            </w:r>
          </w:p>
        </w:tc>
        <w:tc>
          <w:tcPr>
            <w:tcW w:w="859" w:type="dxa"/>
            <w:shd w:val="clear" w:color="auto" w:fill="auto"/>
          </w:tcPr>
          <w:p w14:paraId="22A336A1" w14:textId="6F05E59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4272643" w14:textId="434E4421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Համապատա</w:t>
            </w:r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ս-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խանության վերաբերյալ գնահատ</w:t>
            </w:r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ա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կանի առկայություն, </w:t>
            </w:r>
          </w:p>
          <w:p w14:paraId="1CF3CBE2" w14:textId="77777777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2023թ</w:t>
            </w:r>
            <w:r w:rsidRPr="006C1CEC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պետական բյուջեում ներառված բոլոր ծրագրերը համապատասխանեցված են գործող ռազմավարություններին</w:t>
            </w:r>
          </w:p>
          <w:p w14:paraId="4FE1542C" w14:textId="77777777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2023թ բյուջետային ծրագրերը ամբողջությամբ ծածկում են բյուջետային եկամուտների և ծախսերի վրա ազդեցություն 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lastRenderedPageBreak/>
              <w:t>ենթադրող բոլոր գործող ռազմավարությունները</w:t>
            </w:r>
          </w:p>
          <w:p w14:paraId="6A738CF0" w14:textId="59CB879E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2023թ</w:t>
            </w:r>
            <w:r w:rsidRPr="006C1CEC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պետական բյուջեում ներառված բոլոր ծրագրերը (բացառությամբ վարչական բնույթի ծրագրերից) ունեն ծրագրի անձնագրեր, որոնք 2023թ</w:t>
            </w:r>
            <w:r w:rsidRPr="006C1CEC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պետական բյուջեի նախագծին կից ներկայացվում են ՀՀ ԱԺ 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DF2B3D8" w14:textId="77777777" w:rsidR="00D1307B" w:rsidRPr="006C1CEC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ԿՑ-2, ԿՑ-4, ԿՑ-5, ԿՑ-8, ԿՑ-16, ԿՑ-17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2EA4B73" w14:textId="6F1C9453" w:rsidR="00D1307B" w:rsidRPr="006C1CEC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>Բյուջետային ծրագրերի վերանայման/մշակման համար ոչ բավարար որակյա</w:t>
            </w:r>
            <w:r w:rsidR="006C1CEC" w:rsidRPr="006C1CEC">
              <w:rPr>
                <w:rFonts w:ascii="GHEA Grapalat" w:eastAsia="Calibri" w:hAnsi="GHEA Grapalat" w:cs="Times New Roman"/>
                <w:sz w:val="16"/>
                <w:szCs w:val="16"/>
                <w:lang w:eastAsia="x-none"/>
              </w:rPr>
              <w:t>լ</w:t>
            </w:r>
            <w:r w:rsidRPr="006C1CEC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 xml:space="preserve"> կադրեր</w:t>
            </w:r>
          </w:p>
          <w:p w14:paraId="415D367F" w14:textId="367338DA" w:rsidR="00D1307B" w:rsidRPr="006C1CEC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Իրավական ակտերի մշակման հնարավոր ձախողում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007710" w14:textId="77777777" w:rsidR="00D1307B" w:rsidRPr="006C1CEC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Որակյալ մասնագետների ներգրավում,</w:t>
            </w:r>
          </w:p>
          <w:p w14:paraId="1CE45AE2" w14:textId="067E8F96" w:rsidR="00D1307B" w:rsidRPr="006C1CEC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Փորձագե</w:t>
            </w:r>
            <w:r w:rsidR="006C1CEC" w:rsidRPr="006C1CEC">
              <w:rPr>
                <w:rFonts w:ascii="GHEA Grapalat" w:hAnsi="GHEA Grapalat" w:cs="Arial"/>
                <w:color w:val="000000"/>
                <w:sz w:val="16"/>
                <w:szCs w:val="16"/>
              </w:rPr>
              <w:t>տ-</w:t>
            </w: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ների ներգրավում</w:t>
            </w:r>
          </w:p>
          <w:p w14:paraId="7F7F612C" w14:textId="77777777" w:rsidR="00D1307B" w:rsidRPr="006C1CEC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  <w:p w14:paraId="54BFC35A" w14:textId="77777777" w:rsidR="00D1307B" w:rsidRPr="006C1CEC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Շարունակել կիրառել օրենսդրությամբ դեռևս գործող մեթոդաբանությունը</w:t>
            </w:r>
          </w:p>
        </w:tc>
        <w:tc>
          <w:tcPr>
            <w:tcW w:w="999" w:type="dxa"/>
            <w:vMerge w:val="restart"/>
          </w:tcPr>
          <w:p w14:paraId="5DE5DCC9" w14:textId="2939AD33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1-ին, 2-րդ, 3-րդ, 4-րդ և 5-րդ պարբերություններ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5BB642F6" w14:textId="6A085D08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5EEBC71C" w14:textId="77777777" w:rsidTr="006B3222">
        <w:trPr>
          <w:gridAfter w:val="1"/>
          <w:wAfter w:w="9" w:type="dxa"/>
          <w:trHeight w:val="5660"/>
        </w:trPr>
        <w:tc>
          <w:tcPr>
            <w:tcW w:w="1687" w:type="dxa"/>
            <w:vMerge/>
            <w:shd w:val="clear" w:color="auto" w:fill="auto"/>
          </w:tcPr>
          <w:p w14:paraId="305DBF2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77BC158" w14:textId="77777777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A767882" w14:textId="1CB5AC7C" w:rsidR="00D1307B" w:rsidRPr="00A06AFA" w:rsidRDefault="00D1307B" w:rsidP="00D1307B">
            <w:pPr>
              <w:tabs>
                <w:tab w:val="left" w:pos="346"/>
                <w:tab w:val="left" w:pos="526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16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2 ԾԲ ներկայիս մեթոդաբանության և դրա կիրարկման հետ կապված գործնական  խնդիրների վերհանում և կարգավորում</w:t>
            </w:r>
          </w:p>
          <w:p w14:paraId="5718050B" w14:textId="6BCD63F6" w:rsidR="00D1307B" w:rsidRPr="00A06AFA" w:rsidRDefault="00D1307B" w:rsidP="00D1307B">
            <w:pPr>
              <w:tabs>
                <w:tab w:val="left" w:pos="346"/>
                <w:tab w:val="left" w:pos="526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  <w:p w14:paraId="01B515F4" w14:textId="15921376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863" w:type="dxa"/>
            <w:shd w:val="clear" w:color="auto" w:fill="auto"/>
          </w:tcPr>
          <w:p w14:paraId="1B17E1F9" w14:textId="65A32DC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1CB38B64" w14:textId="31C8997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E44C700" w14:textId="12CEA5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DE30A11" w14:textId="77777777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ԾԲ մեթոդաբանության և դրա կիրառության հետ կապված առկա բացերի և խնդիրների ուսումնասիրության հաշվետվության առկայություն</w:t>
            </w:r>
          </w:p>
          <w:p w14:paraId="3A0613EE" w14:textId="40573413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ԾԲ մեթոդաբանության և դրա կիրառության 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բարելավման  միջոցառումնե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րի ցանկի և ժամանակացույցի առկայություն</w:t>
            </w:r>
          </w:p>
          <w:p w14:paraId="2F934F06" w14:textId="663355DA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ԾԲ մեթոդաբանության բարելավմանն ուղղված միջոցառումներն իրականացված են  միջոցառումների ժամանակացույցին համապատասխան</w:t>
            </w:r>
          </w:p>
        </w:tc>
        <w:tc>
          <w:tcPr>
            <w:tcW w:w="702" w:type="dxa"/>
            <w:vMerge/>
            <w:shd w:val="clear" w:color="auto" w:fill="auto"/>
          </w:tcPr>
          <w:p w14:paraId="414B751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6D8D4D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6B21B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7073448F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3FA285F" w14:textId="565405E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7FD0B5B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92055D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88ABA6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D1DE753" w14:textId="5A716D73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16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Մարդկային ռեսուրսների զարգացմանն ուղղված միջոցառումներ</w:t>
            </w:r>
          </w:p>
        </w:tc>
        <w:tc>
          <w:tcPr>
            <w:tcW w:w="863" w:type="dxa"/>
            <w:shd w:val="clear" w:color="auto" w:fill="auto"/>
          </w:tcPr>
          <w:p w14:paraId="1F400FD4" w14:textId="45098A2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5F5D7D61" w14:textId="6B218DE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7AC0616" w14:textId="2EF746A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B5E1F37" w14:textId="07F09903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ԾԲ ներդրված համակարգի պահանջներին համարժեք՝ առկա մարդկային ռեսուրսների գծով ինստիտուցիոնալ կարողությունների գնահատման հաշվետվություն(ներ)</w:t>
            </w:r>
          </w:p>
          <w:p w14:paraId="04E04E76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Կարողությունների զարգացման արդիական ծրագրի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առկայություն</w:t>
            </w:r>
          </w:p>
          <w:p w14:paraId="1D728489" w14:textId="5857CF04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Կարողությունների զարգացմանն ուղղված միջոցառումներն իրականացված են հաստատված ծրագրին համապատասխան</w:t>
            </w:r>
          </w:p>
        </w:tc>
        <w:tc>
          <w:tcPr>
            <w:tcW w:w="702" w:type="dxa"/>
            <w:vMerge/>
            <w:shd w:val="clear" w:color="auto" w:fill="auto"/>
          </w:tcPr>
          <w:p w14:paraId="4D53501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10335CE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Վերապատրաստման դասընթացները չեն տրամադրում անհրաժեշտ և բավարար գիտելիքներ մասնագետներին</w:t>
            </w:r>
          </w:p>
        </w:tc>
        <w:tc>
          <w:tcPr>
            <w:tcW w:w="1559" w:type="dxa"/>
            <w:shd w:val="clear" w:color="auto" w:fill="auto"/>
          </w:tcPr>
          <w:p w14:paraId="1D80547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վերապատրաստողների ներգրավում</w:t>
            </w:r>
          </w:p>
        </w:tc>
        <w:tc>
          <w:tcPr>
            <w:tcW w:w="999" w:type="dxa"/>
            <w:vMerge/>
          </w:tcPr>
          <w:p w14:paraId="63567A32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F3498A4" w14:textId="707F6BC6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30F9BEA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4D96F5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7C43EC7C" w14:textId="68AB1F9C" w:rsidR="00D1307B" w:rsidRPr="00A06AFA" w:rsidRDefault="00D1307B" w:rsidP="00D1307B">
            <w:pPr>
              <w:tabs>
                <w:tab w:val="left" w:pos="250"/>
                <w:tab w:val="left" w:pos="346"/>
              </w:tabs>
              <w:spacing w:after="0" w:line="240" w:lineRule="auto"/>
              <w:rPr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2023թ բյուջ</w:t>
            </w:r>
            <w:r w:rsidRPr="000E2AF0">
              <w:rPr>
                <w:rFonts w:ascii="GHEA Grapalat" w:hAnsi="GHEA Grapalat"/>
                <w:sz w:val="16"/>
                <w:szCs w:val="16"/>
                <w:lang w:val="hy-AM" w:eastAsia="x-none"/>
              </w:rPr>
              <w:t>ետային տարվա ավա</w:t>
            </w:r>
            <w:r w:rsidR="000E2AF0" w:rsidRPr="000E2AF0">
              <w:rPr>
                <w:rFonts w:ascii="GHEA Grapalat" w:hAnsi="GHEA Grapalat"/>
                <w:sz w:val="16"/>
                <w:szCs w:val="16"/>
                <w:lang w:eastAsia="x-none"/>
              </w:rPr>
              <w:t>ր</w:t>
            </w:r>
            <w:r w:rsidRPr="000E2AF0">
              <w:rPr>
                <w:rFonts w:ascii="GHEA Grapalat" w:hAnsi="GHEA Grapalat"/>
                <w:sz w:val="16"/>
                <w:szCs w:val="16"/>
                <w:lang w:val="hy-AM" w:eastAsia="x-none"/>
              </w:rPr>
              <w:t>տի դրությամբ բյուջետային ծրագրերի հ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ամար պատասխանատու բոլոր պետական մարմիններում առկա է բյուջետային ծրագրերի գնահատ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softHyphen/>
              <w:t>ման կանոնավոր գործընթաց</w:t>
            </w:r>
          </w:p>
          <w:p w14:paraId="2491990D" w14:textId="6CD6D0AE" w:rsidR="00D1307B" w:rsidRPr="00A06AFA" w:rsidRDefault="00D1307B" w:rsidP="00D1307B">
            <w:pPr>
              <w:tabs>
                <w:tab w:val="left" w:pos="250"/>
                <w:tab w:val="left" w:pos="34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  <w:p w14:paraId="00A95AE6" w14:textId="77777777" w:rsidR="00D1307B" w:rsidRPr="00A06AFA" w:rsidRDefault="00D1307B" w:rsidP="00D1307B">
            <w:pPr>
              <w:tabs>
                <w:tab w:val="left" w:pos="250"/>
                <w:tab w:val="left" w:pos="34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561" w:type="dxa"/>
            <w:shd w:val="clear" w:color="auto" w:fill="auto"/>
          </w:tcPr>
          <w:p w14:paraId="7C10CE7E" w14:textId="3D92798D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Բյուջետային ծրագրերի գնահատման ուղեցույցների մշակում </w:t>
            </w:r>
          </w:p>
        </w:tc>
        <w:tc>
          <w:tcPr>
            <w:tcW w:w="863" w:type="dxa"/>
            <w:shd w:val="clear" w:color="auto" w:fill="auto"/>
          </w:tcPr>
          <w:p w14:paraId="2BCEA6AC" w14:textId="5646D87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227B61B" w14:textId="2B2EBA1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001558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  <w:p w14:paraId="31DCCCE8" w14:textId="58E8994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3C92CBF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Բյուջետային ծրագրերի գնահատման հայեցակարգը առկա է </w:t>
            </w:r>
          </w:p>
          <w:p w14:paraId="7EADB180" w14:textId="4692C900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Բյուջետային ծրագրերի գնահատման ուղեցույցները մշակված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687F77C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D2400D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Բյուջետային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ծրագրերի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ման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գործառույթի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համար համապատասխան անձնակազմի բացակայություն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41EEC2" w14:textId="77777777" w:rsidR="00D1307B" w:rsidRPr="00A06AFA" w:rsidRDefault="00D1307B" w:rsidP="00D1307B">
            <w:pPr>
              <w:pStyle w:val="ListParagraph"/>
              <w:numPr>
                <w:ilvl w:val="0"/>
                <w:numId w:val="13"/>
              </w:numPr>
              <w:tabs>
                <w:tab w:val="left" w:pos="241"/>
              </w:tabs>
              <w:spacing w:after="0" w:line="240" w:lineRule="auto"/>
              <w:ind w:left="16" w:hanging="16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անձնակազմի հավաքագրում,</w:t>
            </w:r>
          </w:p>
          <w:p w14:paraId="2171659D" w14:textId="77777777" w:rsidR="00D1307B" w:rsidRPr="00A06AFA" w:rsidRDefault="00D1307B" w:rsidP="00D1307B">
            <w:pPr>
              <w:pStyle w:val="ListParagraph"/>
              <w:numPr>
                <w:ilvl w:val="0"/>
                <w:numId w:val="13"/>
              </w:numPr>
              <w:tabs>
                <w:tab w:val="left" w:pos="241"/>
              </w:tabs>
              <w:spacing w:after="0" w:line="240" w:lineRule="auto"/>
              <w:ind w:left="16" w:hanging="16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Առկա մասնագետների վերապատրաստում</w:t>
            </w:r>
          </w:p>
        </w:tc>
        <w:tc>
          <w:tcPr>
            <w:tcW w:w="999" w:type="dxa"/>
            <w:vMerge w:val="restart"/>
          </w:tcPr>
          <w:p w14:paraId="21C2119C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3-րդ գլուխ, 3.2 կետ, 1-ին պարբերություն</w:t>
            </w:r>
          </w:p>
          <w:p w14:paraId="57B74926" w14:textId="1B04D262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2-րդ, 3-րդ պարբերություններ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6540969" w14:textId="2BF4DF9F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BBE41F4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7814381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AB92E10" w14:textId="77777777" w:rsidR="00D1307B" w:rsidRPr="00A06AFA" w:rsidRDefault="00D1307B" w:rsidP="00D1307B">
            <w:pPr>
              <w:pStyle w:val="ListParagraph1"/>
              <w:tabs>
                <w:tab w:val="left" w:pos="247"/>
              </w:tabs>
              <w:spacing w:after="0" w:line="240" w:lineRule="auto"/>
              <w:ind w:left="30"/>
              <w:jc w:val="both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D28F5F3" w14:textId="1DBF28AA" w:rsidR="00D1307B" w:rsidRPr="00A06AFA" w:rsidRDefault="00D1307B" w:rsidP="00D1307B">
            <w:pPr>
              <w:pStyle w:val="ListParagraph1"/>
              <w:tabs>
                <w:tab w:val="left" w:pos="247"/>
              </w:tabs>
              <w:spacing w:after="0" w:line="240" w:lineRule="auto"/>
              <w:ind w:left="3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Բյուջետային ծրագրերի կանոնավոր գնահատման գործընթացի ներդրում</w:t>
            </w:r>
          </w:p>
        </w:tc>
        <w:tc>
          <w:tcPr>
            <w:tcW w:w="863" w:type="dxa"/>
            <w:shd w:val="clear" w:color="auto" w:fill="auto"/>
          </w:tcPr>
          <w:p w14:paraId="32E1B60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  <w:p w14:paraId="577058D2" w14:textId="33FBE59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6B9CADF6" w14:textId="61A32772" w:rsidR="00D1307B" w:rsidRPr="00A06AFA" w:rsidRDefault="00D1307B" w:rsidP="00D1307B">
            <w:pPr>
              <w:pStyle w:val="ListParagraph1"/>
              <w:tabs>
                <w:tab w:val="left" w:pos="338"/>
              </w:tabs>
              <w:spacing w:after="0" w:line="240" w:lineRule="auto"/>
              <w:ind w:left="27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0C0C5FB6" w14:textId="1CF8FDB1" w:rsidR="00D1307B" w:rsidRPr="00A06AFA" w:rsidRDefault="00D1307B" w:rsidP="00D1307B">
            <w:pPr>
              <w:pStyle w:val="ListParagraph1"/>
              <w:tabs>
                <w:tab w:val="left" w:pos="338"/>
              </w:tabs>
              <w:spacing w:after="0" w:line="240" w:lineRule="auto"/>
              <w:ind w:left="27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2023թ.</w:t>
            </w:r>
          </w:p>
          <w:p w14:paraId="17293EA7" w14:textId="07EAB14B" w:rsidR="00D1307B" w:rsidRPr="00A06AFA" w:rsidRDefault="00D1307B" w:rsidP="00D1307B">
            <w:pPr>
              <w:pStyle w:val="ListParagraph1"/>
              <w:tabs>
                <w:tab w:val="left" w:pos="338"/>
              </w:tabs>
              <w:spacing w:after="0" w:line="240" w:lineRule="auto"/>
              <w:ind w:left="27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  <w:p w14:paraId="42A274CA" w14:textId="11530567" w:rsidR="00D1307B" w:rsidRPr="00A06AFA" w:rsidRDefault="00D1307B" w:rsidP="00D1307B">
            <w:pPr>
              <w:rPr>
                <w:lang w:val="hy-AM" w:eastAsia="x-none"/>
              </w:rPr>
            </w:pPr>
          </w:p>
          <w:p w14:paraId="390303EE" w14:textId="77777777" w:rsidR="00D1307B" w:rsidRPr="00A06AFA" w:rsidRDefault="00D1307B" w:rsidP="00D1307B">
            <w:pPr>
              <w:rPr>
                <w:lang w:val="hy-AM" w:eastAsia="x-none"/>
              </w:rPr>
            </w:pPr>
          </w:p>
        </w:tc>
        <w:tc>
          <w:tcPr>
            <w:tcW w:w="1834" w:type="dxa"/>
            <w:shd w:val="clear" w:color="auto" w:fill="auto"/>
          </w:tcPr>
          <w:p w14:paraId="046F2F7B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 ծրագրերի գնահատման գործառույթների ներդրման ժամանակացույցի և միջոցառումների առկայություն</w:t>
            </w:r>
          </w:p>
          <w:p w14:paraId="387D32FD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2023թ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x-none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բյուջետային տարվա ավարտի դրությամբ բյուջետային ծրագրերի համար պատասխանատու յուրաքանչյուր պետական մարմնում առկա է ծրագրերի գնահատման կանոնավոր գործընթաց </w:t>
            </w:r>
          </w:p>
          <w:p w14:paraId="51C0806A" w14:textId="5A7CF932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2023թ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x-none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բյուջետային տարվա ավարտի դրությամբ բյուջետային ծրագրերի համար պատասխանատու յուրաքանչյուր պետական մարմնի կողմից իրականացվող առնվազն 1 բյուջետային ծրագիր փորձնական կարգով գնահատված է հաստատված ուղեցույցներին համապատասխան </w:t>
            </w:r>
          </w:p>
        </w:tc>
        <w:tc>
          <w:tcPr>
            <w:tcW w:w="702" w:type="dxa"/>
            <w:vMerge/>
            <w:shd w:val="clear" w:color="auto" w:fill="auto"/>
          </w:tcPr>
          <w:p w14:paraId="610B3E4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761B0A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C264E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5A84C24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1A6169C" w14:textId="2D7E1F5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6E9CF8B4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6CF4FAF7" w14:textId="08D1F175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bookmarkStart w:id="0" w:name="_Toc425940313"/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6. ՄԺԾԾ գործընթաց, բյուջետային </w:t>
            </w:r>
            <w:bookmarkEnd w:id="0"/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կարգապահություն և թափանցիկություն</w:t>
            </w:r>
          </w:p>
          <w:p w14:paraId="0D4CC0F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49327C8" w14:textId="0AB90EF0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Պետության պարտադիր պարտավորություններից բխող ծրագրերը/միջոցառումները նույնականացված և հաշվառված են </w:t>
            </w:r>
          </w:p>
        </w:tc>
        <w:tc>
          <w:tcPr>
            <w:tcW w:w="1561" w:type="dxa"/>
            <w:shd w:val="clear" w:color="auto" w:fill="auto"/>
          </w:tcPr>
          <w:p w14:paraId="2C6A0703" w14:textId="7A888FC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 Պետության պարտադիր պարտավորություններից բխող ծրագրերի/ միջոցառումների  նույնականացում և հաշվառում</w:t>
            </w:r>
          </w:p>
        </w:tc>
        <w:tc>
          <w:tcPr>
            <w:tcW w:w="863" w:type="dxa"/>
            <w:shd w:val="clear" w:color="auto" w:fill="auto"/>
          </w:tcPr>
          <w:p w14:paraId="0788C453" w14:textId="53CE528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  <w:p w14:paraId="7A9BD262" w14:textId="54869AC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1E2163EE" w14:textId="485A0B9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-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59" w:type="dxa"/>
            <w:shd w:val="clear" w:color="auto" w:fill="auto"/>
          </w:tcPr>
          <w:p w14:paraId="3CE4A4F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  <w:p w14:paraId="46E2E0B4" w14:textId="7A95ADA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9537E87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Համապատասխան մեթոդաբանությունը առկա է </w:t>
            </w:r>
          </w:p>
          <w:p w14:paraId="132A090A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Ընթացակարգերը մշակված են </w:t>
            </w:r>
          </w:p>
          <w:p w14:paraId="08D330D6" w14:textId="54910AAD" w:rsidR="00D1307B" w:rsidRPr="00A06AFA" w:rsidRDefault="00D1307B" w:rsidP="00D1307B">
            <w:pPr>
              <w:pStyle w:val="ListParagraph"/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2022 թվականի  բյուջետային գործընթացի շրջանակներում պետության պարտադիր պարտավորությունները նույնականացված և հաշվառված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2905343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7B218B2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Որոշ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ՊՄ-ներում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պարտադիր և հայեցողական 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ծախսերը ճիշտ չեն տարանջատված </w:t>
            </w:r>
          </w:p>
          <w:p w14:paraId="166A4D44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722F310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ՖՆ-ի կողմից մեթոդական օժանդակության տրամադրում</w:t>
            </w:r>
          </w:p>
          <w:p w14:paraId="62D3599E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52362AA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Cambria Math" w:hAnsi="Cambria Math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7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  <w:r w:rsidRPr="00A06AFA">
              <w:rPr>
                <w:rFonts w:ascii="Cambria Math" w:hAnsi="Cambria Math"/>
                <w:sz w:val="16"/>
                <w:szCs w:val="16"/>
                <w:lang w:val="hy-AM" w:eastAsia="x-none"/>
              </w:rPr>
              <w:t>,</w:t>
            </w:r>
          </w:p>
          <w:p w14:paraId="3110DE91" w14:textId="063372D2" w:rsidR="00D1307B" w:rsidRPr="00A06AFA" w:rsidRDefault="00D1307B" w:rsidP="00D1307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2-րդ, 3-րդ պարբերություններ</w:t>
            </w:r>
          </w:p>
        </w:tc>
        <w:tc>
          <w:tcPr>
            <w:tcW w:w="1421" w:type="dxa"/>
            <w:shd w:val="clear" w:color="auto" w:fill="auto"/>
          </w:tcPr>
          <w:p w14:paraId="6121F410" w14:textId="0104358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051DCAB1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F07311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01F2BE9C" w14:textId="1843B68D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19. ՄԺԾԾ և տարեկան բյուջեի կազմման միասնական գործընթացի ներդրում</w:t>
            </w:r>
          </w:p>
        </w:tc>
        <w:tc>
          <w:tcPr>
            <w:tcW w:w="1561" w:type="dxa"/>
            <w:shd w:val="clear" w:color="auto" w:fill="auto"/>
          </w:tcPr>
          <w:p w14:paraId="58872157" w14:textId="002BF95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19.1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ՄԺԾԾ և տարեկան բյուջեի կազմման մեկ միասնական գործընթացի ապահովման համար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իրավական հ</w:t>
            </w:r>
            <w:r w:rsidRPr="000E2AF0">
              <w:rPr>
                <w:rFonts w:ascii="GHEA Grapalat" w:hAnsi="GHEA Grapalat" w:cs="Sylfaen"/>
                <w:sz w:val="16"/>
                <w:szCs w:val="16"/>
                <w:lang w:val="hy-AM"/>
              </w:rPr>
              <w:t>իմքերի ստ</w:t>
            </w:r>
            <w:r w:rsidR="000E2AF0" w:rsidRPr="000E2AF0">
              <w:rPr>
                <w:rFonts w:ascii="GHEA Grapalat" w:hAnsi="GHEA Grapalat" w:cs="Sylfaen"/>
                <w:sz w:val="16"/>
                <w:szCs w:val="16"/>
                <w:lang w:val="en-US"/>
              </w:rPr>
              <w:t>ե</w:t>
            </w:r>
            <w:r w:rsidRPr="000E2AF0">
              <w:rPr>
                <w:rFonts w:ascii="GHEA Grapalat" w:hAnsi="GHEA Grapalat" w:cs="Sylfaen"/>
                <w:sz w:val="16"/>
                <w:szCs w:val="16"/>
                <w:lang w:val="hy-AM"/>
              </w:rPr>
              <w:t>ղծում և մեթոդաբանության մշակ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ում</w:t>
            </w:r>
          </w:p>
        </w:tc>
        <w:tc>
          <w:tcPr>
            <w:tcW w:w="863" w:type="dxa"/>
            <w:shd w:val="clear" w:color="auto" w:fill="auto"/>
          </w:tcPr>
          <w:p w14:paraId="4F4F790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ՖՆ</w:t>
            </w:r>
          </w:p>
          <w:p w14:paraId="5316E91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30F7EF38" w14:textId="161989A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2A0FA1B" w14:textId="00D9A18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2021թ.</w:t>
            </w:r>
          </w:p>
        </w:tc>
        <w:tc>
          <w:tcPr>
            <w:tcW w:w="1834" w:type="dxa"/>
            <w:shd w:val="clear" w:color="auto" w:fill="auto"/>
          </w:tcPr>
          <w:p w14:paraId="64A7B194" w14:textId="2A40FD5A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ՄԺԾԾ և տարեկան բյուջեի կազմման աշխատանքներն իրականացվում են մեկ   միասնական գործընթացով</w:t>
            </w:r>
          </w:p>
        </w:tc>
        <w:tc>
          <w:tcPr>
            <w:tcW w:w="702" w:type="dxa"/>
            <w:vMerge/>
            <w:shd w:val="clear" w:color="auto" w:fill="auto"/>
          </w:tcPr>
          <w:p w14:paraId="1054577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0EABCB12" w14:textId="7B697B8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ՊՄ-ները չեն հասցնում ժամանակացույցով սահմանված ժամկետում իրականացնել իրենց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վերապահված պարտականությունները համապատասխան կարողությունների բացակայությամբ պայմանավորված</w:t>
            </w:r>
          </w:p>
        </w:tc>
        <w:tc>
          <w:tcPr>
            <w:tcW w:w="1559" w:type="dxa"/>
            <w:shd w:val="clear" w:color="auto" w:fill="auto"/>
          </w:tcPr>
          <w:p w14:paraId="6F9A216A" w14:textId="76C57D13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ՖՆ-ի և/կամ փորձագետների կողմից համապատասխան աջակցության տրամադրում</w:t>
            </w:r>
          </w:p>
        </w:tc>
        <w:tc>
          <w:tcPr>
            <w:tcW w:w="999" w:type="dxa"/>
            <w:vMerge/>
          </w:tcPr>
          <w:p w14:paraId="0700E25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47F7B66A" w14:textId="731383F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3CF00DED" w14:textId="77777777" w:rsidTr="006B2E20">
        <w:trPr>
          <w:gridAfter w:val="1"/>
          <w:wAfter w:w="9" w:type="dxa"/>
          <w:trHeight w:val="3083"/>
        </w:trPr>
        <w:tc>
          <w:tcPr>
            <w:tcW w:w="1687" w:type="dxa"/>
            <w:vMerge/>
            <w:shd w:val="clear" w:color="auto" w:fill="auto"/>
          </w:tcPr>
          <w:p w14:paraId="16FE0B0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2AF8D159" w14:textId="6C3AC4AC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 w:rsidDel="0023008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Պարզեցված բյուջեն և բյուջեի կատարման մասին պարզեցված հաշվետվությունները առկա են և հասանելի են հանրության համար</w:t>
            </w:r>
            <w:r w:rsidRPr="00A06AFA" w:rsidDel="0023008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26840EB6" w14:textId="6644F813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20․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Պետական բյուջեի և պետական բյուջեի կատարման հաշվետվության պարզեցված տարբերակի մշակում և հանրայնացում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3352B9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5545C834" w14:textId="49AD741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B47DE0F" w14:textId="7D58697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  <w:t>2021թ. ՀՀ պետական բյուջեն ընդունվելուց հետո մեկամսյա ժամկետում</w:t>
            </w:r>
          </w:p>
          <w:p w14:paraId="19D71B86" w14:textId="3F1EE90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 w:cs="Sylfaen"/>
                <w:sz w:val="14"/>
                <w:szCs w:val="14"/>
                <w:lang w:val="ru-RU" w:eastAsia="x-none"/>
              </w:rPr>
              <w:t>(</w:t>
            </w:r>
            <w:r w:rsidRPr="00A06AFA"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  <w:t>Պարզեցված բյուջեի հրապարակում</w:t>
            </w:r>
            <w:r w:rsidRPr="00A06AFA">
              <w:rPr>
                <w:rFonts w:ascii="GHEA Grapalat" w:hAnsi="GHEA Grapalat" w:cs="Sylfaen"/>
                <w:sz w:val="14"/>
                <w:szCs w:val="14"/>
                <w:lang w:val="ru-RU" w:eastAsia="x-none"/>
              </w:rPr>
              <w:t>)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0822C9F1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2021 թվականի պարզեցված բյուջեն և բյուջեի կատարման մասին հաշվետվությունները հրապարակված են ՀՀ ՖՆ պաշտոնական կայքում</w:t>
            </w:r>
          </w:p>
          <w:p w14:paraId="6C47B653" w14:textId="01807BD5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Պարզեցված բյուջեի և բյուջեի կատարման մասին պարզեցված հաշվետվությունների վերաբերյալ ՔՀԿ-ների հետ կազմակերպվել են  քննարկումներ (տարեկան առնվազն 2 անգամ) </w:t>
            </w:r>
          </w:p>
        </w:tc>
        <w:tc>
          <w:tcPr>
            <w:tcW w:w="702" w:type="dxa"/>
            <w:vMerge/>
            <w:shd w:val="clear" w:color="auto" w:fill="auto"/>
          </w:tcPr>
          <w:p w14:paraId="162A756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5E6D5F1" w14:textId="5BD0D330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Պարզեցված բյուջեն հասանելի և ընկալելի չէ հասարակության ա</w:t>
            </w:r>
            <w:r w:rsidRPr="000E2AF0">
              <w:rPr>
                <w:rFonts w:ascii="GHEA Grapalat" w:hAnsi="GHEA Grapalat"/>
                <w:sz w:val="16"/>
                <w:szCs w:val="16"/>
                <w:lang w:val="hy-AM"/>
              </w:rPr>
              <w:t>նդամների լայն շրջանակ</w:t>
            </w:r>
            <w:r w:rsidR="000E2AF0">
              <w:rPr>
                <w:rFonts w:ascii="GHEA Grapalat" w:hAnsi="GHEA Grapalat"/>
                <w:sz w:val="16"/>
                <w:szCs w:val="16"/>
                <w:lang w:val="en-US"/>
              </w:rPr>
              <w:t>ներ</w:t>
            </w:r>
            <w:r w:rsidRPr="000E2AF0">
              <w:rPr>
                <w:rFonts w:ascii="GHEA Grapalat" w:hAnsi="GHEA Grapalat"/>
                <w:sz w:val="16"/>
                <w:szCs w:val="16"/>
                <w:lang w:val="hy-AM"/>
              </w:rPr>
              <w:t>ի համար</w:t>
            </w:r>
            <w:r w:rsidRPr="000E2AF0" w:rsidDel="005B69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E2AF0">
              <w:rPr>
                <w:rFonts w:ascii="GHEA Grapalat" w:hAnsi="GHEA Grapalat"/>
                <w:sz w:val="16"/>
                <w:szCs w:val="16"/>
                <w:lang w:val="hy-AM"/>
              </w:rPr>
              <w:t>տա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 ընթացակարգեր սահմանված չեն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3AA837A" w14:textId="2B28AE4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ՖՆ-ի կողմից պարզեցված բյուջեի վերաբերյալ մասնագիտական պարզաբանությունների տրամադրում</w:t>
            </w:r>
          </w:p>
          <w:p w14:paraId="2F829BCA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32BBC36C" w14:textId="1A6322C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7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09F5E43" w14:textId="09D3B14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3E30538A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609BCE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E9FBD6E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31331FEB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115C56F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E81C88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1FDE638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 xml:space="preserve">2021թ. </w:t>
            </w:r>
          </w:p>
          <w:p w14:paraId="73F5D739" w14:textId="319CC51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(Պարզեցված բյուջեի հաշվետվության հրապարակում)</w:t>
            </w:r>
          </w:p>
        </w:tc>
        <w:tc>
          <w:tcPr>
            <w:tcW w:w="1834" w:type="dxa"/>
            <w:vMerge/>
            <w:shd w:val="clear" w:color="auto" w:fill="auto"/>
          </w:tcPr>
          <w:p w14:paraId="394EA828" w14:textId="77777777" w:rsidR="00D1307B" w:rsidRPr="00A06AFA" w:rsidRDefault="00D1307B" w:rsidP="00D1307B">
            <w:pPr>
              <w:tabs>
                <w:tab w:val="left" w:pos="31"/>
                <w:tab w:val="left" w:pos="319"/>
              </w:tabs>
              <w:spacing w:after="0" w:line="240" w:lineRule="auto"/>
              <w:ind w:left="31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1995E98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72C1E68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97511F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62100E3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CFD584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140CAF9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D4DE3F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502F5BB0" w14:textId="7032FCF3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21. Քաղաքացիական հասարակության կառույցներն ավելի գործուն մասնակցություն ունեն բյուջետային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գործընթացում</w:t>
            </w:r>
          </w:p>
        </w:tc>
        <w:tc>
          <w:tcPr>
            <w:tcW w:w="1561" w:type="dxa"/>
            <w:shd w:val="clear" w:color="auto" w:fill="auto"/>
          </w:tcPr>
          <w:p w14:paraId="43DD4A6D" w14:textId="2E3C658E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21.1.Բյուջետային հայտերի վերաբերյալ  տեղեկատվության հանրայնացում</w:t>
            </w:r>
          </w:p>
        </w:tc>
        <w:tc>
          <w:tcPr>
            <w:tcW w:w="863" w:type="dxa"/>
            <w:shd w:val="clear" w:color="auto" w:fill="auto"/>
          </w:tcPr>
          <w:p w14:paraId="1B7D091F" w14:textId="055C2DC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ՊՄ-ներ</w:t>
            </w:r>
          </w:p>
        </w:tc>
        <w:tc>
          <w:tcPr>
            <w:tcW w:w="710" w:type="dxa"/>
          </w:tcPr>
          <w:p w14:paraId="26D3B5B7" w14:textId="02A8D4A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2EF03F3" w14:textId="5BDDC82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2020-2023թթ.</w:t>
            </w:r>
          </w:p>
        </w:tc>
        <w:tc>
          <w:tcPr>
            <w:tcW w:w="1834" w:type="dxa"/>
            <w:shd w:val="clear" w:color="auto" w:fill="auto"/>
          </w:tcPr>
          <w:p w14:paraId="53D7F5FD" w14:textId="005D75B6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ՀՀ պետական մարմինների բյուջետային հայտերը տեղադրված են վերջիններիս ինտերնետային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 xml:space="preserve">կայքերում և հասանելի են ՔՀԿ-ների համար </w:t>
            </w:r>
          </w:p>
        </w:tc>
        <w:tc>
          <w:tcPr>
            <w:tcW w:w="702" w:type="dxa"/>
            <w:vMerge/>
            <w:shd w:val="clear" w:color="auto" w:fill="auto"/>
          </w:tcPr>
          <w:p w14:paraId="69B6392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BC5715" w14:textId="090F7D6F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պետական մարմինները բյուջետային հայտերը սահմանված ժամկետում չեն տեղադրել իրենց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ինտերնետային կայքերում կամ դրանք հասանելի չեն ՔՀԿ-ների համար</w:t>
            </w:r>
          </w:p>
        </w:tc>
        <w:tc>
          <w:tcPr>
            <w:tcW w:w="1559" w:type="dxa"/>
            <w:shd w:val="clear" w:color="auto" w:fill="auto"/>
          </w:tcPr>
          <w:p w14:paraId="6A656B09" w14:textId="5AE834A6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36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ՀՀ վարչապետի կողմից համապատասխան հանձնարարական տրամադրում</w:t>
            </w:r>
          </w:p>
        </w:tc>
        <w:tc>
          <w:tcPr>
            <w:tcW w:w="999" w:type="dxa"/>
            <w:vMerge w:val="restart"/>
          </w:tcPr>
          <w:p w14:paraId="4FC83121" w14:textId="782FC48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7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E11984D" w14:textId="2F34361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BB1857" w14:paraId="748F1B0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D3A746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6918C75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08C63EF2" w14:textId="57D2E698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21.2. Բյուջետային հայտերի շուրջ ՔՀԿ-ների հետ քննարկման հարթակ(ներ)ի ձևավորում  </w:t>
            </w:r>
          </w:p>
        </w:tc>
        <w:tc>
          <w:tcPr>
            <w:tcW w:w="863" w:type="dxa"/>
            <w:shd w:val="clear" w:color="auto" w:fill="auto"/>
          </w:tcPr>
          <w:p w14:paraId="3869869B" w14:textId="288393F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ՊՄ-ներ</w:t>
            </w:r>
          </w:p>
        </w:tc>
        <w:tc>
          <w:tcPr>
            <w:tcW w:w="710" w:type="dxa"/>
          </w:tcPr>
          <w:p w14:paraId="435DC718" w14:textId="669830C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FABB4F0" w14:textId="2A979B5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2020-2023թթ.</w:t>
            </w:r>
          </w:p>
        </w:tc>
        <w:tc>
          <w:tcPr>
            <w:tcW w:w="1834" w:type="dxa"/>
            <w:shd w:val="clear" w:color="auto" w:fill="auto"/>
          </w:tcPr>
          <w:p w14:paraId="003CB5C9" w14:textId="2D4C0F4D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ՀՀ պետական մարմինները ունեն բյուջետային հայտերը ՔՀԿ-ների հետ քննարկելու հարթակներ</w:t>
            </w:r>
          </w:p>
          <w:p w14:paraId="7949577E" w14:textId="341688EE" w:rsidR="00D1307B" w:rsidRPr="00A06AFA" w:rsidRDefault="00D1307B" w:rsidP="00D1307B">
            <w:pPr>
              <w:pStyle w:val="ListParagraph"/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ՀՀ պետական մարմինների բյուջետային հայտերը ներառում են ՔՀԿ-ների հետ հայտերի շուրջ իրականացված քննարկումների արդյունքները</w:t>
            </w:r>
          </w:p>
        </w:tc>
        <w:tc>
          <w:tcPr>
            <w:tcW w:w="702" w:type="dxa"/>
            <w:vMerge/>
            <w:shd w:val="clear" w:color="auto" w:fill="auto"/>
          </w:tcPr>
          <w:p w14:paraId="0DAE63C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378005" w14:textId="67A3B549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226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ՊՄ-ները խուսափում են իրենց բյուջետային հայտերը քննարկել ՔՀԿ-ների հետ կամ չեն ընդունում վերջիններիս կողմից ներկայացվող առաջարկությունները</w:t>
            </w:r>
          </w:p>
        </w:tc>
        <w:tc>
          <w:tcPr>
            <w:tcW w:w="1559" w:type="dxa"/>
            <w:shd w:val="clear" w:color="auto" w:fill="auto"/>
          </w:tcPr>
          <w:p w14:paraId="4A3723C5" w14:textId="6453343E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9"/>
              </w:tabs>
              <w:spacing w:after="0" w:line="240" w:lineRule="auto"/>
              <w:ind w:left="36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վարչապետի կողմից համապատասխան հանձնարարական տրամադրում</w:t>
            </w:r>
          </w:p>
        </w:tc>
        <w:tc>
          <w:tcPr>
            <w:tcW w:w="999" w:type="dxa"/>
            <w:vMerge/>
          </w:tcPr>
          <w:p w14:paraId="4064226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C8850C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499B98AC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shd w:val="clear" w:color="auto" w:fill="auto"/>
          </w:tcPr>
          <w:p w14:paraId="605311EA" w14:textId="64ECE6F8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7․ Բյուջետային ծրագրերի ծախսերը կազմելու հաշվարկման գործընթացի ավտոմատացում</w:t>
            </w:r>
          </w:p>
        </w:tc>
        <w:tc>
          <w:tcPr>
            <w:tcW w:w="1556" w:type="dxa"/>
            <w:shd w:val="clear" w:color="auto" w:fill="auto"/>
          </w:tcPr>
          <w:p w14:paraId="6DE32F86" w14:textId="22E8D272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22. 2023 թվականի բյուջետային գործընթացի շրջանակներում բյուջետային ծրագրերի/միջոցառումների հաշվարկման (ծախսակազմման) գործընթացներն իրականացվում են միասնական ավտոմատացված համակարգի միջոցով</w:t>
            </w:r>
          </w:p>
        </w:tc>
        <w:tc>
          <w:tcPr>
            <w:tcW w:w="1561" w:type="dxa"/>
            <w:shd w:val="clear" w:color="auto" w:fill="auto"/>
          </w:tcPr>
          <w:p w14:paraId="3FA308A3" w14:textId="792EEFA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22.1 Բյուջետային ծ</w:t>
            </w:r>
            <w:r w:rsidRPr="004E6593">
              <w:rPr>
                <w:rFonts w:ascii="GHEA Grapalat" w:hAnsi="GHEA Grapalat" w:cs="Sylfaen"/>
                <w:sz w:val="16"/>
                <w:szCs w:val="16"/>
                <w:lang w:val="hy-AM"/>
              </w:rPr>
              <w:t>րագրերի ծախսակազ</w:t>
            </w:r>
            <w:r w:rsidR="004E6593" w:rsidRPr="004E6593">
              <w:rPr>
                <w:rFonts w:ascii="GHEA Grapalat" w:hAnsi="GHEA Grapalat" w:cs="Sylfaen"/>
                <w:sz w:val="16"/>
                <w:szCs w:val="16"/>
                <w:lang w:val="en-US"/>
              </w:rPr>
              <w:t>մ</w:t>
            </w:r>
            <w:r w:rsidRPr="004E6593">
              <w:rPr>
                <w:rFonts w:ascii="GHEA Grapalat" w:hAnsi="GHEA Grapalat" w:cs="Sylfaen"/>
                <w:sz w:val="16"/>
                <w:szCs w:val="16"/>
                <w:lang w:val="hy-AM"/>
              </w:rPr>
              <w:t>ման  ավտոմատացված  համակ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արգի փուլային ներդրում</w:t>
            </w:r>
          </w:p>
        </w:tc>
        <w:tc>
          <w:tcPr>
            <w:tcW w:w="863" w:type="dxa"/>
            <w:shd w:val="clear" w:color="auto" w:fill="auto"/>
          </w:tcPr>
          <w:p w14:paraId="6C8F30D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324C297" w14:textId="6A52584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7606840" w14:textId="7BC7A4A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  <w:t>ՀՀ պետական բյուջեի կատարման հաշվետությունը ընդունվելուց հետո մեկամսյա ժամկետում</w:t>
            </w:r>
          </w:p>
          <w:p w14:paraId="4C51FAA7" w14:textId="711E516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հուլիս</w:t>
            </w:r>
          </w:p>
        </w:tc>
        <w:tc>
          <w:tcPr>
            <w:tcW w:w="1834" w:type="dxa"/>
            <w:shd w:val="clear" w:color="auto" w:fill="auto"/>
          </w:tcPr>
          <w:p w14:paraId="755EA05A" w14:textId="27266690" w:rsidR="00D1307B" w:rsidRPr="004E6593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 ծրա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գրերի ծախ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eastAsia="x-none"/>
              </w:rPr>
              <w:t>ս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ակազմման ավտոմատացված համակարգը փորձարկված է և պատրաստ է ներդրման </w:t>
            </w:r>
          </w:p>
          <w:p w14:paraId="0009C265" w14:textId="23CB6160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2023թվականի բյուջետային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գործընթացի շրջանակներում բյուջետային ծրագրերի ծախսակազմումներն իրականացվել են ծախսակազմման ավտոմատացված համակարգի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միջոցով</w:t>
            </w:r>
          </w:p>
        </w:tc>
        <w:tc>
          <w:tcPr>
            <w:tcW w:w="702" w:type="dxa"/>
            <w:vMerge/>
            <w:shd w:val="clear" w:color="auto" w:fill="auto"/>
          </w:tcPr>
          <w:p w14:paraId="11735B7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895FC5" w14:textId="0DA7396A" w:rsidR="00D1307B" w:rsidRPr="004E6593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Բյուջետային ծրագրերի ծախսերի ավտոմատա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ց-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ված համակարգի ոչ բավարար որ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</w:t>
            </w:r>
          </w:p>
        </w:tc>
        <w:tc>
          <w:tcPr>
            <w:tcW w:w="1559" w:type="dxa"/>
            <w:shd w:val="clear" w:color="auto" w:fill="auto"/>
          </w:tcPr>
          <w:p w14:paraId="5E2BC0C8" w14:textId="63525E8A" w:rsidR="00D1307B" w:rsidRPr="004E6593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Դիմել ծ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ր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ագիրը սպասարկող կազմակերպությանը, թերությունները վերացնելու համար,</w:t>
            </w:r>
          </w:p>
          <w:p w14:paraId="4F8F937D" w14:textId="77777777" w:rsidR="00D1307B" w:rsidRPr="004E6593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Սպասարկող կազմակերպության կողմից պարբերաբար հսկողության իրականացում, թերությունների վերհանում և վերացում</w:t>
            </w:r>
          </w:p>
        </w:tc>
        <w:tc>
          <w:tcPr>
            <w:tcW w:w="999" w:type="dxa"/>
          </w:tcPr>
          <w:p w14:paraId="33F09A9D" w14:textId="558976B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0E92283A" w14:textId="77777777" w:rsidR="002E65D3" w:rsidRPr="00A06AFA" w:rsidRDefault="002E65D3" w:rsidP="002E65D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բյուջե՝</w:t>
            </w:r>
          </w:p>
          <w:p w14:paraId="5219FA13" w14:textId="5642EE4C" w:rsidR="00D1307B" w:rsidRPr="00A06AFA" w:rsidRDefault="002E65D3" w:rsidP="002E65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72 մլն. դրամ</w:t>
            </w:r>
          </w:p>
        </w:tc>
      </w:tr>
      <w:tr w:rsidR="00D1307B" w:rsidRPr="00BB1857" w14:paraId="6DCB690D" w14:textId="77777777" w:rsidTr="00FB0455">
        <w:trPr>
          <w:trHeight w:val="56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03D06BFD" w14:textId="2449F84B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4</w:t>
            </w:r>
            <w:r w:rsidRPr="00A06AFA">
              <w:rPr>
                <w:rFonts w:ascii="Cambria Math" w:hAnsi="Cambria Math" w:cs="Cambria Math"/>
                <w:b/>
                <w:bCs/>
                <w:color w:val="000000"/>
                <w:sz w:val="16"/>
                <w:szCs w:val="16"/>
                <w:lang w:val="hy-AM" w:eastAsia="ar-SA"/>
              </w:rPr>
              <w:t>․</w:t>
            </w:r>
            <w:r w:rsidRPr="00A06AFA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ԲՅՈՒՋԵԻ ԿԱՏԱՐՄԱՆ ԳՈՐԾԸՆԹԱՑԻ ՀՍԿՈՂՈՒԹՅՈՒՆ</w:t>
            </w: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A06AFA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ԳԱՆՁԱՊԵՏԱԿԱՆ ՀԱՄԱԿԱՐԳ</w:t>
            </w:r>
          </w:p>
        </w:tc>
      </w:tr>
      <w:tr w:rsidR="00D1307B" w:rsidRPr="00BB1857" w14:paraId="41EC6331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shd w:val="clear" w:color="auto" w:fill="auto"/>
            <w:vAlign w:val="center"/>
          </w:tcPr>
          <w:p w14:paraId="759584FD" w14:textId="1FB8D2E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8. </w:t>
            </w:r>
            <w:hyperlink r:id="rId8" w:history="1">
              <w:r w:rsidRPr="00A06AFA">
                <w:rPr>
                  <w:rFonts w:ascii="GHEA Grapalat" w:hAnsi="GHEA Grapalat" w:cs="Arial"/>
                  <w:b/>
                  <w:bCs/>
                  <w:sz w:val="16"/>
                  <w:szCs w:val="16"/>
                  <w:lang w:val="hy-AM"/>
                </w:rPr>
                <w:t>Բյուջեների կատարման հաշվետվություններ</w:t>
              </w:r>
            </w:hyperlink>
          </w:p>
        </w:tc>
        <w:tc>
          <w:tcPr>
            <w:tcW w:w="1556" w:type="dxa"/>
            <w:shd w:val="clear" w:color="auto" w:fill="auto"/>
            <w:vAlign w:val="center"/>
          </w:tcPr>
          <w:p w14:paraId="041BCD2F" w14:textId="0488E93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23. Ծրագրային դասակարգմամբ ՀՀ պետական բյուջեի կատարման մասին հաշվետվությունների կազմում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99B2D83" w14:textId="66158D1B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 Բյուջետային հաշվետվությունների էլեկտրոնային համակարգի համապատասխանեցում ծրագրային բյուջետավորման պահանջներին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12DBF3A" w14:textId="0F7EE1A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77CF1CCE" w14:textId="6775099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30DD63C" w14:textId="258EF16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2019թ.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4E07E2E" w14:textId="399F739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Ծրագրային դասակարգմամբ ՀՀ պետական բյուջեի կատարման մասին հաշվետվությունների առկայություն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521395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ԿՑ-8,</w:t>
            </w:r>
          </w:p>
          <w:p w14:paraId="1355A85E" w14:textId="56A1E3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ԿՑ-28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28E913" w14:textId="2CC7CAC8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ԲԳԿ-երի կողմից ստացված հաշվետվություններում հիմնական կատարողականի ցուցանիշների վերաբերյալ ոչ բավարար տեղեկատվության ստացում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27052" w14:textId="603E56D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ԲԳԿ-ների կողմից ներկայացվող հաշվետվություններում հիմնական կատարողական ցուցանիշների վերաբերյալ անհրաժեշտ տեղեկատվության, վերլուծական և համապատասխան այլ հնարավորությունների վերաբերյալ ցուցումների տրամադրում</w:t>
            </w:r>
          </w:p>
        </w:tc>
        <w:tc>
          <w:tcPr>
            <w:tcW w:w="999" w:type="dxa"/>
          </w:tcPr>
          <w:p w14:paraId="080EF233" w14:textId="55E28A7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23755B9" w14:textId="14AE917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բյուջե՝</w:t>
            </w:r>
          </w:p>
          <w:p w14:paraId="0B1BBB48" w14:textId="481A483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28 մլն. դրամ</w:t>
            </w:r>
          </w:p>
        </w:tc>
      </w:tr>
      <w:tr w:rsidR="00D1307B" w:rsidRPr="00A06AFA" w14:paraId="39C78A71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shd w:val="clear" w:color="auto" w:fill="auto"/>
          </w:tcPr>
          <w:p w14:paraId="759ED1AA" w14:textId="6A01B576" w:rsidR="00D1307B" w:rsidRPr="00A06AFA" w:rsidRDefault="00D1307B" w:rsidP="00D1307B">
            <w:pPr>
              <w:spacing w:after="0" w:line="240" w:lineRule="auto"/>
              <w:contextualSpacing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9. Ծա</w:t>
            </w:r>
            <w:r w:rsidRPr="004E659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խսերի ապառքների մշտադիտ</w:t>
            </w:r>
            <w:r w:rsidR="004E6593" w:rsidRPr="004E6593">
              <w:rPr>
                <w:rFonts w:ascii="GHEA Grapalat" w:hAnsi="GHEA Grapalat" w:cs="Arial"/>
                <w:b/>
                <w:bCs/>
                <w:sz w:val="16"/>
                <w:szCs w:val="16"/>
              </w:rPr>
              <w:t>ա</w:t>
            </w:r>
            <w:r w:rsidRPr="004E659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րկում և կառավարում</w:t>
            </w:r>
          </w:p>
          <w:p w14:paraId="6BB929C3" w14:textId="6CDA6808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98400BF" w14:textId="512106D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24. Ծախսերի ապառքների հաշվառում և մշտադիտարկում</w:t>
            </w:r>
          </w:p>
        </w:tc>
        <w:tc>
          <w:tcPr>
            <w:tcW w:w="1561" w:type="dxa"/>
            <w:shd w:val="clear" w:color="auto" w:fill="auto"/>
          </w:tcPr>
          <w:p w14:paraId="181D703D" w14:textId="1FA4D276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24.1 Ծախսերի ապառքների հաշվառում</w:t>
            </w:r>
          </w:p>
        </w:tc>
        <w:tc>
          <w:tcPr>
            <w:tcW w:w="863" w:type="dxa"/>
            <w:shd w:val="clear" w:color="auto" w:fill="auto"/>
          </w:tcPr>
          <w:p w14:paraId="56A6B04F" w14:textId="3AB623E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3C678743" w14:textId="2BFEA20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5BAEC160" w14:textId="629A83D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6ABCEA88" w14:textId="5F9113B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5EF40125" w14:textId="77777777" w:rsidR="00D1307B" w:rsidRPr="00A06AFA" w:rsidRDefault="00D1307B" w:rsidP="00E24AE3">
            <w:pPr>
              <w:pStyle w:val="ListParagraph"/>
              <w:numPr>
                <w:ilvl w:val="0"/>
                <w:numId w:val="40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 հանրային իշխանության և տարածքային կառավարման մարմինները իրականացնում են ծախսերի գծով  ապառքների հաշվառվում,</w:t>
            </w:r>
          </w:p>
          <w:p w14:paraId="6C7E5166" w14:textId="550F1B10" w:rsidR="00D1307B" w:rsidRPr="00A06AFA" w:rsidRDefault="00D1307B" w:rsidP="00E24AE3">
            <w:pPr>
              <w:pStyle w:val="ListParagraph"/>
              <w:numPr>
                <w:ilvl w:val="0"/>
                <w:numId w:val="40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Ապառքների վերաբերյալ տեղեկատվությունը ներառված է ՀՀ պետական բյուջեի կատարման մասին հաշվետվություններում</w:t>
            </w:r>
          </w:p>
        </w:tc>
        <w:tc>
          <w:tcPr>
            <w:tcW w:w="702" w:type="dxa"/>
            <w:shd w:val="clear" w:color="auto" w:fill="auto"/>
          </w:tcPr>
          <w:p w14:paraId="4505A8C5" w14:textId="4C65BB4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286B02" w14:textId="75CFA94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Պետական մարմինները ՖՆ են ներկայացվում ծախսերի ապառքների վերաբերյալ ոչ հստակ տեղեկատվություն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9DCC3E" w14:textId="3A9DF1F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Պետական մարմինների ղեկավարների կողմից ծախսերի ապառքների նկատմամբ հսկողության իրականացում</w:t>
            </w:r>
          </w:p>
        </w:tc>
        <w:tc>
          <w:tcPr>
            <w:tcW w:w="999" w:type="dxa"/>
          </w:tcPr>
          <w:p w14:paraId="61A4A97F" w14:textId="539CE7D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12B16049" w14:textId="406E46F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BB1857" w14:paraId="6B80CBDE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 w:val="restart"/>
            <w:shd w:val="clear" w:color="auto" w:fill="auto"/>
          </w:tcPr>
          <w:p w14:paraId="31454376" w14:textId="741614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lastRenderedPageBreak/>
              <w:t>10. Աշխատավարձի ֆոնդի հսկողություններ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4939D644" w14:textId="6190DFBE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25. Անձնակազմի գրանցումների և աշխատավարձի ֆոնդի տվյալների համադրում և փոփոխությունների իրականացում հաշվապահական հաշվառման տեղեկատվական համակարգի միջոցով </w:t>
            </w:r>
          </w:p>
        </w:tc>
        <w:tc>
          <w:tcPr>
            <w:tcW w:w="1561" w:type="dxa"/>
            <w:shd w:val="clear" w:color="auto" w:fill="auto"/>
          </w:tcPr>
          <w:p w14:paraId="4ADDDBB9" w14:textId="12933AAD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25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1 </w:t>
            </w:r>
            <w:r w:rsidR="00E24AE3"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Մարդկային ռեսուրսների բազայի/տվյալները   հաշվապահական հաշվառման էլեկտրոնային ծրագրի մոդուլների հետ ինտեգրման համակարգի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6AD0527" w14:textId="72E1261E" w:rsidR="00D1307B" w:rsidRPr="00A06AFA" w:rsidRDefault="00E24AE3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  <w:p w14:paraId="3C432D10" w14:textId="54405A3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 w:val="restart"/>
          </w:tcPr>
          <w:p w14:paraId="02BB0436" w14:textId="42F2E96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ՔԾԳ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78248504" w14:textId="5A3D74E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2020-2023թթ</w:t>
            </w:r>
            <w:r w:rsidRPr="00A06AFA">
              <w:rPr>
                <w:rFonts w:ascii="Cambria Math" w:hAnsi="Cambria Math" w:cs="Cambria Math"/>
                <w:sz w:val="16"/>
                <w:szCs w:val="16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2C0FF23A" w14:textId="77CBD35D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80"/>
              </w:tabs>
              <w:spacing w:after="0" w:line="240" w:lineRule="auto"/>
              <w:ind w:left="0" w:firstLine="3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Մարդկային ռեսուրսների բազայի/տվյալները   հաշվապահական հաշվառման տեղեկատվական ծրագրի մոդուլների հետ ինտեգրման համակարգի տեխնիկական առաջադրանքը մշակված և հաստատված է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7ACC53A3" w14:textId="53A5399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ԿՑ-23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49FD7FD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Անձնակազմի գրանցումների և աշխատավարձի ֆոնդի տվյալները չեն համադրում ՀԾ կամ այլ տեղեկատվական  համակարգի միջոցով</w:t>
            </w:r>
          </w:p>
          <w:p w14:paraId="0BB199BE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63B583" w14:textId="5E9B6E3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Հաշվապահական հաշվառման ծ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րագրի/ՀԾ մոդուլների հետ ինտեգրման համակարգի ներդրման հստակ ժամանակացույցի սահմանում և հսկություն</w:t>
            </w:r>
          </w:p>
        </w:tc>
        <w:tc>
          <w:tcPr>
            <w:tcW w:w="999" w:type="dxa"/>
            <w:vMerge w:val="restart"/>
          </w:tcPr>
          <w:p w14:paraId="0864FB02" w14:textId="0ED9459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5-րդ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73731DE" w14:textId="0507697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 (ֆինանսական միջոցների չափը կորոշվի յուրաքանչյուր ՊՄ-ի կողմից տեխնիկական առաջադրանքի շրջանակներում)</w:t>
            </w:r>
          </w:p>
        </w:tc>
      </w:tr>
      <w:tr w:rsidR="00D1307B" w:rsidRPr="00BB1857" w14:paraId="278D6076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/>
            <w:shd w:val="clear" w:color="auto" w:fill="auto"/>
          </w:tcPr>
          <w:p w14:paraId="3020F91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7BFFA12B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8D6DDF8" w14:textId="662E0EC6" w:rsidR="00D1307B" w:rsidRPr="00A06AFA" w:rsidRDefault="00BD6C8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25</w:t>
            </w:r>
            <w:r w:rsidR="00D1307B"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="00D1307B"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2 Համակարգի ներդրում և </w:t>
            </w:r>
            <w:r w:rsidR="00D1307B" w:rsidRPr="00A06AF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սպասարկում</w:t>
            </w:r>
          </w:p>
        </w:tc>
        <w:tc>
          <w:tcPr>
            <w:tcW w:w="863" w:type="dxa"/>
            <w:vMerge/>
            <w:shd w:val="clear" w:color="auto" w:fill="auto"/>
          </w:tcPr>
          <w:p w14:paraId="060E239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3A81ADC8" w14:textId="3AE3745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677785E2" w14:textId="5B9D3ED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6F5813E1" w14:textId="2533522A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80"/>
              </w:tabs>
              <w:spacing w:after="0" w:line="240" w:lineRule="auto"/>
              <w:ind w:left="0" w:firstLine="3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Համակարգը ներդրված է և  անձնակազմի գրանցումների և աշխատավարձի ֆոնդի տվյալների հետ կապված բոլոր գործընթացները իրականացվում են համակարգի միջոցով</w:t>
            </w:r>
          </w:p>
        </w:tc>
        <w:tc>
          <w:tcPr>
            <w:tcW w:w="702" w:type="dxa"/>
            <w:vMerge/>
            <w:shd w:val="clear" w:color="auto" w:fill="auto"/>
          </w:tcPr>
          <w:p w14:paraId="20FF845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584E323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0A6DE9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43F30BC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9276653" w14:textId="24FE1ED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3E5EF108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/>
            <w:shd w:val="clear" w:color="auto" w:fill="auto"/>
          </w:tcPr>
          <w:p w14:paraId="4A42016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13DB8F1" w14:textId="346EDECF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26. Աշխատավարձի աուդիտի իրականացում</w:t>
            </w:r>
          </w:p>
        </w:tc>
        <w:tc>
          <w:tcPr>
            <w:tcW w:w="1561" w:type="dxa"/>
            <w:shd w:val="clear" w:color="auto" w:fill="auto"/>
          </w:tcPr>
          <w:p w14:paraId="17ECE98B" w14:textId="69E28DA6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26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1 Ներքին աուդիտի կողմից աշխատավարձի աուդիտի իրականացում</w:t>
            </w:r>
          </w:p>
        </w:tc>
        <w:tc>
          <w:tcPr>
            <w:tcW w:w="863" w:type="dxa"/>
            <w:shd w:val="clear" w:color="auto" w:fill="auto"/>
          </w:tcPr>
          <w:p w14:paraId="3BFE62D0" w14:textId="69EE5693" w:rsidR="00D1307B" w:rsidRPr="00A06AFA" w:rsidRDefault="00E24AE3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76C833DD" w14:textId="1400FCF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04F4C01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ՊՄ,</w:t>
            </w:r>
          </w:p>
          <w:p w14:paraId="13DFBEC3" w14:textId="3C79BC3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ՔԾԳ</w:t>
            </w:r>
          </w:p>
        </w:tc>
        <w:tc>
          <w:tcPr>
            <w:tcW w:w="859" w:type="dxa"/>
            <w:shd w:val="clear" w:color="auto" w:fill="auto"/>
          </w:tcPr>
          <w:p w14:paraId="797A923A" w14:textId="1BF4A80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2021-2023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4528B1B" w14:textId="0BDF5773" w:rsidR="00D1307B" w:rsidRPr="004E6593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Տվյալների փոխանցմա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 և համադրման թերությունները բացահայտված են</w:t>
            </w:r>
          </w:p>
          <w:p w14:paraId="3778A3AA" w14:textId="77777777" w:rsidR="00D1307B" w:rsidRPr="004E6593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6E48BF77" w14:textId="2CF78A62" w:rsidR="00D1307B" w:rsidRPr="00A06AFA" w:rsidRDefault="00D1307B" w:rsidP="00D1307B">
            <w:pPr>
              <w:pStyle w:val="ListParagraph"/>
              <w:tabs>
                <w:tab w:val="left" w:pos="172"/>
              </w:tabs>
              <w:spacing w:line="240" w:lineRule="auto"/>
              <w:ind w:left="30"/>
              <w:rPr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Հաշվետվություններում ներկայացված են առաջարկություններ աշխատավարձերի հսկողության իրականացման վերաբերյալ</w:t>
            </w:r>
          </w:p>
        </w:tc>
        <w:tc>
          <w:tcPr>
            <w:tcW w:w="702" w:type="dxa"/>
            <w:vMerge/>
            <w:shd w:val="clear" w:color="auto" w:fill="auto"/>
          </w:tcPr>
          <w:p w14:paraId="77E636E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D64EA8" w14:textId="05294B65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Աշխատավ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արձի աուդիտ չի իրականացվում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46929" w14:textId="1C3E079C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ՊՄ-ների ներքին աուդիտի ստորաբաժանումները իրենց տարեկան ծրագրով նախատեսում են աշխատավարձի աուդիտի իրականացում</w:t>
            </w:r>
          </w:p>
        </w:tc>
        <w:tc>
          <w:tcPr>
            <w:tcW w:w="999" w:type="dxa"/>
            <w:vMerge/>
          </w:tcPr>
          <w:p w14:paraId="2CE47B6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6D931379" w14:textId="5E16D48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4D4C29D5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/>
            <w:shd w:val="clear" w:color="auto" w:fill="auto"/>
          </w:tcPr>
          <w:p w14:paraId="756C930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1512E36" w14:textId="53DE2FDC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27. Աշխատավարձի և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դրան հավասարեցվող վճարումների հաշվարկման  հաշվետվողականության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0266B027" w14:textId="04593450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lastRenderedPageBreak/>
              <w:t xml:space="preserve">27.1 Աշխատողներին 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lastRenderedPageBreak/>
              <w:t>իրենց ստացած աշխատավարձի և դրան հավասարեցվող վճարումների հաշվարկման և ստացված եկամուտների վերաբերյալ տվյալների ծանուցում</w:t>
            </w:r>
          </w:p>
        </w:tc>
        <w:tc>
          <w:tcPr>
            <w:tcW w:w="863" w:type="dxa"/>
            <w:shd w:val="clear" w:color="auto" w:fill="auto"/>
          </w:tcPr>
          <w:p w14:paraId="46DE94F0" w14:textId="360AAEDE" w:rsidR="00D1307B" w:rsidRPr="00A06AFA" w:rsidRDefault="00CC1E06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</w:t>
            </w:r>
          </w:p>
          <w:p w14:paraId="3880762D" w14:textId="7D3E1B0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529F090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ՊՄ,</w:t>
            </w:r>
          </w:p>
          <w:p w14:paraId="3DE663C1" w14:textId="3A2AEBC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ՔԾԳ</w:t>
            </w:r>
          </w:p>
        </w:tc>
        <w:tc>
          <w:tcPr>
            <w:tcW w:w="859" w:type="dxa"/>
            <w:shd w:val="clear" w:color="auto" w:fill="auto"/>
          </w:tcPr>
          <w:p w14:paraId="3342640F" w14:textId="09A5EF9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505576A" w14:textId="1224647E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Աշխատողները յուրաքանչյուր ամիս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ստանում են տեղեկատվություն նախորդ ամսվա ընթացքում ստացած եկամուտների  հաշվարկման և վճարման վերաբերյալ</w:t>
            </w:r>
          </w:p>
        </w:tc>
        <w:tc>
          <w:tcPr>
            <w:tcW w:w="702" w:type="dxa"/>
            <w:vMerge/>
            <w:shd w:val="clear" w:color="auto" w:fill="auto"/>
          </w:tcPr>
          <w:p w14:paraId="08F7275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AC35E8" w14:textId="77832DE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Աշխատողները էլ-փոստով չեն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ստանում իրենց ստացած եկամուտների վերաբերյալ տեղեկատվություն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9CB2D6" w14:textId="7E84FF8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Ներդրված ՀԾ ծրագրի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մոդիֆիկացում</w:t>
            </w:r>
          </w:p>
        </w:tc>
        <w:tc>
          <w:tcPr>
            <w:tcW w:w="999" w:type="dxa"/>
            <w:vMerge/>
          </w:tcPr>
          <w:p w14:paraId="699ADE8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2785A65E" w14:textId="545F5DB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 չի պահանջվում</w:t>
            </w:r>
          </w:p>
        </w:tc>
      </w:tr>
      <w:tr w:rsidR="00D1307B" w:rsidRPr="00A06AFA" w14:paraId="1602F289" w14:textId="77777777" w:rsidTr="004054EB">
        <w:trPr>
          <w:trHeight w:val="56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4DE99B98" w14:textId="4A8DB768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5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ՊԵՏԱԿԱՆ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ՊԱՐՏՔ</w:t>
            </w:r>
          </w:p>
        </w:tc>
      </w:tr>
      <w:tr w:rsidR="00D1307B" w:rsidRPr="00A06AFA" w14:paraId="472F3CE2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51B696DA" w14:textId="4D47436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11.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Պետական պարտքի կառավարում</w:t>
            </w:r>
          </w:p>
        </w:tc>
        <w:tc>
          <w:tcPr>
            <w:tcW w:w="1556" w:type="dxa"/>
            <w:shd w:val="clear" w:color="auto" w:fill="auto"/>
          </w:tcPr>
          <w:p w14:paraId="64C601E9" w14:textId="36D54B79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28. «Պետական պարտքի մասին» ՀՀ օրենքի բարելավում</w:t>
            </w:r>
          </w:p>
        </w:tc>
        <w:tc>
          <w:tcPr>
            <w:tcW w:w="1561" w:type="dxa"/>
            <w:shd w:val="clear" w:color="auto" w:fill="auto"/>
          </w:tcPr>
          <w:p w14:paraId="1B4423E2" w14:textId="111A484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28․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«Պետական պարտքի մասին» ՀՀ օրենքի համապատասխանեցում միջազգային ֆինանսական կառույցների կողմից կիրառվող չափանիշներին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0215F95" w14:textId="0AAC83D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3F9D5D5D" w14:textId="7346050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B5C9FBC" w14:textId="614F70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2022թ.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6B68C982" w14:textId="239F7BDA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«Պետական պարտքի մասին» ՀՀ օրենքում կիրառվող սահմանումների («պետական պարտք» և «կառավարության պարտք») հստակեցման միջոցով պարտքի վիճակագրության բարելավում 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2E0774BE" w14:textId="385F127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ԿՑ-13</w:t>
            </w:r>
          </w:p>
        </w:tc>
        <w:tc>
          <w:tcPr>
            <w:tcW w:w="1560" w:type="dxa"/>
            <w:shd w:val="clear" w:color="auto" w:fill="auto"/>
          </w:tcPr>
          <w:p w14:paraId="6F1661E1" w14:textId="325448E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ԱԺ չի ընդունում «Պետական պարտքի մասին» ՀՀ մասին օրենքի նախագիծը</w:t>
            </w:r>
          </w:p>
        </w:tc>
        <w:tc>
          <w:tcPr>
            <w:tcW w:w="1559" w:type="dxa"/>
            <w:shd w:val="clear" w:color="auto" w:fill="auto"/>
          </w:tcPr>
          <w:p w14:paraId="48B5F22B" w14:textId="667CBDE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Աժ-ի հետ համատեղ քննարկումների կազմակերպում անհրաժեշտության դեպքում նախագծի վերախմբագրում</w:t>
            </w:r>
          </w:p>
        </w:tc>
        <w:tc>
          <w:tcPr>
            <w:tcW w:w="999" w:type="dxa"/>
            <w:vMerge w:val="restart"/>
          </w:tcPr>
          <w:p w14:paraId="2357E12C" w14:textId="123984E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1-ին գլուխ, 2-րդ կետ, 3-րդ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07183829" w14:textId="1FB2A45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Լրացուցիչ ֆինանսավորում չի պահանջվում</w:t>
            </w:r>
          </w:p>
        </w:tc>
      </w:tr>
      <w:tr w:rsidR="00D1307B" w:rsidRPr="00A06AFA" w14:paraId="4B4AE416" w14:textId="77777777" w:rsidTr="00CF6F39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3ACA7EF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0576CACA" w14:textId="5F6F5635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29. ՀՀ կառավարության պարտքի պորտֆելի  փոխարժեքի ռիսկի մեղմում</w:t>
            </w:r>
          </w:p>
        </w:tc>
        <w:tc>
          <w:tcPr>
            <w:tcW w:w="1561" w:type="dxa"/>
            <w:shd w:val="clear" w:color="auto" w:fill="auto"/>
          </w:tcPr>
          <w:p w14:paraId="394E6C2B" w14:textId="7853F7E9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29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Յուրաքանչյուր տարվա պետական բյուջեում  ներքին փոխառու զուտ միջոցների հաշվին դեֆիցիտի ֆինանսավորման կշռի ավելացում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10987DB9" w14:textId="4C570D2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6D9FBBD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51BDC5A" w14:textId="13137C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23թ.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58E140BC" w14:textId="4163D087" w:rsidR="00D1307B" w:rsidRPr="00A06AFA" w:rsidRDefault="00D1307B" w:rsidP="00D1307B">
            <w:pPr>
              <w:pStyle w:val="ListParagraph1"/>
              <w:numPr>
                <w:ilvl w:val="0"/>
                <w:numId w:val="36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Պետական բյուջեում ներքին փոխառու զուտ միջոցների հաշվին դեֆիցիտի ֆինանսավորման կշիռը կազմում է առնվազն 50.0%</w:t>
            </w:r>
          </w:p>
        </w:tc>
        <w:tc>
          <w:tcPr>
            <w:tcW w:w="702" w:type="dxa"/>
            <w:vMerge/>
            <w:shd w:val="clear" w:color="auto" w:fill="auto"/>
          </w:tcPr>
          <w:p w14:paraId="547D568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676E0210" w14:textId="2D43A9F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Պետական գանձապետական պարտատոմսերի նկատմամբ պահանջարկի նվազում, ֆինանսական շուկայում տատանողականություն</w:t>
            </w:r>
          </w:p>
        </w:tc>
        <w:tc>
          <w:tcPr>
            <w:tcW w:w="1559" w:type="dxa"/>
            <w:shd w:val="clear" w:color="auto" w:fill="auto"/>
          </w:tcPr>
          <w:p w14:paraId="17DCBAF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02520B6A" w14:textId="09FDFCE3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Հարկաբյուջետային և դրամավարկային քաղաքականությունների կոորդինացում</w:t>
            </w:r>
          </w:p>
        </w:tc>
        <w:tc>
          <w:tcPr>
            <w:tcW w:w="999" w:type="dxa"/>
            <w:vMerge/>
          </w:tcPr>
          <w:p w14:paraId="4ED8231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208C8EB1" w14:textId="7D660B9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71975055" w14:textId="77777777" w:rsidTr="004054EB">
        <w:trPr>
          <w:trHeight w:val="60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28020C1C" w14:textId="23F530A5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ԱՆՐԱՅԻՆ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ՀԱՏՎԱԾԻ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ՀԱՇՎԱՊԱՀԱԿԱՆ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ՀԱՇՎԱՌՈՒՄ</w:t>
            </w:r>
          </w:p>
        </w:tc>
      </w:tr>
      <w:tr w:rsidR="00D1307B" w:rsidRPr="00A06AFA" w14:paraId="735FDB7F" w14:textId="77777777" w:rsidTr="00D05774">
        <w:trPr>
          <w:gridAfter w:val="1"/>
          <w:wAfter w:w="9" w:type="dxa"/>
          <w:trHeight w:val="70"/>
        </w:trPr>
        <w:tc>
          <w:tcPr>
            <w:tcW w:w="1687" w:type="dxa"/>
            <w:vMerge w:val="restart"/>
            <w:shd w:val="clear" w:color="auto" w:fill="auto"/>
          </w:tcPr>
          <w:p w14:paraId="4F55E5BB" w14:textId="7832D18C" w:rsidR="00D1307B" w:rsidRPr="00A06AFA" w:rsidRDefault="00D1307B" w:rsidP="00D1307B">
            <w:pPr>
              <w:pStyle w:val="ListParagraph1"/>
              <w:tabs>
                <w:tab w:val="left" w:pos="19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 xml:space="preserve">Հանրային հատվածի հաշվապահական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հաշվառում</w:t>
            </w:r>
          </w:p>
          <w:p w14:paraId="2D5B0D07" w14:textId="77777777" w:rsidR="00D1307B" w:rsidRPr="00A06AFA" w:rsidRDefault="00D1307B" w:rsidP="00D1307B">
            <w:pPr>
              <w:spacing w:after="0" w:line="240" w:lineRule="auto"/>
              <w:ind w:left="-15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190F9412" w14:textId="65DBFD1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30. Հանրային հատվածի կազմակերպությո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ւնների տարեկան ֆինանսական հաշվետվությունների մշտադիտարկում</w:t>
            </w:r>
          </w:p>
        </w:tc>
        <w:tc>
          <w:tcPr>
            <w:tcW w:w="1561" w:type="dxa"/>
            <w:shd w:val="clear" w:color="auto" w:fill="auto"/>
          </w:tcPr>
          <w:p w14:paraId="05B037CE" w14:textId="4A88ECC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1 ՖՆ-ի կողմից հանրային հատվածի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կազմակերպությունների ֆինանսական հաշվետվությունների մշտադիտարկման իրականացում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459955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ՖՆ</w:t>
            </w:r>
          </w:p>
        </w:tc>
        <w:tc>
          <w:tcPr>
            <w:tcW w:w="710" w:type="dxa"/>
            <w:vMerge w:val="restart"/>
          </w:tcPr>
          <w:p w14:paraId="77BDC686" w14:textId="2A66FE5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0BC299E6" w14:textId="1A98ECB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2019-2023թթ.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396D2FD" w14:textId="3F3A2436" w:rsidR="00D1307B" w:rsidRPr="00A06AFA" w:rsidRDefault="00D1307B" w:rsidP="00D1307B">
            <w:pPr>
              <w:pStyle w:val="ListParagraph1"/>
              <w:numPr>
                <w:ilvl w:val="0"/>
                <w:numId w:val="36"/>
              </w:numPr>
              <w:tabs>
                <w:tab w:val="left" w:pos="162"/>
              </w:tabs>
              <w:spacing w:after="0" w:line="240" w:lineRule="auto"/>
              <w:ind w:left="20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ՀՀ հանրային հատվածի հաշվապահական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lastRenderedPageBreak/>
              <w:t>հաշվառման ստանդարտին (ՀՀՀՀՍ) համապատասխանող ֆինանսական հաշվետվություններ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0C2903D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ԿՑ-29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C85E17F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Բոլոր կազմակերպու-թյունների </w:t>
            </w:r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ֆինանսական հաշվետվությունների մշտադիտարկ-ման իրականացման համար անհրաժեշտ աշխատակից-ների ոչ բավարար թվաքանակ</w:t>
            </w:r>
          </w:p>
          <w:p w14:paraId="57287F0E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Որոշ կազմակերպու-թյունների կողմից հանրային հատվածի հաշվապահական հաշվառման նոր համակարգին անցում կատարած չլինելը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9F2596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Համապատասխան հմտություններ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ունեցող աշխատակիցներով համալրում</w:t>
            </w:r>
          </w:p>
          <w:p w14:paraId="3F71BBBE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093C301C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650E4B9B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7077644E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2F4FECDD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283E9CC0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7CCEABD1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Անցումն ապահովելու նպատակով հանձնարարականի տրամադրում լիազոր մարմիններին</w:t>
            </w:r>
          </w:p>
          <w:p w14:paraId="1FA26F2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7A036C50" w14:textId="1C99946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8-րդ գլուխ, 8.2 կետ, 4-րդ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պարբերություն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35901419" w14:textId="7E2C068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 xml:space="preserve">Լրացուցիչ ֆինանսավորում չի </w:t>
            </w:r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պահանջվում</w:t>
            </w:r>
          </w:p>
        </w:tc>
      </w:tr>
      <w:tr w:rsidR="00D1307B" w:rsidRPr="00A06AFA" w14:paraId="4593A27F" w14:textId="77777777" w:rsidTr="00D05774">
        <w:trPr>
          <w:gridAfter w:val="1"/>
          <w:wAfter w:w="9" w:type="dxa"/>
          <w:trHeight w:val="1986"/>
        </w:trPr>
        <w:tc>
          <w:tcPr>
            <w:tcW w:w="1687" w:type="dxa"/>
            <w:vMerge/>
            <w:shd w:val="clear" w:color="auto" w:fill="auto"/>
            <w:vAlign w:val="center"/>
          </w:tcPr>
          <w:p w14:paraId="3F747DD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730D6252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14:paraId="6381D83A" w14:textId="3955C87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 Մեթոդաբանության վերանայում (ըստ անհրաժեշտության)</w:t>
            </w:r>
          </w:p>
        </w:tc>
        <w:tc>
          <w:tcPr>
            <w:tcW w:w="863" w:type="dxa"/>
            <w:vMerge/>
            <w:shd w:val="clear" w:color="auto" w:fill="auto"/>
            <w:vAlign w:val="center"/>
          </w:tcPr>
          <w:p w14:paraId="07510D6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376AD48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4B7BE436" w14:textId="4675FCA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67289E0" w14:textId="77777777" w:rsidR="00D1307B" w:rsidRPr="00A06AFA" w:rsidRDefault="00D1307B" w:rsidP="00D1307B">
            <w:pPr>
              <w:pStyle w:val="ListParagraph1"/>
              <w:numPr>
                <w:ilvl w:val="0"/>
                <w:numId w:val="36"/>
              </w:numPr>
              <w:tabs>
                <w:tab w:val="left" w:pos="162"/>
              </w:tabs>
              <w:spacing w:after="0" w:line="240" w:lineRule="auto"/>
              <w:ind w:left="20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Բարելավված կանոնակարգող դաշտ</w:t>
            </w:r>
          </w:p>
          <w:p w14:paraId="6AEEC381" w14:textId="15D423EA" w:rsidR="00D1307B" w:rsidRPr="00A06AFA" w:rsidRDefault="00D1307B" w:rsidP="00D1307B">
            <w:pPr>
              <w:pStyle w:val="ListParagraph1"/>
              <w:tabs>
                <w:tab w:val="left" w:pos="162"/>
              </w:tabs>
              <w:spacing w:after="0" w:line="240" w:lineRule="auto"/>
              <w:ind w:left="20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64CF2E8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B393594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C9599D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117DA7E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337FB6C6" w14:textId="705F424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1307B" w:rsidRPr="00A06AFA" w14:paraId="0D7D78A5" w14:textId="77777777" w:rsidTr="00D05774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  <w:vAlign w:val="center"/>
          </w:tcPr>
          <w:p w14:paraId="059D94F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0969B3B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14:paraId="3720F682" w14:textId="2E3CC129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>30.3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Հանրային հատվածի կազմակերպությունների գլխավոր հաշվապահների որակավորման գործընթացի իրականացում</w:t>
            </w:r>
          </w:p>
        </w:tc>
        <w:tc>
          <w:tcPr>
            <w:tcW w:w="863" w:type="dxa"/>
            <w:shd w:val="clear" w:color="auto" w:fill="auto"/>
          </w:tcPr>
          <w:p w14:paraId="069DB072" w14:textId="1A9A32B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ՖՆ</w:t>
            </w:r>
          </w:p>
        </w:tc>
        <w:tc>
          <w:tcPr>
            <w:tcW w:w="710" w:type="dxa"/>
          </w:tcPr>
          <w:p w14:paraId="4F43D92F" w14:textId="260321C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A86C95F" w14:textId="7A6F363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B25233B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Որակավորում ստացված հանրային հատվածի կազմակերպությունների գլխավոր հաշվապահներ</w:t>
            </w:r>
          </w:p>
          <w:p w14:paraId="4FE8380C" w14:textId="77777777" w:rsidR="00D1307B" w:rsidRPr="00A06AFA" w:rsidRDefault="00D1307B" w:rsidP="00D1307B">
            <w:pPr>
              <w:pStyle w:val="ListParagraph1"/>
              <w:tabs>
                <w:tab w:val="left" w:pos="316"/>
              </w:tabs>
              <w:spacing w:after="0" w:line="240" w:lineRule="auto"/>
              <w:ind w:left="31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1ABB0BD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45E54BA" w14:textId="77777777" w:rsidR="00D1307B" w:rsidRPr="00A06AFA" w:rsidRDefault="00D1307B" w:rsidP="00D1307B">
            <w:pPr>
              <w:pStyle w:val="ListParagraph"/>
              <w:numPr>
                <w:ilvl w:val="0"/>
                <w:numId w:val="9"/>
              </w:numPr>
              <w:tabs>
                <w:tab w:val="left" w:pos="241"/>
              </w:tabs>
              <w:spacing w:after="0" w:line="240" w:lineRule="auto"/>
              <w:ind w:left="16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Գլխավոր հաշվապահների որակավորման գործընթացի ձախողում </w:t>
            </w:r>
          </w:p>
          <w:p w14:paraId="14C1E4AA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61E5614C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tabs>
                <w:tab w:val="left" w:pos="166"/>
              </w:tabs>
              <w:spacing w:after="0" w:line="240" w:lineRule="auto"/>
              <w:ind w:left="0" w:firstLine="16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Հստակ սահմանել որակավորման անցկացման ընթացակարգ</w:t>
            </w:r>
          </w:p>
          <w:p w14:paraId="6D6E1204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49E15C0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2B60F80" w14:textId="09E6D1B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Լրացուցիչ ֆինանսավորում չի պահանջվում</w:t>
            </w:r>
          </w:p>
        </w:tc>
      </w:tr>
      <w:tr w:rsidR="00D1307B" w:rsidRPr="00A06AFA" w14:paraId="5770A499" w14:textId="77777777" w:rsidTr="00BD6C8B">
        <w:trPr>
          <w:gridAfter w:val="1"/>
          <w:wAfter w:w="9" w:type="dxa"/>
          <w:trHeight w:val="1389"/>
        </w:trPr>
        <w:tc>
          <w:tcPr>
            <w:tcW w:w="1687" w:type="dxa"/>
            <w:vMerge/>
            <w:shd w:val="clear" w:color="auto" w:fill="auto"/>
            <w:vAlign w:val="center"/>
          </w:tcPr>
          <w:p w14:paraId="3E3BEB8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1BC70763" w14:textId="29562FA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31. Նախարարությունների մակարդակով միջանկյալ համախմբված ֆինանսական հաշվետվությունն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երի պատրաստում</w:t>
            </w:r>
          </w:p>
        </w:tc>
        <w:tc>
          <w:tcPr>
            <w:tcW w:w="1561" w:type="dxa"/>
            <w:shd w:val="clear" w:color="auto" w:fill="auto"/>
          </w:tcPr>
          <w:p w14:paraId="3D73320A" w14:textId="5B1D17F2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lastRenderedPageBreak/>
              <w:t>31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1 Ֆինանսական հաշվետվությունների համախմբման մեթոդաբանության մշակում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75371A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212EE700" w14:textId="1D23A6E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273B6969" w14:textId="78EFC39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2022-2023թթ.</w:t>
            </w:r>
          </w:p>
        </w:tc>
        <w:tc>
          <w:tcPr>
            <w:tcW w:w="1834" w:type="dxa"/>
            <w:shd w:val="clear" w:color="auto" w:fill="auto"/>
          </w:tcPr>
          <w:p w14:paraId="314DC4B5" w14:textId="2FA7583B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Համախմբման մեթոդաբանություն</w:t>
            </w:r>
            <w:r w:rsidR="00CC1E06" w:rsidRPr="00A06AFA">
              <w:rPr>
                <w:rFonts w:ascii="GHEA Grapalat" w:hAnsi="GHEA Grapalat"/>
                <w:sz w:val="16"/>
                <w:szCs w:val="16"/>
                <w:lang w:val="hy-AM"/>
              </w:rPr>
              <w:t>ը առկա է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0F8019A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ԿՑ-29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065544B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Որոշ կազմակերպու-թյունների կողմից հանրային հատվածի հաշվապահա-կան հաշվառման նոր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համակարգին անցում կատարած չլինելը</w:t>
            </w:r>
          </w:p>
          <w:p w14:paraId="31791CF9" w14:textId="2BF43AFB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Համախմբման իրականացման նպատակով միասնական համակարգչային ծրագրի մշակման կամ ձեռքբերման համար անհրաժեշտ կարողությունների բացակայությունը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3C2554" w14:textId="7560CB5C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Անցումն ապահովելու նպատակով հանձնարարա-կանի տրամադրում լիազոր մարմիններին</w:t>
            </w:r>
          </w:p>
          <w:p w14:paraId="6262CA8B" w14:textId="5307B17C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30133EE" w14:textId="77DBE82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Այլ երկրներում նման ծրագրերի կիրառման արդյունավետության ուսումնասիրություն և փորձի փոխանակում</w:t>
            </w:r>
          </w:p>
          <w:p w14:paraId="2984A459" w14:textId="09EE8FFC" w:rsidR="00D1307B" w:rsidRPr="00A06AFA" w:rsidRDefault="00D1307B" w:rsidP="00D1307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7DA66D4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7800A51E" w14:textId="6594199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758A5876" w14:textId="4836C3C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2945CD0E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  <w:vAlign w:val="center"/>
          </w:tcPr>
          <w:p w14:paraId="16528CC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77F05BB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5AFBE4CE" w14:textId="12DE2A28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2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lastRenderedPageBreak/>
              <w:t>Համախմբման իրականացման նպատակով միասնական համակարգչային ծրագրի մշակում կամ ձեռքբերում</w:t>
            </w:r>
          </w:p>
        </w:tc>
        <w:tc>
          <w:tcPr>
            <w:tcW w:w="863" w:type="dxa"/>
            <w:vMerge/>
            <w:shd w:val="clear" w:color="auto" w:fill="auto"/>
          </w:tcPr>
          <w:p w14:paraId="0C85A4F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596FF73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7E15F09D" w14:textId="1F60A39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2ABCBE48" w14:textId="17C6414A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Համախմբման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 անհրաժեշտ համակարգչային ծրագիր</w:t>
            </w:r>
          </w:p>
        </w:tc>
        <w:tc>
          <w:tcPr>
            <w:tcW w:w="702" w:type="dxa"/>
            <w:vMerge/>
            <w:shd w:val="clear" w:color="auto" w:fill="auto"/>
          </w:tcPr>
          <w:p w14:paraId="25DCA4C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CA9365D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9754BF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6D3FEDE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29AD764" w14:textId="74BC0CB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6758E1F6" w14:textId="77777777" w:rsidTr="003D61A0">
        <w:trPr>
          <w:gridAfter w:val="1"/>
          <w:wAfter w:w="9" w:type="dxa"/>
          <w:trHeight w:val="70"/>
        </w:trPr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6753A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001D5A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16177E31" w14:textId="248C8B91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 Նախարարությունների մակարդակով միջանկյալ համախմբված ֆինանսական հաշվետվությունների պատրաստում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A1CFB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25B2F1C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5ACEA448" w14:textId="376B2D3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2023թ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դեկտեմբեր</w:t>
            </w:r>
          </w:p>
          <w:p w14:paraId="63A9C75D" w14:textId="22B8E85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27519146" w14:textId="1BA0B48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Նախարարությունների մակարդակով ներկայացվում են միջանկյալ համախմբված ֆինանսական հաշվետվություններ</w:t>
            </w: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E398A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3624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E05E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14:paraId="4447607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5A21C" w14:textId="48962CF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4F48DFED" w14:textId="77777777" w:rsidTr="004054EB">
        <w:trPr>
          <w:trHeight w:val="130"/>
        </w:trPr>
        <w:tc>
          <w:tcPr>
            <w:tcW w:w="15320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9F24B8B" w14:textId="5CF1FB6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ԿՈՐՊՈՐԱՏԻՎ ՀԱՇՎԱՊԱՀԱԿԱՆ ՀԱՇՎԱՌՈՒՄ ԵՎ ԱՈՒԴԻՏ</w:t>
            </w:r>
          </w:p>
        </w:tc>
      </w:tr>
      <w:tr w:rsidR="00D1307B" w:rsidRPr="00A06AFA" w14:paraId="20F6BBBF" w14:textId="77777777" w:rsidTr="00386369">
        <w:trPr>
          <w:gridAfter w:val="1"/>
          <w:wAfter w:w="9" w:type="dxa"/>
          <w:trHeight w:val="56"/>
        </w:trPr>
        <w:tc>
          <w:tcPr>
            <w:tcW w:w="1687" w:type="dxa"/>
            <w:vMerge w:val="restart"/>
            <w:shd w:val="clear" w:color="auto" w:fill="auto"/>
          </w:tcPr>
          <w:p w14:paraId="1B66AA71" w14:textId="3111753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13. Կորպորատիվ հաշվապահական հաշվառման և աուդիտի գործունեության կարգավորում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4CA5638E" w14:textId="051D98A3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32. Հաշվապահական հաշվառման և աուդիտորական գործունեության նկատմամբ հանրային վերահսկողության համակարգի ներդրում</w:t>
            </w:r>
          </w:p>
        </w:tc>
        <w:tc>
          <w:tcPr>
            <w:tcW w:w="1561" w:type="dxa"/>
            <w:shd w:val="clear" w:color="auto" w:fill="auto"/>
          </w:tcPr>
          <w:p w14:paraId="7FE910C7" w14:textId="282EBC0E" w:rsidR="00D1307B" w:rsidRPr="00A06AFA" w:rsidRDefault="00D1307B" w:rsidP="00D1307B">
            <w:pPr>
              <w:pStyle w:val="ListParagraph1"/>
              <w:tabs>
                <w:tab w:val="left" w:pos="164"/>
                <w:tab w:val="left" w:pos="306"/>
              </w:tabs>
              <w:spacing w:after="0" w:line="240" w:lineRule="auto"/>
              <w:ind w:left="22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en-US" w:eastAsia="en-US"/>
              </w:rPr>
              <w:t>32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1 </w:t>
            </w:r>
            <w:r w:rsidRPr="00A06AFA">
              <w:rPr>
                <w:rFonts w:ascii="GHEA Grapalat" w:hAnsi="GHEA Grapalat" w:cs="Sylfaen"/>
                <w:sz w:val="16"/>
                <w:szCs w:val="16"/>
              </w:rPr>
              <w:t>Անհրաժեշտ ենթաօրենս</w:t>
            </w:r>
            <w:r w:rsidRPr="00A06AFA">
              <w:rPr>
                <w:rFonts w:ascii="GHEA Grapalat" w:hAnsi="GHEA Grapalat" w:cs="Sylfaen"/>
                <w:sz w:val="16"/>
                <w:szCs w:val="16"/>
              </w:rPr>
              <w:softHyphen/>
              <w:t>դրա</w:t>
            </w:r>
            <w:r w:rsidRPr="00A06AFA">
              <w:rPr>
                <w:rFonts w:ascii="GHEA Grapalat" w:hAnsi="GHEA Grapalat" w:cs="Sylfaen"/>
                <w:sz w:val="16"/>
                <w:szCs w:val="16"/>
              </w:rPr>
              <w:softHyphen/>
              <w:t>կան դաշտի ամբողջականացում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B35AC7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74EEC22F" w14:textId="1B8B25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4526029C" w14:textId="7BEAACA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2020-2021թթ.</w:t>
            </w:r>
          </w:p>
        </w:tc>
        <w:tc>
          <w:tcPr>
            <w:tcW w:w="1834" w:type="dxa"/>
            <w:shd w:val="clear" w:color="auto" w:fill="auto"/>
          </w:tcPr>
          <w:p w14:paraId="79D7DA78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Ոլորտների կարգավոր</w:t>
            </w:r>
            <w:r w:rsidRPr="00A06AFA">
              <w:rPr>
                <w:rFonts w:ascii="GHEA Grapalat" w:hAnsi="GHEA Grapalat"/>
                <w:sz w:val="16"/>
                <w:szCs w:val="16"/>
              </w:rPr>
              <w:softHyphen/>
              <w:t xml:space="preserve">ման ու դրանց նկատմամբ վերահսկողության նոր՝ մասնագիտացված կառույցներ-հանրային վերահսկողության խորհուրդ մոդել, </w:t>
            </w:r>
          </w:p>
          <w:p w14:paraId="68E516CA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աուդիտի որակի հսկողության արդյունա</w:t>
            </w:r>
            <w:r w:rsidRPr="00A06AFA">
              <w:rPr>
                <w:rFonts w:ascii="GHEA Grapalat" w:hAnsi="GHEA Grapalat"/>
                <w:sz w:val="16"/>
                <w:szCs w:val="16"/>
              </w:rPr>
              <w:softHyphen/>
              <w:t>վետ համակարգ,</w:t>
            </w:r>
          </w:p>
          <w:p w14:paraId="5E3EE90C" w14:textId="37EE232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պարտադիր աուդիտի ենթակա կազմակերպություն</w:t>
            </w:r>
            <w:r w:rsidRPr="00A06AFA">
              <w:rPr>
                <w:rFonts w:ascii="GHEA Grapalat" w:hAnsi="GHEA Grapalat"/>
                <w:sz w:val="16"/>
                <w:szCs w:val="16"/>
              </w:rPr>
              <w:softHyphen/>
              <w:t>ների ճշգրտված շրջանակ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2E7F4B0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46EF575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ՀՀ Ազգային Ժողովի կողմից օրենքները չընդունելը</w:t>
            </w:r>
          </w:p>
          <w:p w14:paraId="0FCB6B24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Աշխատակից-ների ոչ բավարար կարողություններ</w:t>
            </w:r>
          </w:p>
          <w:p w14:paraId="09D9EB3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820899A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Ազգային Ժողովում օրենսդրական փաթեթի քննարկման ընթացքում հանրային վերահսկողու-թյան համակարգի առավելությունների մանրամասն ներկայացում</w:t>
            </w:r>
          </w:p>
          <w:p w14:paraId="634B8168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Աշխատակիցների վերապատրաստում</w:t>
            </w:r>
          </w:p>
        </w:tc>
        <w:tc>
          <w:tcPr>
            <w:tcW w:w="999" w:type="dxa"/>
            <w:vMerge w:val="restart"/>
          </w:tcPr>
          <w:p w14:paraId="1B77341A" w14:textId="0E0C08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469EFD07" w14:textId="272A43C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62B04FEA" w14:textId="26E1FC76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354EFFC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48D4BE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BA5BBA1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77D2817" w14:textId="462C6292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2 </w:t>
            </w:r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 xml:space="preserve">Աշխատակիցների </w:t>
            </w:r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lastRenderedPageBreak/>
              <w:t>վերապատրաստում</w:t>
            </w:r>
          </w:p>
        </w:tc>
        <w:tc>
          <w:tcPr>
            <w:tcW w:w="863" w:type="dxa"/>
            <w:vMerge/>
            <w:shd w:val="clear" w:color="auto" w:fill="auto"/>
          </w:tcPr>
          <w:p w14:paraId="3777BA9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398476A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073D4012" w14:textId="069C696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79ED3607" w14:textId="49526CE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Կարողությունների համապատասխան </w:t>
            </w:r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մակարդակ</w:t>
            </w:r>
            <w:r w:rsidRPr="00A06AFA" w:rsidDel="001B704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53CF9B86" w14:textId="59A0691C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5E8E4B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3E8F15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7EBD4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44B36C1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B30AC4E" w14:textId="47167C8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41B66B4C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61A2E84B" w14:textId="29C89D2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8.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Պ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ԵՏԱԿԱՆ ԿԱԶՄԱԿԵՐՊՈՒԹՅՈՒՆՆԵՐԻ ՖԻՆԱՆՍԱԿԱՆ ԿԱՌԱՎԱՐՈՒՄ ԵՎ ՀՍԿՈՂՈՒԹՅՈՒՆ՝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ՊԵՏԱԿԱՆ</w:t>
            </w:r>
            <w:r w:rsidRPr="00A06AFA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ՈՉ</w:t>
            </w:r>
            <w:r w:rsidRPr="00A06AFA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ԱՌԵՎՏՐԱՅԻՆ</w:t>
            </w:r>
            <w:r w:rsidRPr="00A06AFA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ԿԱԶՄԱԿԵՐՊՈՒԹՅՈՒՆՆԵՐ </w:t>
            </w:r>
            <w:r w:rsidRPr="00A06AFA">
              <w:rPr>
                <w:rFonts w:ascii="GHEA Grapalat" w:hAnsi="GHEA Grapalat"/>
                <w:b/>
                <w:bCs/>
                <w:snapToGrid w:val="0"/>
                <w:color w:val="000000"/>
                <w:sz w:val="16"/>
                <w:szCs w:val="16"/>
                <w:lang w:val="hy-AM"/>
              </w:rPr>
              <w:t>(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ՊՈԱԿ</w:t>
            </w:r>
            <w:r w:rsidRPr="00A06AFA">
              <w:rPr>
                <w:rFonts w:ascii="GHEA Grapalat" w:hAnsi="GHEA Grapalat" w:cs="Sylfaen"/>
                <w:b/>
                <w:bCs/>
                <w:snapToGrid w:val="0"/>
                <w:color w:val="000000"/>
                <w:sz w:val="16"/>
                <w:szCs w:val="16"/>
                <w:lang w:val="hy-AM"/>
              </w:rPr>
              <w:t>)</w:t>
            </w:r>
          </w:p>
        </w:tc>
      </w:tr>
      <w:tr w:rsidR="00D1307B" w:rsidRPr="00A06AFA" w14:paraId="03D0CDE6" w14:textId="77777777" w:rsidTr="006B3222">
        <w:trPr>
          <w:gridAfter w:val="1"/>
          <w:wAfter w:w="9" w:type="dxa"/>
          <w:trHeight w:val="2714"/>
        </w:trPr>
        <w:tc>
          <w:tcPr>
            <w:tcW w:w="1687" w:type="dxa"/>
            <w:shd w:val="clear" w:color="auto" w:fill="auto"/>
          </w:tcPr>
          <w:p w14:paraId="384BE13F" w14:textId="6076C9D8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it-IT"/>
              </w:rPr>
              <w:t>14.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Պետական կազմակերպությունների ֆինանսական կառավարում և հսկողություն՝ պետական ոչ առևտրային կազմակերպությունների (ՊՈԱԿ) հաշվետվողականությունը</w:t>
            </w:r>
          </w:p>
        </w:tc>
        <w:tc>
          <w:tcPr>
            <w:tcW w:w="1556" w:type="dxa"/>
            <w:shd w:val="clear" w:color="auto" w:fill="auto"/>
          </w:tcPr>
          <w:p w14:paraId="520CF212" w14:textId="7F2C163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33. ՊՈԱԿ-ների ֆինանսատնտեսական գործունեության նկատմամբ    հաշվետվողականության և մշտադիտարկման համակարգի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7B9F27A1" w14:textId="31C6DC73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1 ՊՈԱԿ-ների գործունեության մշտադիտարկման նպատակով ոչ ֆինանսական (արդյունքային) ցուցանիշների համակարգի մշակում</w:t>
            </w:r>
          </w:p>
        </w:tc>
        <w:tc>
          <w:tcPr>
            <w:tcW w:w="863" w:type="dxa"/>
            <w:shd w:val="clear" w:color="auto" w:fill="auto"/>
          </w:tcPr>
          <w:p w14:paraId="23C051E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ՖՆ</w:t>
            </w:r>
          </w:p>
        </w:tc>
        <w:tc>
          <w:tcPr>
            <w:tcW w:w="710" w:type="dxa"/>
          </w:tcPr>
          <w:p w14:paraId="5D6D19E8" w14:textId="1A70DBC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4132C64" w14:textId="55B009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A06AFA">
              <w:rPr>
                <w:rFonts w:ascii="GHEA Grapalat" w:hAnsi="GHEA Grapalat"/>
                <w:sz w:val="16"/>
                <w:szCs w:val="16"/>
              </w:rPr>
              <w:t>-2023թթ.</w:t>
            </w:r>
          </w:p>
        </w:tc>
        <w:tc>
          <w:tcPr>
            <w:tcW w:w="1834" w:type="dxa"/>
            <w:shd w:val="clear" w:color="auto" w:fill="auto"/>
          </w:tcPr>
          <w:p w14:paraId="0E9ABC84" w14:textId="22975F2C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ՊՈԱԿ-ների ֆինանսատնտեսական գործունեության մշտադիտարկման  արդիական համակարգի առկայություն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13ED2A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5FE2FF" w14:textId="0BB03505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Տեխնիկական աջակցության բացակայություն</w:t>
            </w:r>
          </w:p>
          <w:p w14:paraId="01EEAD67" w14:textId="5F440B85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507ACD26" w14:textId="04387660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0521E2F9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17AF63D8" w14:textId="21B213A3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Պետական կառավարման մարմինների կողմից ներկայացվող հաշվետվությունների ցածր որակ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509268" w14:textId="6FAF62A0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Զարգացման գործընկեր-ներից ֆինանսական աջակցության և փորձագետների ներգրավում</w:t>
            </w:r>
          </w:p>
          <w:p w14:paraId="36678D82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659E91CE" w14:textId="44636934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Ներկայացվող  հաշվետվու-թյունների համար ուղեցույցերի մշակում</w:t>
            </w:r>
          </w:p>
        </w:tc>
        <w:tc>
          <w:tcPr>
            <w:tcW w:w="999" w:type="dxa"/>
          </w:tcPr>
          <w:p w14:paraId="38C6A3C1" w14:textId="30F66E0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BAFC93" w14:textId="7C21D3C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0F4C7929" w14:textId="751ED41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555FEEAE" w14:textId="77777777" w:rsidTr="004054EB">
        <w:trPr>
          <w:trHeight w:val="70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53FE145C" w14:textId="3D87C5A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9.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Պ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ԵՏԱԿԱՆ ԳՆՈՒՄՆԵՐ</w:t>
            </w:r>
          </w:p>
        </w:tc>
      </w:tr>
      <w:tr w:rsidR="00D1307B" w:rsidRPr="00BB1857" w14:paraId="3718F851" w14:textId="77777777" w:rsidTr="006B3222">
        <w:trPr>
          <w:gridAfter w:val="1"/>
          <w:wAfter w:w="9" w:type="dxa"/>
        </w:trPr>
        <w:tc>
          <w:tcPr>
            <w:tcW w:w="1687" w:type="dxa"/>
            <w:shd w:val="clear" w:color="auto" w:fill="auto"/>
          </w:tcPr>
          <w:p w14:paraId="4C5F9207" w14:textId="6C2D6A7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</w:rPr>
              <w:t>15.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Էլեկտրոնային գնումների համակարգի արդիականացում</w:t>
            </w:r>
          </w:p>
        </w:tc>
        <w:tc>
          <w:tcPr>
            <w:tcW w:w="1556" w:type="dxa"/>
            <w:shd w:val="clear" w:color="auto" w:fill="auto"/>
          </w:tcPr>
          <w:p w14:paraId="0971E73F" w14:textId="4F6789E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34. Էլեկտրոնային գնումների համակարգի նոր ծրագրային ապահովում</w:t>
            </w:r>
          </w:p>
        </w:tc>
        <w:tc>
          <w:tcPr>
            <w:tcW w:w="1561" w:type="dxa"/>
            <w:shd w:val="clear" w:color="auto" w:fill="auto"/>
          </w:tcPr>
          <w:p w14:paraId="71C1010C" w14:textId="67721CB2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34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1 Էլեկտրոնային գնումների համակարգի</w:t>
            </w:r>
            <w:r w:rsidRPr="00A06AFA" w:rsidDel="00DD1E1B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նոր ծրագրային ապահովման մշակում և ներդրում</w:t>
            </w:r>
          </w:p>
        </w:tc>
        <w:tc>
          <w:tcPr>
            <w:tcW w:w="863" w:type="dxa"/>
            <w:shd w:val="clear" w:color="auto" w:fill="auto"/>
          </w:tcPr>
          <w:p w14:paraId="14522D2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52F2554A" w14:textId="7D3BB66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F9B44DA" w14:textId="6CB7F118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 թ. դեկտեմբեր</w:t>
            </w:r>
          </w:p>
        </w:tc>
        <w:tc>
          <w:tcPr>
            <w:tcW w:w="1834" w:type="dxa"/>
            <w:shd w:val="clear" w:color="auto" w:fill="auto"/>
          </w:tcPr>
          <w:p w14:paraId="72AD398E" w14:textId="5021FD7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Գործող էլեկտրոնային գնումների նոր ծրագրային ապահովում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7A85FF0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ԿՑ-24</w:t>
            </w:r>
          </w:p>
        </w:tc>
        <w:tc>
          <w:tcPr>
            <w:tcW w:w="1560" w:type="dxa"/>
            <w:shd w:val="clear" w:color="auto" w:fill="auto"/>
          </w:tcPr>
          <w:p w14:paraId="0195DF41" w14:textId="7CDD032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միջոցների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 բացակայություն</w:t>
            </w:r>
          </w:p>
        </w:tc>
        <w:tc>
          <w:tcPr>
            <w:tcW w:w="1559" w:type="dxa"/>
            <w:shd w:val="clear" w:color="auto" w:fill="auto"/>
          </w:tcPr>
          <w:p w14:paraId="6DA2722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Պետություն-մասնավոր գործընկերություն մոդելի կիրառություն</w:t>
            </w:r>
          </w:p>
        </w:tc>
        <w:tc>
          <w:tcPr>
            <w:tcW w:w="999" w:type="dxa"/>
          </w:tcPr>
          <w:p w14:paraId="4A4664B3" w14:textId="12A5B52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8-րդ պարբերություն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01AB65" w14:textId="7BC0B3C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 կամ ՀՀ օրենքով չարգելված աղբյուրներ</w:t>
            </w:r>
            <w:r w:rsidRPr="00A06AFA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1"/>
            </w:r>
          </w:p>
        </w:tc>
      </w:tr>
      <w:tr w:rsidR="00D1307B" w:rsidRPr="00A06AFA" w14:paraId="17359AE5" w14:textId="77777777" w:rsidTr="00DE7737">
        <w:trPr>
          <w:gridAfter w:val="1"/>
          <w:wAfter w:w="9" w:type="dxa"/>
          <w:trHeight w:val="3732"/>
        </w:trPr>
        <w:tc>
          <w:tcPr>
            <w:tcW w:w="1687" w:type="dxa"/>
            <w:shd w:val="clear" w:color="auto" w:fill="auto"/>
          </w:tcPr>
          <w:p w14:paraId="53FAFEDC" w14:textId="083F7ED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16. Գնումների պլանավորում</w:t>
            </w:r>
          </w:p>
        </w:tc>
        <w:tc>
          <w:tcPr>
            <w:tcW w:w="1556" w:type="dxa"/>
            <w:shd w:val="clear" w:color="auto" w:fill="auto"/>
          </w:tcPr>
          <w:p w14:paraId="5F102A0B" w14:textId="599D0B3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35. Գնումների պլանավորման համակարգի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0A29C5F6" w14:textId="660B45F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35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1 Մշակել  ավտոմատ եղանակով, միանման բնութագրեր ունեցող առարկաների  նախահաշվային գների որոշման և պլանավորման միասնական համակարգի ներդրման վերաբերյալ   ՀՀ կառավարության որոշման նախագիծ</w:t>
            </w:r>
          </w:p>
        </w:tc>
        <w:tc>
          <w:tcPr>
            <w:tcW w:w="863" w:type="dxa"/>
            <w:shd w:val="clear" w:color="auto" w:fill="auto"/>
          </w:tcPr>
          <w:p w14:paraId="7F9C194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7446FA76" w14:textId="5334B1C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2837BE3" w14:textId="633CC61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 թ. դեկտեմբեր</w:t>
            </w:r>
          </w:p>
        </w:tc>
        <w:tc>
          <w:tcPr>
            <w:tcW w:w="1834" w:type="dxa"/>
            <w:shd w:val="clear" w:color="auto" w:fill="auto"/>
          </w:tcPr>
          <w:p w14:paraId="29346FEF" w14:textId="33502939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Պատվիրատուների միանման կարիքները բավարարվում են միևնույն բնութագրեր ունեցող առարկաներով</w:t>
            </w:r>
            <w:r w:rsidRPr="00A06AFA" w:rsidDel="008B76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</w:rPr>
              <w:t>և նախահաշվային գներով</w:t>
            </w:r>
          </w:p>
        </w:tc>
        <w:tc>
          <w:tcPr>
            <w:tcW w:w="702" w:type="dxa"/>
            <w:vMerge/>
            <w:shd w:val="clear" w:color="auto" w:fill="auto"/>
          </w:tcPr>
          <w:p w14:paraId="5BB6EDB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13C9EFF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գների որոշման և պլանավորման միասնական համակարգի ներդրման հնարավորության բացակայություն</w:t>
            </w:r>
          </w:p>
        </w:tc>
        <w:tc>
          <w:tcPr>
            <w:tcW w:w="1559" w:type="dxa"/>
            <w:shd w:val="clear" w:color="auto" w:fill="auto"/>
          </w:tcPr>
          <w:p w14:paraId="45081EA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Համակարգը ներդնել գործող էլեկտրոնային գնումների համակարգում</w:t>
            </w:r>
          </w:p>
        </w:tc>
        <w:tc>
          <w:tcPr>
            <w:tcW w:w="999" w:type="dxa"/>
          </w:tcPr>
          <w:p w14:paraId="3F04AFAB" w14:textId="65F9CB3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1-ին գլուխ, 2-րդ կետ, 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638C44BB" w14:textId="0991F22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292FB826" w14:textId="77777777" w:rsidTr="006B3222">
        <w:trPr>
          <w:gridAfter w:val="1"/>
          <w:wAfter w:w="9" w:type="dxa"/>
        </w:trPr>
        <w:tc>
          <w:tcPr>
            <w:tcW w:w="1687" w:type="dxa"/>
            <w:shd w:val="clear" w:color="auto" w:fill="auto"/>
          </w:tcPr>
          <w:p w14:paraId="5D238E2B" w14:textId="5E74A19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</w:rPr>
              <w:t>17.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Գնումների բողոքարկման համակարգ</w:t>
            </w:r>
          </w:p>
        </w:tc>
        <w:tc>
          <w:tcPr>
            <w:tcW w:w="1556" w:type="dxa"/>
            <w:shd w:val="clear" w:color="auto" w:fill="auto"/>
          </w:tcPr>
          <w:p w14:paraId="3811EB0D" w14:textId="64114E35" w:rsidR="00D1307B" w:rsidRPr="00A06AFA" w:rsidRDefault="00D1307B" w:rsidP="00D1307B">
            <w:pPr>
              <w:spacing w:after="0" w:line="240" w:lineRule="auto"/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theme="minorBidi"/>
                <w:sz w:val="16"/>
                <w:szCs w:val="16"/>
              </w:rPr>
              <w:t>3</w:t>
            </w:r>
            <w:r w:rsidRPr="00A06AFA"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  <w:t>6</w:t>
            </w:r>
            <w:r w:rsidRPr="00A06AFA">
              <w:rPr>
                <w:rFonts w:ascii="GHEA Grapalat" w:eastAsiaTheme="minorHAnsi" w:hAnsi="GHEA Grapalat" w:cstheme="minorBidi"/>
                <w:sz w:val="16"/>
                <w:szCs w:val="16"/>
              </w:rPr>
              <w:t>.</w:t>
            </w:r>
            <w:r w:rsidRPr="00A06AFA"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  <w:t xml:space="preserve"> Գնումների բողոքարկման համակարգի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22732CFD" w14:textId="0EAC0A8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36.1 «Գնումների մասին» ՀՀ օրենքում փոփոխությունների կատարում</w:t>
            </w:r>
          </w:p>
        </w:tc>
        <w:tc>
          <w:tcPr>
            <w:tcW w:w="863" w:type="dxa"/>
            <w:shd w:val="clear" w:color="auto" w:fill="auto"/>
          </w:tcPr>
          <w:p w14:paraId="3791A287" w14:textId="55501A3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0C0F290A" w14:textId="26A351E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914ECDB" w14:textId="5572B4D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62CF8943" w14:textId="09F3496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Գործունակ և անկախ բողոքարկման համակարգ</w:t>
            </w:r>
          </w:p>
        </w:tc>
        <w:tc>
          <w:tcPr>
            <w:tcW w:w="702" w:type="dxa"/>
            <w:vMerge/>
            <w:shd w:val="clear" w:color="auto" w:fill="auto"/>
          </w:tcPr>
          <w:p w14:paraId="4ED1CB4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70008A" w14:textId="55E310C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ԱԺ չի ընդունում օրենքի նախագիծը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D18C3F" w14:textId="4FEDAC0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Աժ-ի հետ համատեղ քննարկումների կազմակերպում անհրաժեշտության դեպքում նախագծի վերախմբագրում</w:t>
            </w:r>
          </w:p>
        </w:tc>
        <w:tc>
          <w:tcPr>
            <w:tcW w:w="999" w:type="dxa"/>
          </w:tcPr>
          <w:p w14:paraId="78C290DD" w14:textId="0D991F7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12-րդ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21FE05C2" w14:textId="767B719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327E6E6E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30907FAA" w14:textId="3CA6206D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10.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ՊԵՏԱԿԱՆ ՆԵՐՔԻՆ ՖԻՆԱՆՍԱԿԱՆ ՀՍԿՈՂՈՒԹՅՈՒՆ ԵՎ ՖԻՆԱՆՍԱԲՅՈՒՋԵՏԱՅԻՆ ՎԵՐԱՀՍԿՈՂՈՒԹՅՈՒՆ</w:t>
            </w:r>
          </w:p>
        </w:tc>
      </w:tr>
      <w:tr w:rsidR="00D1307B" w:rsidRPr="00A06AFA" w14:paraId="7FBCC727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1B09F838" w14:textId="2F65C1BE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18. Ֆինանսական կառավարում և հսկողություն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8844D90" w14:textId="02E424A7" w:rsidR="00D1307B" w:rsidRPr="00A06AFA" w:rsidRDefault="00D1307B" w:rsidP="00D1307B">
            <w:pPr>
              <w:spacing w:after="0" w:line="240" w:lineRule="auto"/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  <w:t>37. Ֆինանսական կառավարման և հսկողության համակարգի ներդրման ապահովում</w:t>
            </w:r>
          </w:p>
        </w:tc>
        <w:tc>
          <w:tcPr>
            <w:tcW w:w="1561" w:type="dxa"/>
            <w:shd w:val="clear" w:color="auto" w:fill="auto"/>
          </w:tcPr>
          <w:p w14:paraId="36A0899F" w14:textId="0F42F9A6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ՖԿՀ համակարգի մեթոդաբանության փորձարկում</w:t>
            </w:r>
          </w:p>
        </w:tc>
        <w:tc>
          <w:tcPr>
            <w:tcW w:w="863" w:type="dxa"/>
            <w:shd w:val="clear" w:color="auto" w:fill="auto"/>
          </w:tcPr>
          <w:p w14:paraId="47CC595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656C5AA7" w14:textId="61DB3024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058C9B34" w14:textId="7EC57641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E2AD4A2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ՖԿՀ համակարգի փորձարկված մեթոդաբանություն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4C2C344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ԿՑ-25</w:t>
            </w:r>
          </w:p>
        </w:tc>
        <w:tc>
          <w:tcPr>
            <w:tcW w:w="1560" w:type="dxa"/>
            <w:shd w:val="clear" w:color="auto" w:fill="auto"/>
          </w:tcPr>
          <w:p w14:paraId="56DE5126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ՖԿՀ համակարգի մեթոդաբանության փորձարկման հետ կապված խոչընդոտներ</w:t>
            </w:r>
          </w:p>
        </w:tc>
        <w:tc>
          <w:tcPr>
            <w:tcW w:w="1559" w:type="dxa"/>
            <w:shd w:val="clear" w:color="auto" w:fill="auto"/>
          </w:tcPr>
          <w:p w14:paraId="29DBF1F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ՖԿՀ օրենսդրության փորձնական ներդրման փուլերի և կանոնների սահմանում </w:t>
            </w:r>
          </w:p>
        </w:tc>
        <w:tc>
          <w:tcPr>
            <w:tcW w:w="999" w:type="dxa"/>
            <w:vMerge w:val="restart"/>
          </w:tcPr>
          <w:p w14:paraId="298D0E31" w14:textId="7DA13E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75DECF1F" w14:textId="0836635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5F4197A0" w14:textId="77777777" w:rsidTr="00DE7737">
        <w:trPr>
          <w:gridAfter w:val="1"/>
          <w:wAfter w:w="9" w:type="dxa"/>
          <w:trHeight w:val="2196"/>
        </w:trPr>
        <w:tc>
          <w:tcPr>
            <w:tcW w:w="1687" w:type="dxa"/>
            <w:vMerge/>
            <w:shd w:val="clear" w:color="auto" w:fill="auto"/>
          </w:tcPr>
          <w:p w14:paraId="08311CC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F29D0A3" w14:textId="77777777" w:rsidR="00D1307B" w:rsidRPr="00A06AFA" w:rsidRDefault="00D1307B" w:rsidP="00D1307B">
            <w:pPr>
              <w:pStyle w:val="ListParagraph"/>
              <w:spacing w:line="240" w:lineRule="auto"/>
              <w:ind w:left="179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79F6ADF1" w14:textId="5F66EFF8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 ՖԿՀ հայեցակարգի և ՖԿՀ  օրենսդրական   ակտերի  ընդունում</w:t>
            </w:r>
            <w:r w:rsidRPr="00A06AFA" w:rsidDel="00BE76D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077BDE68" w14:textId="059844FF" w:rsidR="00D1307B" w:rsidRPr="00A06AFA" w:rsidRDefault="00D1307B" w:rsidP="00D1307B">
            <w:pPr>
              <w:tabs>
                <w:tab w:val="left" w:pos="286"/>
              </w:tabs>
              <w:spacing w:line="240" w:lineRule="auto"/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</w:p>
          <w:p w14:paraId="6235EEF4" w14:textId="5252E58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shd w:val="clear" w:color="auto" w:fill="auto"/>
          </w:tcPr>
          <w:p w14:paraId="2A9A99AC" w14:textId="77777777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08062452" w14:textId="513C91E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A1CFC81" w14:textId="1BB75D8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6036B969" w14:textId="591E51B7" w:rsidR="00D1307B" w:rsidRPr="00A06AFA" w:rsidRDefault="00D1307B" w:rsidP="00D1307B">
            <w:pPr>
              <w:spacing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D76F180" w14:textId="3EB44CDE" w:rsidR="00D1307B" w:rsidRPr="00A06AFA" w:rsidRDefault="00D1307B" w:rsidP="00D1307B">
            <w:pPr>
              <w:spacing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2021-2022թ</w:t>
            </w:r>
            <w:r w:rsidR="00E253AE"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  <w:p w14:paraId="471B9963" w14:textId="5B9943E5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50FAFFD" w14:textId="4BBDC9A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52CE02B4" w14:textId="7D9999D8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ՖԿՀ ընդունված հայեցակարգ և  օրենսդրություն</w:t>
            </w:r>
          </w:p>
          <w:p w14:paraId="7D2F8A0C" w14:textId="113B944C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55DF4F8E" w14:textId="2E2C238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x-none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72FBE1D6" w14:textId="77777777" w:rsidR="00D1307B" w:rsidRPr="00A06AFA" w:rsidRDefault="00D1307B" w:rsidP="00D1307B">
            <w:pPr>
              <w:spacing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D7750EB" w14:textId="77777777" w:rsidR="00D1307B" w:rsidRPr="00A06AFA" w:rsidRDefault="00D1307B" w:rsidP="00D1307B">
            <w:pPr>
              <w:spacing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ԶԳ տեխնիկական աջակցության բացակայություն ՖԿՀ օրենսդրության մշակման համար</w:t>
            </w:r>
          </w:p>
          <w:p w14:paraId="25682076" w14:textId="446F8C3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6B22796" w14:textId="493EB64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4413B41F" w14:textId="2D36A5AB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42F1D9F6" w14:textId="528FD64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ՖԿՀ օրենսդրության մշակման նպատակով տեխնիկական աջակցություն ստանալու համար</w:t>
            </w:r>
          </w:p>
        </w:tc>
        <w:tc>
          <w:tcPr>
            <w:tcW w:w="999" w:type="dxa"/>
            <w:vMerge/>
          </w:tcPr>
          <w:p w14:paraId="23BDA870" w14:textId="77777777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53437DE5" w14:textId="236639A1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7BBFB7BF" w14:textId="77777777" w:rsidTr="00DE7737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5789989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4B0F5EF" w14:textId="77777777" w:rsidR="00D1307B" w:rsidRPr="00A06AFA" w:rsidRDefault="00D1307B" w:rsidP="00D1307B">
            <w:pPr>
              <w:pStyle w:val="ListParagraph"/>
              <w:spacing w:after="0" w:line="240" w:lineRule="auto"/>
              <w:ind w:left="179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3D7BA6D" w14:textId="79B4B31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 Հանրային հատվածի կազմակերպություններում ՖԿՀ համակարգի  ներդրում</w:t>
            </w:r>
          </w:p>
        </w:tc>
        <w:tc>
          <w:tcPr>
            <w:tcW w:w="863" w:type="dxa"/>
            <w:shd w:val="clear" w:color="auto" w:fill="auto"/>
          </w:tcPr>
          <w:p w14:paraId="2617B0F4" w14:textId="47FE27D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05E528A" w14:textId="0111503C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75EC53CF" w14:textId="349E1A2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2022թ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-ից սկսած</w:t>
            </w:r>
          </w:p>
        </w:tc>
        <w:tc>
          <w:tcPr>
            <w:tcW w:w="1834" w:type="dxa"/>
            <w:shd w:val="clear" w:color="auto" w:fill="auto"/>
          </w:tcPr>
          <w:p w14:paraId="06581DDF" w14:textId="3346DDF1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ՖԿՀ համակարգի ներդրման գործընթացը իրականացվում է սահմանված ժամանակացույցին համապատասխան</w:t>
            </w:r>
          </w:p>
        </w:tc>
        <w:tc>
          <w:tcPr>
            <w:tcW w:w="702" w:type="dxa"/>
            <w:vMerge/>
            <w:shd w:val="clear" w:color="auto" w:fill="auto"/>
          </w:tcPr>
          <w:p w14:paraId="7D7E964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C5715D3" w14:textId="6AF206B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Հանրային հատվածի կազմակերպություններում ՖԿՀ համակարգի ներդրումը չի իրականացվում պատշաճ կերպով</w:t>
            </w:r>
          </w:p>
        </w:tc>
        <w:tc>
          <w:tcPr>
            <w:tcW w:w="1559" w:type="dxa"/>
            <w:shd w:val="clear" w:color="auto" w:fill="auto"/>
          </w:tcPr>
          <w:p w14:paraId="1CAEF9A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ԿՆՄ-ի կողմից աջակցության տրամադրում,</w:t>
            </w:r>
          </w:p>
          <w:p w14:paraId="33ED342B" w14:textId="3BF99F2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ՖԿՀ համակարգի ներդրման գործընթացի նկատմամբ մշտադիտարկման իրականացում, պատասխանատուների սահմանում</w:t>
            </w:r>
          </w:p>
        </w:tc>
        <w:tc>
          <w:tcPr>
            <w:tcW w:w="999" w:type="dxa"/>
            <w:vMerge/>
          </w:tcPr>
          <w:p w14:paraId="5662A30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DF71A7B" w14:textId="0D57A5A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Լրացուցիչ ֆինանսավորում չի պահանջվում</w:t>
            </w:r>
          </w:p>
        </w:tc>
      </w:tr>
      <w:tr w:rsidR="00D1307B" w:rsidRPr="00A06AFA" w14:paraId="6E622674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4F91D24" w14:textId="37FF7AA9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19.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 Հանրային հատվածի ներքին աուդիտ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3DFA034" w14:textId="1C66CA34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Ներքին աուդիտի որակի արտաքին գնահատման իրականացում</w:t>
            </w:r>
          </w:p>
        </w:tc>
        <w:tc>
          <w:tcPr>
            <w:tcW w:w="1561" w:type="dxa"/>
            <w:shd w:val="clear" w:color="auto" w:fill="auto"/>
          </w:tcPr>
          <w:p w14:paraId="52241626" w14:textId="1535229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Ներքին աուդիտի որակի արտաքին գնահատման մեթոդաբանության հաստատում</w:t>
            </w:r>
          </w:p>
          <w:p w14:paraId="1511D897" w14:textId="0B12250D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14:paraId="68AEC95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38A12A8C" w14:textId="075B4FF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46EAFBA" w14:textId="61F933A1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2019թ.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55830FC" w14:textId="59120B28" w:rsidR="00D1307B" w:rsidRPr="00A06AFA" w:rsidRDefault="00AB61A5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«Ներքին աուդիտի որակի արտաքին գնահատման իրականացման կարգը հաստատելու մասին» ՀՀ ֆինանսների նախարարի հաստատված հրաման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535C1926" w14:textId="3BA48FF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ԿՑ-26</w:t>
            </w:r>
          </w:p>
        </w:tc>
        <w:tc>
          <w:tcPr>
            <w:tcW w:w="1560" w:type="dxa"/>
            <w:shd w:val="clear" w:color="auto" w:fill="auto"/>
          </w:tcPr>
          <w:p w14:paraId="0F3DAC56" w14:textId="67B10C5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Առկա չէ ներքին աուդիտի որակի արտաքին գնահատման մեթոդաբանություն</w:t>
            </w:r>
          </w:p>
        </w:tc>
        <w:tc>
          <w:tcPr>
            <w:tcW w:w="1559" w:type="dxa"/>
            <w:shd w:val="clear" w:color="auto" w:fill="auto"/>
          </w:tcPr>
          <w:p w14:paraId="4C091770" w14:textId="4CF4DE2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 w:val="restart"/>
          </w:tcPr>
          <w:p w14:paraId="6AAF36A1" w14:textId="42603E4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2716452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Լրացուցիչ ֆինանսավորում չի պահանջվում</w:t>
            </w:r>
          </w:p>
          <w:p w14:paraId="13D5065F" w14:textId="290B1D9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36958C37" w14:textId="77777777" w:rsidTr="006B3222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466A15F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6ED99F3C" w14:textId="77777777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DBEC054" w14:textId="6B6D082B" w:rsidR="00D1307B" w:rsidRPr="00A06AFA" w:rsidRDefault="00D1307B" w:rsidP="00AB61A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 Ներքին աուդիտի որակի արտաքին գնահատման իրականացում </w:t>
            </w:r>
          </w:p>
        </w:tc>
        <w:tc>
          <w:tcPr>
            <w:tcW w:w="863" w:type="dxa"/>
            <w:vMerge/>
            <w:shd w:val="clear" w:color="auto" w:fill="auto"/>
          </w:tcPr>
          <w:p w14:paraId="09E50FFD" w14:textId="6F91464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316F27A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3A31C9A" w14:textId="19EA0D8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38D028F" w14:textId="77777777" w:rsidR="00D1307B" w:rsidRPr="00A06AFA" w:rsidRDefault="00D1307B" w:rsidP="00AB61A5">
            <w:pPr>
              <w:pStyle w:val="ListParagraph"/>
              <w:numPr>
                <w:ilvl w:val="0"/>
                <w:numId w:val="2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Հանրային հատվածի բոլոր այն կազմակերպությունները, որտեղ ներդրված է ներքին աուդիտի համակարգ, կենթարկվեն արտաքին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գնահատման ՖՆ-ի կողմից։</w:t>
            </w:r>
          </w:p>
          <w:p w14:paraId="23A7EDC9" w14:textId="77777777" w:rsidR="00D1307B" w:rsidRPr="00A06AFA" w:rsidRDefault="00D1307B" w:rsidP="00AB61A5">
            <w:pPr>
              <w:pStyle w:val="ListParagraph"/>
              <w:numPr>
                <w:ilvl w:val="0"/>
                <w:numId w:val="2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Հաշվետվություն՝ ՀՀ հանրային հատվածի ներքին աուդիտի որակի մասին</w:t>
            </w:r>
          </w:p>
        </w:tc>
        <w:tc>
          <w:tcPr>
            <w:tcW w:w="702" w:type="dxa"/>
            <w:vMerge/>
            <w:shd w:val="clear" w:color="auto" w:fill="auto"/>
          </w:tcPr>
          <w:p w14:paraId="7C59F69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2255A5A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Ներքին աուդիտի որակի արտաքին գնահատումը չի իրականացվում կամ իրականացվում է մասնակիորեն</w:t>
            </w:r>
          </w:p>
        </w:tc>
        <w:tc>
          <w:tcPr>
            <w:tcW w:w="1559" w:type="dxa"/>
            <w:shd w:val="clear" w:color="auto" w:fill="auto"/>
          </w:tcPr>
          <w:p w14:paraId="4AC16E8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Համապատասխան աշխատանքների պլանավորում ըստ ժամկետների, պարտականությունների բաշխում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ըստ կատարողների</w:t>
            </w:r>
          </w:p>
        </w:tc>
        <w:tc>
          <w:tcPr>
            <w:tcW w:w="999" w:type="dxa"/>
            <w:vMerge/>
          </w:tcPr>
          <w:p w14:paraId="603E3BB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79BB2AD4" w14:textId="5ECFAD7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Լրացուցիչ ֆինանսավորում չի պահանջվում</w:t>
            </w:r>
          </w:p>
          <w:p w14:paraId="1C6700C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5DB5005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230DD1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479F9826" w14:textId="6660C09A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Ներքին աուդիտի և արտաքին աուդիտի համագործակցության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509CB1E3" w14:textId="14C7443B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աուդիտի և արտաքին աուդիտի համագործակցության ընթացակարգերի սահմանում</w:t>
            </w:r>
          </w:p>
        </w:tc>
        <w:tc>
          <w:tcPr>
            <w:tcW w:w="863" w:type="dxa"/>
            <w:shd w:val="clear" w:color="auto" w:fill="auto"/>
          </w:tcPr>
          <w:p w14:paraId="26612144" w14:textId="32BA937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40A64C5C" w14:textId="089A9B8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ՀՊ </w:t>
            </w:r>
            <w:r w:rsidRPr="00A06AFA">
              <w:rPr>
                <w:rFonts w:ascii="GHEA Grapalat" w:hAnsi="GHEA Grapalat"/>
                <w:sz w:val="16"/>
                <w:szCs w:val="16"/>
              </w:rPr>
              <w:t>(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համաձայնությամբ</w:t>
            </w:r>
            <w:r w:rsidRPr="00A06AFA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7745F256" w14:textId="62610FC1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2023թ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516EB5C4" w14:textId="4062ED2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«Ներքին և արտաքին աուդիտի համագործակցության կարգը հաստատելու մասին» ՀՀ ֆինանս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ների նախարարի և ՀՀ Հաշվեքննիչ պալատի նախագահի </w:t>
            </w:r>
            <w:r w:rsidR="00AB61A5" w:rsidRPr="004E6593">
              <w:rPr>
                <w:rFonts w:ascii="GHEA Grapalat" w:hAnsi="GHEA Grapalat"/>
                <w:sz w:val="16"/>
                <w:szCs w:val="16"/>
                <w:lang w:val="hy-AM"/>
              </w:rPr>
              <w:t>համատեղ օրեն</w:t>
            </w:r>
            <w:r w:rsidR="004E6593" w:rsidRPr="004E6593">
              <w:rPr>
                <w:rFonts w:ascii="GHEA Grapalat" w:hAnsi="GHEA Grapalat"/>
                <w:sz w:val="16"/>
                <w:szCs w:val="16"/>
              </w:rPr>
              <w:t>ս</w:t>
            </w:r>
            <w:r w:rsidR="00AB61A5" w:rsidRPr="004E6593">
              <w:rPr>
                <w:rFonts w:ascii="GHEA Grapalat" w:hAnsi="GHEA Grapalat"/>
                <w:sz w:val="16"/>
                <w:szCs w:val="16"/>
                <w:lang w:val="hy-AM"/>
              </w:rPr>
              <w:t>դրական ակտի հաստատում</w:t>
            </w:r>
          </w:p>
        </w:tc>
        <w:tc>
          <w:tcPr>
            <w:tcW w:w="702" w:type="dxa"/>
            <w:vMerge/>
            <w:shd w:val="clear" w:color="auto" w:fill="auto"/>
          </w:tcPr>
          <w:p w14:paraId="1F40090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6A72FC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աուդիտի և արտաքին աուդիտի համագործակցության ընթացակարգեր սահմանված չեն կամ գործնականում չեն կիրառվում:</w:t>
            </w:r>
          </w:p>
        </w:tc>
        <w:tc>
          <w:tcPr>
            <w:tcW w:w="1559" w:type="dxa"/>
            <w:shd w:val="clear" w:color="auto" w:fill="auto"/>
          </w:tcPr>
          <w:p w14:paraId="06E1B8A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7E892E6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1C755E72" w14:textId="4E85CFF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76C9177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3DB345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0B74D26B" w14:textId="6DCF4FA4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40. Կատարողականի աուդիտի կարևորության շեշտադրում և գործնական կիրառման ապահովում տարեկան ծրագրի 30%-ի չափով</w:t>
            </w:r>
          </w:p>
        </w:tc>
        <w:tc>
          <w:tcPr>
            <w:tcW w:w="1561" w:type="dxa"/>
            <w:shd w:val="clear" w:color="auto" w:fill="auto"/>
          </w:tcPr>
          <w:p w14:paraId="1BB9054D" w14:textId="2DC8FC5A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Կատարողականի աուդիտի իրականացման մեթոդաբանության հաստատում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40D17D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23AC8A23" w14:textId="6F658160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5577349" w14:textId="46CC38D1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2019-2020թթ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26EE8080" w14:textId="796C095B" w:rsidR="00D1307B" w:rsidRPr="00A06AFA" w:rsidRDefault="00AB61A5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ֆինանսների նախարարի հրամանով հաստատված Կատարողականի աուդիտի իրականացման կարգը  </w:t>
            </w:r>
          </w:p>
        </w:tc>
        <w:tc>
          <w:tcPr>
            <w:tcW w:w="702" w:type="dxa"/>
            <w:vMerge/>
            <w:shd w:val="clear" w:color="auto" w:fill="auto"/>
          </w:tcPr>
          <w:p w14:paraId="26C48532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C3688B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չէ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կատարողականի աուդիտի իրականացման հաստատված մեթոդաբանություն</w:t>
            </w:r>
          </w:p>
        </w:tc>
        <w:tc>
          <w:tcPr>
            <w:tcW w:w="1559" w:type="dxa"/>
            <w:shd w:val="clear" w:color="auto" w:fill="auto"/>
          </w:tcPr>
          <w:p w14:paraId="332774C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35275E7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0BB7B4C9" w14:textId="6FC6B55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Լրացուցիչ ֆինանսավորում չի պահանջվում</w:t>
            </w:r>
          </w:p>
          <w:p w14:paraId="219F49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1EFC2374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B96824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780FD6D8" w14:textId="77777777" w:rsidR="00D1307B" w:rsidRPr="00A06AFA" w:rsidRDefault="00D1307B" w:rsidP="00D1307B">
            <w:pPr>
              <w:pStyle w:val="ListParagraph1"/>
              <w:numPr>
                <w:ilvl w:val="0"/>
                <w:numId w:val="6"/>
              </w:numPr>
              <w:tabs>
                <w:tab w:val="left" w:pos="196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2B21781" w14:textId="5BFE9F12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Ներքին աուդիտի օրենսդրությունում կատարողականի աուդիտի դերի մեծացում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53C6D3B" w14:textId="79306E3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762CDE78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0A374136" w14:textId="2D3C1CE2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04CD60C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Ներքին աուդիտի օրենսդրությունում ամրագրված պահանջ՝ համաձայն որի  կատարողականի աուդիտը կկազմի ներքին աուդիտի տարեկան ծրագրի 30%-ը</w:t>
            </w:r>
          </w:p>
        </w:tc>
        <w:tc>
          <w:tcPr>
            <w:tcW w:w="702" w:type="dxa"/>
            <w:vMerge/>
            <w:shd w:val="clear" w:color="auto" w:fill="auto"/>
          </w:tcPr>
          <w:p w14:paraId="56057F1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2BE8766F" w14:textId="49A079B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Ներքին աուդիտի տարեկան ծրագրերում կատարողականի աուդիտի իրականացում նախատեսված չէ կամ կազմում է պակաս, քան տարեկան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ծրագրի 30%-ը</w:t>
            </w:r>
          </w:p>
        </w:tc>
        <w:tc>
          <w:tcPr>
            <w:tcW w:w="1559" w:type="dxa"/>
            <w:shd w:val="clear" w:color="auto" w:fill="auto"/>
          </w:tcPr>
          <w:p w14:paraId="1014503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6C875E5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76558021" w14:textId="425FB3F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Լրացուցիչ ֆինանսավորում չի պահանջվում</w:t>
            </w:r>
          </w:p>
          <w:p w14:paraId="4921566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1D3CE2A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9E8ECE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07D58356" w14:textId="77777777" w:rsidR="00D1307B" w:rsidRPr="00A06AFA" w:rsidRDefault="00D1307B" w:rsidP="00D1307B">
            <w:pPr>
              <w:pStyle w:val="ListParagraph1"/>
              <w:numPr>
                <w:ilvl w:val="0"/>
                <w:numId w:val="6"/>
              </w:numPr>
              <w:tabs>
                <w:tab w:val="left" w:pos="196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51C21CE" w14:textId="6A36764C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40.3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հանրային հատվածի կազմակերպություններում գործող ներքին աուդիտորների կատարողականի աուդիտի իրականացման հմտությունների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4349B214" w14:textId="52013AB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7174028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7D4185B9" w14:textId="325F8FAA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55B40FF4" w14:textId="2BD8A2BE" w:rsidR="00D1307B" w:rsidRPr="00A06AFA" w:rsidRDefault="00AB61A5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Աուդիտի մասով վերապատրաստված ՀՀ հանրային հատվածի կազմակերպություններում գործող ներքին աուդիտորներ</w:t>
            </w:r>
          </w:p>
        </w:tc>
        <w:tc>
          <w:tcPr>
            <w:tcW w:w="702" w:type="dxa"/>
            <w:vMerge/>
            <w:shd w:val="clear" w:color="auto" w:fill="auto"/>
          </w:tcPr>
          <w:p w14:paraId="77D4E65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D94BA1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հանրային հատվածի կազմակերպություններում գործող ներքին աուդիտորները չեն տիրապետում կատարողականի աուդիտի իրականացման համար անհրաժեշտ գիտելիքների</w:t>
            </w:r>
          </w:p>
        </w:tc>
        <w:tc>
          <w:tcPr>
            <w:tcW w:w="1559" w:type="dxa"/>
            <w:shd w:val="clear" w:color="auto" w:fill="auto"/>
          </w:tcPr>
          <w:p w14:paraId="0DB4108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4495FB6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4FEB9EEE" w14:textId="203C4E5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0749B11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3D02AD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24082B7C" w14:textId="76A3FF20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41. Ներքին աուդիտորների մասնագիտական գիտելիքների և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6879026B" w14:textId="7273F54F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Ներքին աուդիտորների մասնագիտական գիտելիքների և կարողություններ զարգացման ծրագրի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55EC2E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43B95D68" w14:textId="6EE9589E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F68C1D6" w14:textId="6479560C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0E0EA03" w14:textId="182FC84D" w:rsidR="00D1307B" w:rsidRPr="00A06AFA" w:rsidRDefault="00AB61A5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Ներքին աուդիտորների մասնագիտական գիտելիքների և կարողությունների զարգացման հաստատված ծրագիր</w:t>
            </w:r>
          </w:p>
        </w:tc>
        <w:tc>
          <w:tcPr>
            <w:tcW w:w="702" w:type="dxa"/>
            <w:vMerge/>
            <w:shd w:val="clear" w:color="auto" w:fill="auto"/>
          </w:tcPr>
          <w:p w14:paraId="1F7E429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9CC877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Առկա չէ ներքին աուդիտորների մասնագիտական գիտելիքների և կարողությունների զարգացման ծրագրի</w:t>
            </w:r>
          </w:p>
        </w:tc>
        <w:tc>
          <w:tcPr>
            <w:tcW w:w="1559" w:type="dxa"/>
            <w:shd w:val="clear" w:color="auto" w:fill="auto"/>
          </w:tcPr>
          <w:p w14:paraId="4675FBC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028053E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374904CB" w14:textId="48DA872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3ACE432E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11CAFC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4904401" w14:textId="77777777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D8DA49F" w14:textId="6D6502CD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 Ներքին աուդիտորների շարունակական մասնագիտական վերապատրաստման դասընթացների օպտիմալացում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DF11B76" w14:textId="54696ED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55706BF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05B76473" w14:textId="3941333A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7953670" w14:textId="413D063A" w:rsidR="00D1307B" w:rsidRPr="00A06AFA" w:rsidRDefault="00AB61A5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Ներքին աուդիտորները տիրապետում են ՀՀ ներքին աուդիտի մասին օրենսդրության պահանջներին, ներքին աուդիտի տեսական գիտելիքներին և գործնական հմտություններին</w:t>
            </w:r>
          </w:p>
        </w:tc>
        <w:tc>
          <w:tcPr>
            <w:tcW w:w="702" w:type="dxa"/>
            <w:vMerge/>
            <w:shd w:val="clear" w:color="auto" w:fill="auto"/>
          </w:tcPr>
          <w:p w14:paraId="62565C6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26239C9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աուդիտորների շարունակական մասնագիտական վերապատրաստման դասընթացները չեն տրամադրում անհրաժեշտ և բավարար գիտելիքներ աուդիտորներին</w:t>
            </w:r>
          </w:p>
        </w:tc>
        <w:tc>
          <w:tcPr>
            <w:tcW w:w="1559" w:type="dxa"/>
            <w:shd w:val="clear" w:color="auto" w:fill="auto"/>
          </w:tcPr>
          <w:p w14:paraId="3F3BC132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371D7D3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726F81AA" w14:textId="102002F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4813C427" w14:textId="77777777" w:rsidTr="00AB61A5">
        <w:trPr>
          <w:gridAfter w:val="1"/>
          <w:wAfter w:w="9" w:type="dxa"/>
          <w:trHeight w:val="2322"/>
        </w:trPr>
        <w:tc>
          <w:tcPr>
            <w:tcW w:w="1687" w:type="dxa"/>
            <w:vMerge/>
            <w:shd w:val="clear" w:color="auto" w:fill="auto"/>
          </w:tcPr>
          <w:p w14:paraId="15F40F4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4EFA1EC2" w14:textId="77777777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C7AD2C3" w14:textId="3D1DB02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.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ab/>
              <w:t>Ներքին աուդիտորների շարունակական մասնագիտական վերապատրաստման առցանց տեղեկատվական համակարգի մշակում</w:t>
            </w:r>
          </w:p>
        </w:tc>
        <w:tc>
          <w:tcPr>
            <w:tcW w:w="863" w:type="dxa"/>
            <w:vMerge/>
            <w:shd w:val="clear" w:color="auto" w:fill="auto"/>
          </w:tcPr>
          <w:p w14:paraId="3EF47E52" w14:textId="6BCEBAF2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A46001C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49EF6D1" w14:textId="46AA9C96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2020-2021թթ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</w:p>
        </w:tc>
        <w:tc>
          <w:tcPr>
            <w:tcW w:w="1834" w:type="dxa"/>
            <w:shd w:val="clear" w:color="auto" w:fill="auto"/>
          </w:tcPr>
          <w:p w14:paraId="216F8067" w14:textId="40B82D5D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Ներքին </w:t>
            </w:r>
            <w:r w:rsidR="00AB61A5"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աուդիտորների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="00AB61A5"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շարունակական մասնագիտական վերապատրաստման առցանց տեղեկատվական համակարգ</w:t>
            </w:r>
          </w:p>
        </w:tc>
        <w:tc>
          <w:tcPr>
            <w:tcW w:w="702" w:type="dxa"/>
            <w:vMerge/>
            <w:shd w:val="clear" w:color="auto" w:fill="auto"/>
          </w:tcPr>
          <w:p w14:paraId="4D9DA60A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3F7B76F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Ներքին աուդիտորների շարունակական մասնագիտական վերապատրաստման դասընթացները չեն կազմակերպվում առցանց եղանակով</w:t>
            </w:r>
          </w:p>
        </w:tc>
        <w:tc>
          <w:tcPr>
            <w:tcW w:w="1559" w:type="dxa"/>
            <w:shd w:val="clear" w:color="auto" w:fill="auto"/>
          </w:tcPr>
          <w:p w14:paraId="4144E315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09BA3CC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0AC87A98" w14:textId="015A8C0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0AD6C8EA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958E91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2F28719" w14:textId="77777777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D3593F6" w14:textId="2E30821A" w:rsidR="00D1307B" w:rsidRPr="00A06AFA" w:rsidRDefault="00D1307B" w:rsidP="00D1307B">
            <w:pPr>
              <w:pStyle w:val="ListParagraph"/>
              <w:tabs>
                <w:tab w:val="left" w:pos="301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 xml:space="preserve">4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անրային հատվածի ներքին աուդիտորի որակավորման ընթաց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</w:rPr>
              <w:t>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կարգի վերանայո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ւմ</w:t>
            </w:r>
          </w:p>
        </w:tc>
        <w:tc>
          <w:tcPr>
            <w:tcW w:w="863" w:type="dxa"/>
            <w:vMerge/>
            <w:shd w:val="clear" w:color="auto" w:fill="auto"/>
          </w:tcPr>
          <w:p w14:paraId="1B7A21F5" w14:textId="74E6CBA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2A152F1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7756276" w14:textId="3E32EEF3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2D4F1406" w14:textId="2641CA98" w:rsidR="00D1307B" w:rsidRPr="00A06AFA" w:rsidRDefault="00AB61A5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Հանրային հատվածի ներքին աուդիտի որակի բարելավում</w:t>
            </w:r>
          </w:p>
        </w:tc>
        <w:tc>
          <w:tcPr>
            <w:tcW w:w="702" w:type="dxa"/>
            <w:vMerge/>
            <w:shd w:val="clear" w:color="auto" w:fill="auto"/>
          </w:tcPr>
          <w:p w14:paraId="4DBFE4C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5B85B6B" w14:textId="6D4B8CFD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Տեխնիկական աջակցության բացակայություն` համապատասխան որակով և լավագույն միջազգային փորձին համապատասխան որակավորման ընթացակարգ սահմանելու համար</w:t>
            </w:r>
          </w:p>
        </w:tc>
        <w:tc>
          <w:tcPr>
            <w:tcW w:w="1559" w:type="dxa"/>
            <w:shd w:val="clear" w:color="auto" w:fill="auto"/>
          </w:tcPr>
          <w:p w14:paraId="1C97E96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տեխնիկական աջակցություն ստանալու համար</w:t>
            </w:r>
          </w:p>
        </w:tc>
        <w:tc>
          <w:tcPr>
            <w:tcW w:w="999" w:type="dxa"/>
            <w:vMerge/>
          </w:tcPr>
          <w:p w14:paraId="3FAC0E4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0AE19326" w14:textId="48BAC1D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7DC6326E" w14:textId="77777777" w:rsidTr="00D261F9">
        <w:trPr>
          <w:gridAfter w:val="1"/>
          <w:wAfter w:w="9" w:type="dxa"/>
          <w:trHeight w:val="4610"/>
        </w:trPr>
        <w:tc>
          <w:tcPr>
            <w:tcW w:w="1687" w:type="dxa"/>
            <w:shd w:val="clear" w:color="auto" w:fill="auto"/>
          </w:tcPr>
          <w:p w14:paraId="6CE65DA5" w14:textId="549744A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20. Կենտրոնացված ներդաշնակեցման միավոր (ԿՆՄ)</w:t>
            </w:r>
          </w:p>
        </w:tc>
        <w:tc>
          <w:tcPr>
            <w:tcW w:w="1556" w:type="dxa"/>
            <w:shd w:val="clear" w:color="auto" w:fill="auto"/>
          </w:tcPr>
          <w:p w14:paraId="5CA37C53" w14:textId="0BC249D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42. ԿՆՄ անձնակազմի համալրում և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06E55FE3" w14:textId="59691451" w:rsidR="00D1307B" w:rsidRPr="00A06AFA" w:rsidRDefault="00D1307B" w:rsidP="00D1307B">
            <w:pPr>
              <w:pStyle w:val="ListParagraph"/>
              <w:tabs>
                <w:tab w:val="left" w:pos="301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ԿՆՄ անձնակազմի համալրում և կարողությունների զարգացում</w:t>
            </w:r>
          </w:p>
        </w:tc>
        <w:tc>
          <w:tcPr>
            <w:tcW w:w="863" w:type="dxa"/>
            <w:shd w:val="clear" w:color="auto" w:fill="auto"/>
          </w:tcPr>
          <w:p w14:paraId="289C31E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56DA40FC" w14:textId="030AB91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0B3230E0" w14:textId="41F7B4A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2019-2021թթ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F89B454" w14:textId="7BD073C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ԿՆՄ-ում առկա են անհրաժեշտ կարողություններ</w:t>
            </w:r>
          </w:p>
        </w:tc>
        <w:tc>
          <w:tcPr>
            <w:tcW w:w="702" w:type="dxa"/>
            <w:shd w:val="clear" w:color="auto" w:fill="auto"/>
          </w:tcPr>
          <w:p w14:paraId="00D7C1C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</w:t>
            </w:r>
            <w:r w:rsidRPr="00A06AFA">
              <w:rPr>
                <w:rFonts w:ascii="GHEA Grapalat" w:hAnsi="GHEA Grapalat"/>
                <w:sz w:val="16"/>
                <w:szCs w:val="16"/>
              </w:rPr>
              <w:t>25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, ԿՑ-</w:t>
            </w:r>
            <w:r w:rsidRPr="00A06AFA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69327256" w14:textId="77777777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ԿՆՄ մասնագիտական կարողությունները չեն բավարարում ԿՆՄ լիազորությունների կատարումն ապահովելու համար</w:t>
            </w:r>
          </w:p>
          <w:p w14:paraId="703198CD" w14:textId="2F2829A8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ԿՆՄ-ն չի տիրապետում ՊՆՖՀ ոլորտի խնդիրներին, ՊՆՖՀ ոլորտի մասնագետները հնարավորություն չունեն բարձրացնելու առկա խնդիրների մասին հարցեր</w:t>
            </w:r>
          </w:p>
        </w:tc>
        <w:tc>
          <w:tcPr>
            <w:tcW w:w="1559" w:type="dxa"/>
            <w:shd w:val="clear" w:color="auto" w:fill="auto"/>
          </w:tcPr>
          <w:p w14:paraId="3CA13548" w14:textId="499E30F1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Սահմանել կոնկրետ պատասխանատուներ՝ միջոցառումների իրականացումը ապահովելու նպատակով</w:t>
            </w:r>
          </w:p>
          <w:p w14:paraId="54C861B2" w14:textId="77777777" w:rsidR="00D1307B" w:rsidRPr="00A06AFA" w:rsidRDefault="00D1307B" w:rsidP="00D1307B">
            <w:pPr>
              <w:tabs>
                <w:tab w:val="left" w:pos="275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9BFE271" w14:textId="1F66D409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Ներգրավել միջազգային փորձագետներին առաջ քաշված խնդիրներին լուծում տալու նպատակով</w:t>
            </w:r>
          </w:p>
        </w:tc>
        <w:tc>
          <w:tcPr>
            <w:tcW w:w="999" w:type="dxa"/>
          </w:tcPr>
          <w:p w14:paraId="583D7A11" w14:textId="7C4C60E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115ED2B5" w14:textId="46AC3A1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3E309130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51635CED" w14:textId="4C3A213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21. Ֆինանսաբյուջետային վերահսկողություն (ՖԲՎ)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BF0C750" w14:textId="160D800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Ֆինանսաբյուջետային վերահսկողության արդյունավետ գործունեության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0F1B3264" w14:textId="5F7DE693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Ֆինանսաբյուջետային վերահսկողության օրենսդրության վերանայում, թարմացում, ֆինանսաբյուջետային վերահսկողության իրականացման նոր մեթոդաբանության մշակում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168D037" w14:textId="7D09FD8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158828B0" w14:textId="1BFC89B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D089610" w14:textId="575290C1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2020-2021թթ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5D71B39C" w14:textId="7490BDD8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Ֆինանսաբյուջետային վերահսկողության իրականացման ժամանակակից մեթոդաբանությունը սահմանող ենթաօրենսդրական ակտեր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E0452AB" w14:textId="15BB6BC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36E452A6" w14:textId="11889B6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Միջազգային փորձին համապատասխան  ֆինանսաբյուջետային վերահսկողության մեթոդաբանության մշակման համար տեխնիկական աջակցության բացակայություն </w:t>
            </w:r>
          </w:p>
        </w:tc>
        <w:tc>
          <w:tcPr>
            <w:tcW w:w="1559" w:type="dxa"/>
            <w:shd w:val="clear" w:color="auto" w:fill="FFFFFF" w:themeFill="background1"/>
          </w:tcPr>
          <w:p w14:paraId="70436CC3" w14:textId="1F981B6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ֆինանսաբյուջետային վերահսկողության մեթոդաբանության մշակման նպատակով տեխնիկական աջակցություն ստանալու համար</w:t>
            </w:r>
          </w:p>
        </w:tc>
        <w:tc>
          <w:tcPr>
            <w:tcW w:w="999" w:type="dxa"/>
            <w:vMerge w:val="restart"/>
          </w:tcPr>
          <w:p w14:paraId="487B1496" w14:textId="3826131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65B07976" w14:textId="0BEE1A7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5D43FE7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CE710F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781B50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60AD8B0" w14:textId="0FBAEFD9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43.2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Ֆինանսաբյուջետային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վերահսկողության ոլորտի մասնագետների կարողությունների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927972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BB2561F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EDF7EE0" w14:textId="238DA2FC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3F1335EF" w14:textId="06A28F3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Ֆինանսաբյուջետային վերահսկողության ոլորտի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մասնագետները տիրապետում են մասնագիտական հմտություններին և ունեն համապատասխան գիտելիքներ</w:t>
            </w:r>
          </w:p>
        </w:tc>
        <w:tc>
          <w:tcPr>
            <w:tcW w:w="702" w:type="dxa"/>
            <w:vMerge/>
            <w:shd w:val="clear" w:color="auto" w:fill="auto"/>
          </w:tcPr>
          <w:p w14:paraId="5F08F48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96C0DC6" w14:textId="63D8EE8E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Ոչ բավարար մասնագետներ վերապատրաստո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lastRenderedPageBreak/>
              <w:t>ւմներ իրականացնելու համար</w:t>
            </w:r>
          </w:p>
          <w:p w14:paraId="7598DB2B" w14:textId="31591C9A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ազմակերպվող վերապատրաստման ծրագրի և մոդուլների ոչ բավարար մակարդակ </w:t>
            </w:r>
          </w:p>
        </w:tc>
        <w:tc>
          <w:tcPr>
            <w:tcW w:w="1559" w:type="dxa"/>
            <w:shd w:val="clear" w:color="auto" w:fill="FFFFFF" w:themeFill="background1"/>
          </w:tcPr>
          <w:p w14:paraId="42AB1836" w14:textId="77064BC7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Որակյալ մասնագետների ներգրավում</w:t>
            </w:r>
          </w:p>
          <w:p w14:paraId="47960BA7" w14:textId="0304AEDA" w:rsidR="00D1307B" w:rsidRPr="00A06AFA" w:rsidRDefault="00D1307B" w:rsidP="00D1307B">
            <w:pPr>
              <w:tabs>
                <w:tab w:val="left" w:pos="166"/>
              </w:tabs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  <w:p w14:paraId="0B9EEA72" w14:textId="77777777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Վերապատրաստման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կարիքների գնահատում</w:t>
            </w:r>
          </w:p>
          <w:p w14:paraId="041CE674" w14:textId="6EB61BCE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Կազմակերպվող վերապատրաստման ծրագրի և մոդուլների  վերանայում</w:t>
            </w:r>
          </w:p>
        </w:tc>
        <w:tc>
          <w:tcPr>
            <w:tcW w:w="999" w:type="dxa"/>
            <w:vMerge/>
          </w:tcPr>
          <w:p w14:paraId="687D1EA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63C19DEC" w14:textId="34D19CE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Կիրականացվի տեխնիկական աջակցության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շրջանակներում</w:t>
            </w:r>
          </w:p>
        </w:tc>
      </w:tr>
      <w:tr w:rsidR="00D1307B" w:rsidRPr="00A06AFA" w14:paraId="15CE5232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6EDE3B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6F44BA2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AA5E3CD" w14:textId="4462745B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Ռիսկերի գնահատման համար անհրաժեշտ տեղեկատվական բազաների առկայություն</w:t>
            </w:r>
          </w:p>
        </w:tc>
        <w:tc>
          <w:tcPr>
            <w:tcW w:w="863" w:type="dxa"/>
            <w:vMerge/>
            <w:shd w:val="clear" w:color="auto" w:fill="auto"/>
          </w:tcPr>
          <w:p w14:paraId="0920F88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6D5B927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0EB30B4" w14:textId="539E9C0E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FFFFFF" w:themeFill="background1"/>
          </w:tcPr>
          <w:p w14:paraId="69B8452D" w14:textId="7DAFF19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Ռիսկերի նոր համակարգի ներդրում՝</w:t>
            </w:r>
            <w:r w:rsidRPr="00A06AF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հիմնված ամբողջական, փաստարկված և հիմնավորված տեղեկատվության վերլուծության վրա</w:t>
            </w:r>
          </w:p>
        </w:tc>
        <w:tc>
          <w:tcPr>
            <w:tcW w:w="702" w:type="dxa"/>
            <w:vMerge/>
            <w:shd w:val="clear" w:color="auto" w:fill="FFFFFF" w:themeFill="background1"/>
          </w:tcPr>
          <w:p w14:paraId="5D42BCB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4FA65A" w14:textId="15FBFB3C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Տեղեկատվական բազա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ներին հասանել</w:t>
            </w:r>
            <w:r w:rsidR="004E6593" w:rsidRPr="004E6593">
              <w:rPr>
                <w:rFonts w:ascii="GHEA Grapalat" w:hAnsi="GHEA Grapalat"/>
                <w:sz w:val="16"/>
                <w:szCs w:val="16"/>
              </w:rPr>
              <w:t>ի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ությունը բավարար չէ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5EADC906" w14:textId="7EE1F3D3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Անհրաժեշտ տեղեկատվության ստացման նպատա</w:t>
            </w:r>
            <w:r w:rsidRPr="004E6593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կով դիմել համապատասխան պետական մարմիններին, գանձապետարանին, ՊԵԿ-ին և այլն</w:t>
            </w:r>
          </w:p>
        </w:tc>
        <w:tc>
          <w:tcPr>
            <w:tcW w:w="999" w:type="dxa"/>
            <w:vMerge/>
            <w:shd w:val="clear" w:color="auto" w:fill="FFFFFF" w:themeFill="background1"/>
          </w:tcPr>
          <w:p w14:paraId="7085B9A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C05CE76" w14:textId="230E23F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DA5B24A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3D1304A3" w14:textId="502CCE8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11.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ՀԱՆՐԱՅԻՆ ԱԿՏԻՎՆԵՐԻ ԵՎ ՀԱՆՐԱՅԻՆ ՆԵՐԴՐՈՒՄՆԵՐԻ ԿԱՌԱՎԱՐՈՒՄ</w:t>
            </w:r>
          </w:p>
        </w:tc>
      </w:tr>
      <w:tr w:rsidR="00D1307B" w:rsidRPr="00A06AFA" w14:paraId="3549A194" w14:textId="77777777" w:rsidTr="006B3222">
        <w:trPr>
          <w:gridAfter w:val="1"/>
          <w:wAfter w:w="9" w:type="dxa"/>
          <w:trHeight w:val="2644"/>
        </w:trPr>
        <w:tc>
          <w:tcPr>
            <w:tcW w:w="1687" w:type="dxa"/>
            <w:vMerge w:val="restart"/>
            <w:shd w:val="clear" w:color="auto" w:fill="auto"/>
          </w:tcPr>
          <w:p w14:paraId="21F62502" w14:textId="497E49E3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>22.Հանրային ակտիվների կառավարում</w:t>
            </w:r>
          </w:p>
          <w:p w14:paraId="7AF67A4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5CBD79EA" w14:textId="40FD746C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44. Կառավարության ֆինանսական և ոչ ֆինանսական ակտիվների մշտադիտարկման իրականացման ապահովում</w:t>
            </w:r>
          </w:p>
        </w:tc>
        <w:tc>
          <w:tcPr>
            <w:tcW w:w="1561" w:type="dxa"/>
            <w:shd w:val="clear" w:color="auto" w:fill="auto"/>
          </w:tcPr>
          <w:p w14:paraId="6BFADF8B" w14:textId="3347F640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44.1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Հանրային ակտիվների կառավարման մեթոդաբանության  և դրա ներդրման համար անհրաժեշտ իրավական ակտերի մշակում և հաստատում</w:t>
            </w:r>
          </w:p>
        </w:tc>
        <w:tc>
          <w:tcPr>
            <w:tcW w:w="863" w:type="dxa"/>
            <w:shd w:val="clear" w:color="auto" w:fill="auto"/>
          </w:tcPr>
          <w:p w14:paraId="125EDA0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43B2DC56" w14:textId="12B0CA2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5BDEDBD7" w14:textId="782F253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0FA4A1C6" w14:textId="3D53ED59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Կառավարության ֆինանսական  և ոչ ֆինանսական ակտիվների կառ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ավարման վերաբերյալ առկա մեթ</w:t>
            </w:r>
            <w:r w:rsidR="004E6593" w:rsidRPr="004E6593">
              <w:rPr>
                <w:rFonts w:ascii="GHEA Grapalat" w:hAnsi="GHEA Grapalat"/>
                <w:sz w:val="16"/>
                <w:szCs w:val="16"/>
                <w:lang w:val="en-US"/>
              </w:rPr>
              <w:t>ո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դաբանություն, և ՀՀ օրենսդրությամբ սահման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ված կարգով հաստատված իրավական ակտեր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39DED42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ԿՑ-12</w:t>
            </w:r>
          </w:p>
        </w:tc>
        <w:tc>
          <w:tcPr>
            <w:tcW w:w="1560" w:type="dxa"/>
            <w:shd w:val="clear" w:color="auto" w:fill="auto"/>
          </w:tcPr>
          <w:p w14:paraId="347E21AE" w14:textId="37FA862A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37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Ակտիվների կառավարման օրենսդրության բացակայություն</w:t>
            </w:r>
          </w:p>
          <w:p w14:paraId="20F9C636" w14:textId="353DE517" w:rsidR="00D1307B" w:rsidRPr="00A06AFA" w:rsidRDefault="00D1307B" w:rsidP="00D1307B">
            <w:pPr>
              <w:pStyle w:val="ListParagraph"/>
              <w:tabs>
                <w:tab w:val="left" w:pos="264"/>
              </w:tabs>
              <w:spacing w:after="0" w:line="240" w:lineRule="auto"/>
              <w:ind w:left="37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65DEE28E" w14:textId="3DE173E4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37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Վերապատրաստման համար ակտիվների կառավարման համապատասխան անձնակազմի բացակայություն</w:t>
            </w:r>
          </w:p>
        </w:tc>
        <w:tc>
          <w:tcPr>
            <w:tcW w:w="1559" w:type="dxa"/>
            <w:shd w:val="clear" w:color="auto" w:fill="auto"/>
          </w:tcPr>
          <w:p w14:paraId="04850736" w14:textId="77777777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Դիմել Զարգացման գործընկերներին համապատասխան տեխնիկական աջակցություն ստանալու նպատակով</w:t>
            </w:r>
          </w:p>
          <w:p w14:paraId="32A65354" w14:textId="7E724C0D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անձնակազմի հավաքագրում</w:t>
            </w:r>
          </w:p>
        </w:tc>
        <w:tc>
          <w:tcPr>
            <w:tcW w:w="999" w:type="dxa"/>
            <w:vMerge w:val="restart"/>
          </w:tcPr>
          <w:p w14:paraId="07601BB1" w14:textId="046DC75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6-րդ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1D78D04" w14:textId="542AC1F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241E0143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9ABB89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6BD43477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6EDB65C" w14:textId="0CBF4ACA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44.2 Հաստատված օրենսդրության համապատասխան՝ ակտիվների կառավարման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տեխնիկաների գծով վերապատրաստումների իրականացում </w:t>
            </w:r>
          </w:p>
        </w:tc>
        <w:tc>
          <w:tcPr>
            <w:tcW w:w="863" w:type="dxa"/>
            <w:shd w:val="clear" w:color="auto" w:fill="auto"/>
          </w:tcPr>
          <w:p w14:paraId="2879CE73" w14:textId="219B3C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ՖՆ </w:t>
            </w:r>
          </w:p>
        </w:tc>
        <w:tc>
          <w:tcPr>
            <w:tcW w:w="710" w:type="dxa"/>
          </w:tcPr>
          <w:p w14:paraId="1B52B353" w14:textId="146B612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vMerge/>
            <w:shd w:val="clear" w:color="auto" w:fill="auto"/>
          </w:tcPr>
          <w:p w14:paraId="63F1E240" w14:textId="3FBB9BB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51818E3C" w14:textId="77777777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Հանրային ակտիվների օրենսդրությանը համապատասխան վերապատրաստված մասնագետներ</w:t>
            </w:r>
          </w:p>
        </w:tc>
        <w:tc>
          <w:tcPr>
            <w:tcW w:w="702" w:type="dxa"/>
            <w:vMerge/>
            <w:shd w:val="clear" w:color="auto" w:fill="auto"/>
          </w:tcPr>
          <w:p w14:paraId="723A7D9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8F11C5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Վերապատրաստման համար ակտիվների կառավարման համապատասխան անձնակազմի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բացակայություն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D913A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Անհրաժեշտ հմտություններով անձնակազմի հավաքագրում</w:t>
            </w:r>
          </w:p>
        </w:tc>
        <w:tc>
          <w:tcPr>
            <w:tcW w:w="999" w:type="dxa"/>
            <w:vMerge/>
          </w:tcPr>
          <w:p w14:paraId="007476F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6D352D7" w14:textId="06E7AA1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39DB7C55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E23244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532C54E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57C80632" w14:textId="35981EEF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44.3 Ֆինանսական  և ոչ ֆինանսական ակտիվների գրանցամատյանների պատրաստում և մշտադիտարկում</w:t>
            </w:r>
          </w:p>
        </w:tc>
        <w:tc>
          <w:tcPr>
            <w:tcW w:w="863" w:type="dxa"/>
            <w:shd w:val="clear" w:color="auto" w:fill="auto"/>
          </w:tcPr>
          <w:p w14:paraId="2FA283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710" w:type="dxa"/>
          </w:tcPr>
          <w:p w14:paraId="3E2F2CEB" w14:textId="3E1981D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/>
            <w:shd w:val="clear" w:color="auto" w:fill="auto"/>
          </w:tcPr>
          <w:p w14:paraId="08914AD3" w14:textId="4EB62ED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48F032B4" w14:textId="2C826CE5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Ակտիվների մոնիտորինգի վերաբերյալ </w:t>
            </w:r>
            <w:r w:rsidR="003C3F8D"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հաշվետվությունների ներկայացում</w:t>
            </w:r>
          </w:p>
        </w:tc>
        <w:tc>
          <w:tcPr>
            <w:tcW w:w="702" w:type="dxa"/>
            <w:vMerge/>
            <w:shd w:val="clear" w:color="auto" w:fill="auto"/>
          </w:tcPr>
          <w:p w14:paraId="41D60A1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B4EFBD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021146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6776E4C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01828A2" w14:textId="0F05AAD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67DDA38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43DAC8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D10DB36" w14:textId="68F63699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45. Ոչ ֆինանսական ակտիվների վաճառքի, փոխանցման և օտարման գործընթացի և դրանց օգտագործման իրավունքի թափանցիկության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4AB67F7B" w14:textId="1C90D0DD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45.1  Կվերանայվեն ոչ ֆինանսական ակտիվների վաճառքի, փոխանցման և օտարման գործընթացի և դրանց օգտագործման իրավունքի ընթացակարգերի սահմանում</w:t>
            </w:r>
          </w:p>
          <w:p w14:paraId="56457BD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42AD692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shd w:val="clear" w:color="auto" w:fill="auto"/>
          </w:tcPr>
          <w:p w14:paraId="3F391982" w14:textId="4D14DA0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11A81341" w14:textId="285537D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186E641A" w14:textId="684AFBD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ՏԿԵՆ</w:t>
            </w:r>
          </w:p>
        </w:tc>
        <w:tc>
          <w:tcPr>
            <w:tcW w:w="859" w:type="dxa"/>
            <w:shd w:val="clear" w:color="auto" w:fill="auto"/>
          </w:tcPr>
          <w:p w14:paraId="77F7516B" w14:textId="32DB0C2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5FB6789" w14:textId="7777777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Ոչ ֆինանսական ակտիվների վաճառքի, փոխանցման և օտարման գործընթացի և դրանց օգտագործման իրավունքի ընթացակարգերը հաստատված են</w:t>
            </w:r>
          </w:p>
          <w:p w14:paraId="78BFE1BC" w14:textId="7777777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Ակտիվների օտարումը իրականացվում է սահմանված ընթացակարգերին համապատասխան</w:t>
            </w:r>
          </w:p>
          <w:p w14:paraId="7443E9DF" w14:textId="7777777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Ակտիվների օտարման վերաբերյալ հաշվետվություններ</w:t>
            </w:r>
          </w:p>
        </w:tc>
        <w:tc>
          <w:tcPr>
            <w:tcW w:w="702" w:type="dxa"/>
            <w:vMerge/>
            <w:shd w:val="clear" w:color="auto" w:fill="auto"/>
          </w:tcPr>
          <w:p w14:paraId="6C70048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6A73E8" w14:textId="77777777" w:rsidR="00D1307B" w:rsidRPr="00A06AFA" w:rsidRDefault="00D1307B" w:rsidP="00D1307B">
            <w:pPr>
              <w:tabs>
                <w:tab w:val="left" w:pos="181"/>
              </w:tabs>
              <w:spacing w:after="0" w:line="240" w:lineRule="auto"/>
              <w:ind w:left="-44"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Ոչ ֆինանսական ակտիվների օտարումը չի իրականացվում սահմանված ընթացակարգերին համապատասխան</w:t>
            </w:r>
          </w:p>
          <w:p w14:paraId="2EED3C1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25EECD" w14:textId="57C5475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Ակտիվների </w:t>
            </w:r>
            <w:r w:rsidRPr="00401989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  <w:lang w:val="hy-AM"/>
              </w:rPr>
              <w:t>օտարման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մշտադիտարկման իրականացում, չիրականացման վերաբերյալ պատճառների վերհանում,</w:t>
            </w:r>
          </w:p>
          <w:p w14:paraId="70472921" w14:textId="03FA8F0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401989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  <w:lang w:val="hy-AM"/>
              </w:rPr>
              <w:t>հաշվետվություն</w:t>
            </w:r>
            <w:r w:rsidR="004E6593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</w:rPr>
              <w:t>-</w:t>
            </w:r>
            <w:r w:rsidRPr="00401989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  <w:lang w:val="hy-AM"/>
              </w:rPr>
              <w:t>ների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ներկայացում</w:t>
            </w:r>
          </w:p>
          <w:p w14:paraId="7501BE1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14:paraId="5EE64FC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Կոնկրետ հանձնարարականների և ժամկետների սահմանում</w:t>
            </w:r>
          </w:p>
        </w:tc>
        <w:tc>
          <w:tcPr>
            <w:tcW w:w="999" w:type="dxa"/>
          </w:tcPr>
          <w:p w14:paraId="69B288FE" w14:textId="1A5D113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6-րդ պարբերություն</w:t>
            </w:r>
          </w:p>
        </w:tc>
        <w:tc>
          <w:tcPr>
            <w:tcW w:w="1421" w:type="dxa"/>
            <w:vMerge/>
            <w:shd w:val="clear" w:color="auto" w:fill="auto"/>
          </w:tcPr>
          <w:p w14:paraId="44901E0D" w14:textId="573364E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6A24A639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3CD649FB" w14:textId="16352C6C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en-US" w:eastAsia="en-US"/>
              </w:rPr>
              <w:t>23.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 xml:space="preserve"> Հանրային ներդրումների կառավարում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03E0EBEB" w14:textId="160E3362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46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Օրենսդրական հիմքերի ստեղծում՝ հանրային ներդրումների կառավարման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մեթոդաբանությունը</w:t>
            </w:r>
          </w:p>
        </w:tc>
        <w:tc>
          <w:tcPr>
            <w:tcW w:w="1561" w:type="dxa"/>
            <w:shd w:val="clear" w:color="auto" w:fill="auto"/>
          </w:tcPr>
          <w:p w14:paraId="66C73FA8" w14:textId="3086FB3F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lastRenderedPageBreak/>
              <w:t>46.1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ներդրումների կառավարման ձեռնարկի մշակում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4E1ED19" w14:textId="51BEF47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</w:t>
            </w:r>
          </w:p>
        </w:tc>
        <w:tc>
          <w:tcPr>
            <w:tcW w:w="710" w:type="dxa"/>
            <w:vMerge w:val="restart"/>
          </w:tcPr>
          <w:p w14:paraId="341C4AD1" w14:textId="029E015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A517C1F" w14:textId="5E02FFC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դեկտեմբեր</w:t>
            </w:r>
          </w:p>
        </w:tc>
        <w:tc>
          <w:tcPr>
            <w:tcW w:w="1834" w:type="dxa"/>
            <w:shd w:val="clear" w:color="auto" w:fill="auto"/>
          </w:tcPr>
          <w:p w14:paraId="53139943" w14:textId="5878FF20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կառավարման ձեռնարկը մշակված և պատրաստ է փորձարկման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31EB7DA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ԿՑ-11,</w:t>
            </w:r>
          </w:p>
          <w:p w14:paraId="324123A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ԿՑ-4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00796F" w14:textId="77777777" w:rsidR="00D1307B" w:rsidRPr="00A06AFA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Ներդրումային ծրագրերի տնտեսական վերլուծության համար ուղեցույցների մշակման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 xml:space="preserve">հնարավոր ձախողում </w:t>
            </w:r>
          </w:p>
          <w:p w14:paraId="153F55AB" w14:textId="65418EC3" w:rsidR="00D1307B" w:rsidRPr="00A06AFA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Ծրագրի ծախսերի ամբողջական ցիկլի գնահատման համար </w:t>
            </w:r>
            <w:r w:rsidRPr="004E659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ուղեցույցների մշակման աշխատանքների հնարավոր ձախ</w:t>
            </w:r>
            <w:r w:rsidR="004E6593" w:rsidRPr="004E6593">
              <w:rPr>
                <w:rFonts w:ascii="GHEA Grapalat" w:hAnsi="GHEA Grapalat" w:cs="Arial"/>
                <w:color w:val="000000"/>
                <w:sz w:val="16"/>
                <w:szCs w:val="16"/>
              </w:rPr>
              <w:t>ո</w:t>
            </w:r>
            <w:r w:rsidRPr="004E659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ղումներ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C63965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21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Շարունակել կիրառել օրենսդրությամբ դեռևս գործող մեթոդաբանությունը</w:t>
            </w:r>
          </w:p>
          <w:p w14:paraId="04949AFB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21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Շարունակել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օրենսդրությամբ դեռևս գործող  ծախսերի գնահատման մեթոդաբանությունը</w:t>
            </w:r>
          </w:p>
          <w:p w14:paraId="540A4701" w14:textId="77777777" w:rsidR="00D1307B" w:rsidRPr="00A06AFA" w:rsidRDefault="00D1307B" w:rsidP="00D1307B">
            <w:pPr>
              <w:pStyle w:val="ListParagraph"/>
              <w:tabs>
                <w:tab w:val="left" w:pos="21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5450359D" w14:textId="3F4F154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8-րդ գլուխ, 8.2 կետ, 6-րդ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2952D791" w14:textId="013E766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5992C42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B09BCA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F978512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52D8F009" w14:textId="2A3BB40D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46.2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lastRenderedPageBreak/>
              <w:t>ներդրումների կառավարման ձեռնարկի փորձարկում և թերությունների արձանագրում</w:t>
            </w:r>
          </w:p>
        </w:tc>
        <w:tc>
          <w:tcPr>
            <w:tcW w:w="863" w:type="dxa"/>
            <w:vMerge/>
            <w:shd w:val="clear" w:color="auto" w:fill="auto"/>
          </w:tcPr>
          <w:p w14:paraId="677D63B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AF72F4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066F9CF" w14:textId="0C28759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98A58FC" w14:textId="34934500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Փորձարկման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արդյունքների և առկա  թերությունների վերաբերյալ </w:t>
            </w:r>
            <w:r w:rsidR="00BA2FA2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հաշվետվություն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6B848CC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7193782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735D40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52BA2BC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DCD5716" w14:textId="2425A1B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0361269F" w14:textId="77777777" w:rsidTr="006B3222">
        <w:trPr>
          <w:gridAfter w:val="1"/>
          <w:wAfter w:w="9" w:type="dxa"/>
          <w:trHeight w:val="1098"/>
        </w:trPr>
        <w:tc>
          <w:tcPr>
            <w:tcW w:w="1687" w:type="dxa"/>
            <w:vMerge/>
            <w:shd w:val="clear" w:color="auto" w:fill="auto"/>
          </w:tcPr>
          <w:p w14:paraId="6E7AF75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70684C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395E30C2" w14:textId="73864DBC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46.3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ներդրումների կառավարման ձեռնարկի վերանայում և հաստատում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8153C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452077E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1577AFD8" w14:textId="3DF31EA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դեկտեմբեր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749A9A10" w14:textId="0C1C37B8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կառավարման ձեռնարկը հաստատված է ՀՀ կառավարության կողմից</w:t>
            </w:r>
          </w:p>
        </w:tc>
        <w:tc>
          <w:tcPr>
            <w:tcW w:w="702" w:type="dxa"/>
            <w:vMerge/>
            <w:shd w:val="clear" w:color="auto" w:fill="auto"/>
          </w:tcPr>
          <w:p w14:paraId="6A155BC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6E1CBC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512A6B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E7D0DD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D527B5" w14:textId="4B2DFE2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610CAEA4" w14:textId="77777777" w:rsidTr="006B3222">
        <w:trPr>
          <w:gridAfter w:val="1"/>
          <w:wAfter w:w="9" w:type="dxa"/>
          <w:trHeight w:val="1007"/>
        </w:trPr>
        <w:tc>
          <w:tcPr>
            <w:tcW w:w="1687" w:type="dxa"/>
            <w:vMerge/>
            <w:shd w:val="clear" w:color="auto" w:fill="auto"/>
          </w:tcPr>
          <w:p w14:paraId="27C4865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3961D2AE" w14:textId="419CB25E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47. Հանրային ներդրումների ոլորտի մասնագետների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78DC1D59" w14:textId="1CA95E2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  <w:t>47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1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ներդրումների կառավարման ձեռնարկի ուսուցման համար հանրային ներդրումների ոլորտի մասնագետների կարողությունների զարգացման ծրագրի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F5ECBC1" w14:textId="109D4D3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</w:t>
            </w:r>
          </w:p>
        </w:tc>
        <w:tc>
          <w:tcPr>
            <w:tcW w:w="710" w:type="dxa"/>
            <w:vMerge w:val="restart"/>
          </w:tcPr>
          <w:p w14:paraId="1CB8A964" w14:textId="4A34653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2BB7EA8" w14:textId="7ACBAE0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դեկտեմբեր </w:t>
            </w:r>
          </w:p>
        </w:tc>
        <w:tc>
          <w:tcPr>
            <w:tcW w:w="1834" w:type="dxa"/>
            <w:shd w:val="clear" w:color="auto" w:fill="auto"/>
          </w:tcPr>
          <w:p w14:paraId="4DF6E12D" w14:textId="6A7DE0D6" w:rsidR="00D1307B" w:rsidRPr="00A06AFA" w:rsidRDefault="00BA2FA2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Մշակված  կարողությունների զարգացման ծրագիր</w:t>
            </w:r>
          </w:p>
        </w:tc>
        <w:tc>
          <w:tcPr>
            <w:tcW w:w="702" w:type="dxa"/>
            <w:vMerge/>
            <w:shd w:val="clear" w:color="auto" w:fill="auto"/>
          </w:tcPr>
          <w:p w14:paraId="132955A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3C72356" w14:textId="77777777" w:rsidR="00D1307B" w:rsidRPr="00A06AFA" w:rsidRDefault="00D1307B" w:rsidP="00D1307B">
            <w:pPr>
              <w:pStyle w:val="ListParagraph"/>
              <w:numPr>
                <w:ilvl w:val="0"/>
                <w:numId w:val="9"/>
              </w:numPr>
              <w:tabs>
                <w:tab w:val="left" w:pos="241"/>
              </w:tabs>
              <w:spacing w:after="0" w:line="240" w:lineRule="auto"/>
              <w:ind w:left="16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Ոչ բավարար մասնագետներ վերապատրաստումներ իրականացնելու համար</w:t>
            </w:r>
          </w:p>
          <w:p w14:paraId="79A35AE7" w14:textId="77777777" w:rsidR="00D1307B" w:rsidRPr="00A06AFA" w:rsidRDefault="00D1307B" w:rsidP="00D1307B">
            <w:pPr>
              <w:pStyle w:val="ListParagraph"/>
              <w:numPr>
                <w:ilvl w:val="0"/>
                <w:numId w:val="9"/>
              </w:numPr>
              <w:tabs>
                <w:tab w:val="left" w:pos="241"/>
              </w:tabs>
              <w:spacing w:after="0" w:line="240" w:lineRule="auto"/>
              <w:ind w:left="16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ազմակերպվող վերապատրաստման ծրագրի և մոդուլների ոչ բավարար մակարդակ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E346C2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0" w:line="240" w:lineRule="auto"/>
              <w:ind w:left="0" w:firstLine="16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Որակյալ մասնագետների ներգրավում</w:t>
            </w:r>
          </w:p>
          <w:p w14:paraId="4C1E3740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0" w:line="240" w:lineRule="auto"/>
              <w:ind w:left="0" w:firstLine="16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Վերապատրաստման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կարիքների գնահատում:  Կազմակերպվող վերապատրաստման ծրագրի և մոդուլների  վերանայում</w:t>
            </w:r>
          </w:p>
        </w:tc>
        <w:tc>
          <w:tcPr>
            <w:tcW w:w="999" w:type="dxa"/>
            <w:vMerge/>
          </w:tcPr>
          <w:p w14:paraId="42A7830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3A639F" w14:textId="5E88D6D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0590E604" w14:textId="77777777" w:rsidTr="006B3222">
        <w:trPr>
          <w:gridAfter w:val="1"/>
          <w:wAfter w:w="9" w:type="dxa"/>
          <w:trHeight w:val="1317"/>
        </w:trPr>
        <w:tc>
          <w:tcPr>
            <w:tcW w:w="1687" w:type="dxa"/>
            <w:vMerge/>
            <w:shd w:val="clear" w:color="auto" w:fill="auto"/>
          </w:tcPr>
          <w:p w14:paraId="3E94A84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08E922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38E4BDC8" w14:textId="111B2E9E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  <w:t>47.2</w:t>
            </w: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</w:rPr>
              <w:t xml:space="preserve"> </w:t>
            </w: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  <w:t>Կարողությունների զարգացում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5161D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09B96BB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5F247509" w14:textId="1DA52A98" w:rsidR="00D1307B" w:rsidRPr="00A06AFA" w:rsidRDefault="00D1307B" w:rsidP="00E253AE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2020 -2021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թթ․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14AACFFC" w14:textId="022925B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ոլորտի մասնագետների կարողությունները բավարար են</w:t>
            </w:r>
          </w:p>
        </w:tc>
        <w:tc>
          <w:tcPr>
            <w:tcW w:w="702" w:type="dxa"/>
            <w:vMerge/>
            <w:shd w:val="clear" w:color="auto" w:fill="auto"/>
          </w:tcPr>
          <w:p w14:paraId="77F9B7B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0A822F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312BA7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742129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6472B3" w14:textId="2F5A538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3D19E81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FEC42A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5C5FF25" w14:textId="1F0EBCFD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48. 2022 թ. տարեկան բյուջեում ներառված պետական ներդրումային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ծրագրերը պատրաստված են սահմանված ՀՆԿ ձեռնարկի պ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ահանջներին</w:t>
            </w:r>
            <w:r w:rsidRPr="004E6593" w:rsidDel="002B3D62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համապատսխան</w:t>
            </w:r>
          </w:p>
        </w:tc>
        <w:tc>
          <w:tcPr>
            <w:tcW w:w="1561" w:type="dxa"/>
            <w:shd w:val="clear" w:color="auto" w:fill="auto"/>
          </w:tcPr>
          <w:p w14:paraId="27DA1FA9" w14:textId="4F0A130E" w:rsidR="00D1307B" w:rsidRPr="00A06AFA" w:rsidRDefault="00D1307B" w:rsidP="00D1307B">
            <w:pPr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48.1. ՀՆԿ ձեռնարկի գործնականում կիրառում բյուջետային </w:t>
            </w: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lastRenderedPageBreak/>
              <w:t>գործընթացում</w:t>
            </w:r>
          </w:p>
        </w:tc>
        <w:tc>
          <w:tcPr>
            <w:tcW w:w="863" w:type="dxa"/>
            <w:shd w:val="clear" w:color="auto" w:fill="auto"/>
          </w:tcPr>
          <w:p w14:paraId="39DE38DF" w14:textId="2B46E69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</w:t>
            </w:r>
          </w:p>
          <w:p w14:paraId="75FD5B7A" w14:textId="6F05CFE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4D05C10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ԷՆ,</w:t>
            </w:r>
          </w:p>
          <w:p w14:paraId="4CE6A127" w14:textId="70CA76D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5BC58355" w14:textId="66F56EF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  <w:p w14:paraId="13AB434C" w14:textId="73C39BD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2C416459" w14:textId="78AD0A7D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2022 թ. հաստատված բյուջեում ներառված հանրային ներդրումների ծրագրերը մշակված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են ՀՆԿ ձեռնարկի պահանջներին համապատասխան </w:t>
            </w:r>
          </w:p>
        </w:tc>
        <w:tc>
          <w:tcPr>
            <w:tcW w:w="702" w:type="dxa"/>
            <w:vMerge/>
            <w:shd w:val="clear" w:color="auto" w:fill="auto"/>
          </w:tcPr>
          <w:p w14:paraId="63B3647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422745C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Բարձրորակ աշխատակազմի հավաքագրման և պահպանման անհնարինություն</w:t>
            </w:r>
          </w:p>
          <w:p w14:paraId="68D6D7AB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151CAAD8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Ավելացնել նման աշխատակիցների համար ձևավորված խթանները: Ներդրումային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ծրագրերի վերլուծության և ծրագրի ծախսերի ամբողջական ցիկլի  գնահատման գործընթացում  ներգրավել այլ աշխատակիցներ</w:t>
            </w:r>
          </w:p>
        </w:tc>
        <w:tc>
          <w:tcPr>
            <w:tcW w:w="999" w:type="dxa"/>
            <w:vMerge/>
          </w:tcPr>
          <w:p w14:paraId="31091D2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240FC1D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07D2CD48" w14:textId="7F02A8B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07B" w:rsidRPr="00A06AFA" w14:paraId="60E0692E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58D7D55D" w14:textId="7D3646D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B212EE5" w14:textId="379F2826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4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9. Հանրային ներդրումների ծրագրերի մշտադիտարկում</w:t>
            </w:r>
          </w:p>
        </w:tc>
        <w:tc>
          <w:tcPr>
            <w:tcW w:w="1561" w:type="dxa"/>
            <w:shd w:val="clear" w:color="auto" w:fill="auto"/>
          </w:tcPr>
          <w:p w14:paraId="7310E66C" w14:textId="44356A6A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49.1 Հանրային ներդրումների ծրագրերի մշտադիտարկման իրականացում</w:t>
            </w:r>
          </w:p>
        </w:tc>
        <w:tc>
          <w:tcPr>
            <w:tcW w:w="863" w:type="dxa"/>
            <w:shd w:val="clear" w:color="auto" w:fill="auto"/>
          </w:tcPr>
          <w:p w14:paraId="7920784C" w14:textId="1A9AF0D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6A64B857" w14:textId="6B4E35B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326EBCF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ԷՆ,</w:t>
            </w:r>
          </w:p>
          <w:p w14:paraId="7D37E5C1" w14:textId="5D5323E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3500CC3B" w14:textId="46C135C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AA7B91D" w14:textId="3A19104E" w:rsidR="00D1307B" w:rsidRPr="00A06AFA" w:rsidRDefault="00D1307B" w:rsidP="00D1307B">
            <w:pPr>
              <w:pStyle w:val="ListParagraph"/>
              <w:spacing w:after="0" w:line="240" w:lineRule="auto"/>
              <w:ind w:left="-7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ծրագրերի  մշտադիտարկման արդյունքների վերաբերյալ հրապարակված հաշվետվություն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0F758AE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5E2253" w14:textId="0A04BF8B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Ոչ բավարար կարողություններ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ծրագրերի մշտադիտարկման իրականացնելու համար</w:t>
            </w:r>
          </w:p>
        </w:tc>
        <w:tc>
          <w:tcPr>
            <w:tcW w:w="1559" w:type="dxa"/>
            <w:shd w:val="clear" w:color="auto" w:fill="FFFFFF" w:themeFill="background1"/>
          </w:tcPr>
          <w:p w14:paraId="5557874B" w14:textId="566389B5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Իրականացնել վերապատրաստումներ Հանրային ներդրումների ծրագրերի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մշտադիտարկման իրականացնելու համար</w:t>
            </w:r>
          </w:p>
        </w:tc>
        <w:tc>
          <w:tcPr>
            <w:tcW w:w="999" w:type="dxa"/>
            <w:vMerge/>
          </w:tcPr>
          <w:p w14:paraId="2B88C7E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635C4B8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19EE2A7B" w14:textId="0B01E93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07B" w:rsidRPr="00A06AFA" w14:paraId="44B25ACF" w14:textId="77777777" w:rsidTr="004054EB">
        <w:trPr>
          <w:trHeight w:val="56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0E53ECDC" w14:textId="12715DF4" w:rsidR="00D1307B" w:rsidRPr="004E6593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>12</w:t>
            </w:r>
            <w:r w:rsidRPr="004E6593">
              <w:rPr>
                <w:rFonts w:ascii="Cambria Math" w:hAnsi="Cambria Math" w:cs="Cambria Math"/>
                <w:b/>
                <w:sz w:val="16"/>
                <w:szCs w:val="16"/>
                <w:lang w:val="it-IT"/>
              </w:rPr>
              <w:t>․</w:t>
            </w:r>
            <w:r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ՏԵՂԱԿԱՆ ԻՆՔՆԱԿԱՌԱՎԱՐՄԱՆ ՄԱՐՄԻՆՆԵՐՈՒՄ ՖԻՆԱՆ</w:t>
            </w:r>
            <w:r w:rsidR="004E6593"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>Ս</w:t>
            </w:r>
            <w:r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>ԱԿԱՆ ԿԱՌԱՎԱՐՈՒՄ</w:t>
            </w:r>
          </w:p>
        </w:tc>
      </w:tr>
      <w:tr w:rsidR="00D1307B" w:rsidRPr="00A06AFA" w14:paraId="0C56C38E" w14:textId="77777777" w:rsidTr="003D61A0">
        <w:trPr>
          <w:gridAfter w:val="1"/>
          <w:wAfter w:w="9" w:type="dxa"/>
          <w:trHeight w:val="70"/>
        </w:trPr>
        <w:tc>
          <w:tcPr>
            <w:tcW w:w="1687" w:type="dxa"/>
            <w:vMerge w:val="restart"/>
            <w:shd w:val="clear" w:color="auto" w:fill="auto"/>
          </w:tcPr>
          <w:p w14:paraId="6EB8CBF8" w14:textId="22154456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it-IT" w:eastAsia="en-US"/>
              </w:rPr>
              <w:t>24.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 xml:space="preserve"> Տեղական ինքնակառավարման մարմիններում ֆինանսական կառավարման արդյունավետությունը </w:t>
            </w:r>
          </w:p>
          <w:p w14:paraId="4275D704" w14:textId="77777777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</w:p>
          <w:p w14:paraId="458EA3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0C231190" w14:textId="57B25678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50. Տեղական ինքնակառավարման մարմինների վարչական անձնակազմի կարողությունների և մասնագիտական հմտությունների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38656D4C" w14:textId="03E044A9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50.1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Տեղական ինքնակառավարման մարմիններում (ՏԻՄ) հանրային  ֆինանսների կառավարման  բարեփոխումների ծրագրի  իրականացում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C83B8A7" w14:textId="5164E07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261EC7FD" w14:textId="5C41C85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 w:val="restart"/>
          </w:tcPr>
          <w:p w14:paraId="144FE154" w14:textId="62AFA5F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ՏԿՆ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05EB046A" w14:textId="03C4146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B4C8DC2" w14:textId="77777777" w:rsidR="00D1307B" w:rsidRPr="00A06AFA" w:rsidRDefault="00D1307B" w:rsidP="00BA2FA2">
            <w:pPr>
              <w:numPr>
                <w:ilvl w:val="0"/>
                <w:numId w:val="4"/>
              </w:numPr>
              <w:tabs>
                <w:tab w:val="left" w:pos="234"/>
              </w:tabs>
              <w:spacing w:after="0" w:line="240" w:lineRule="auto"/>
              <w:ind w:left="0" w:hanging="36"/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>Ուսումնասիրության հաշվետվություններ</w:t>
            </w:r>
          </w:p>
          <w:p w14:paraId="2414FF45" w14:textId="52E73161" w:rsidR="00D1307B" w:rsidRPr="00A06AFA" w:rsidRDefault="00D1307B" w:rsidP="00BA2FA2">
            <w:pPr>
              <w:pStyle w:val="ListParagraph"/>
              <w:numPr>
                <w:ilvl w:val="0"/>
                <w:numId w:val="4"/>
              </w:numPr>
              <w:tabs>
                <w:tab w:val="left" w:pos="234"/>
              </w:tabs>
              <w:spacing w:after="0" w:line="240" w:lineRule="auto"/>
              <w:ind w:left="0" w:hanging="36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ՏԻՄ մակարդակում թափանցիկ և մասնակցային բյուջետային գործընթացի պլաններ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5491CCB6" w14:textId="15DADCD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7867495E" w14:textId="556AED11" w:rsidR="00D1307B" w:rsidRPr="00A06AFA" w:rsidRDefault="00D1307B" w:rsidP="002B7D65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Տեխնիկական աջակցության բացակայություն համապատասխան որակով և լավագույն միջազգային փորձին համապատասխան ՏԻՄ-երում հանրային </w:t>
            </w:r>
            <w:r w:rsidRPr="00401989">
              <w:rPr>
                <w:rFonts w:ascii="GHEA Grapalat" w:hAnsi="GHEA Grapalat" w:cs="Arial"/>
                <w:bCs/>
                <w:sz w:val="16"/>
                <w:szCs w:val="16"/>
                <w:highlight w:val="yellow"/>
                <w:lang w:val="hy-AM"/>
              </w:rPr>
              <w:t>ֆինանս</w:t>
            </w:r>
            <w:r w:rsidR="00AB16C9">
              <w:rPr>
                <w:rFonts w:ascii="GHEA Grapalat" w:hAnsi="GHEA Grapalat" w:cs="Arial"/>
                <w:bCs/>
                <w:sz w:val="16"/>
                <w:szCs w:val="16"/>
                <w:highlight w:val="yellow"/>
              </w:rPr>
              <w:t>ն</w:t>
            </w:r>
            <w:r w:rsidRPr="00401989">
              <w:rPr>
                <w:rFonts w:ascii="GHEA Grapalat" w:hAnsi="GHEA Grapalat" w:cs="Arial"/>
                <w:bCs/>
                <w:sz w:val="16"/>
                <w:szCs w:val="16"/>
                <w:highlight w:val="yellow"/>
                <w:lang w:val="hy-AM"/>
              </w:rPr>
              <w:t>երի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կառավարման բարե</w:t>
            </w:r>
            <w:r w:rsidR="002B7D65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փ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ոխում իրականացնելու համար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D768087" w14:textId="2178630D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տեխնիկական աջակցություն ստանալու համար</w:t>
            </w:r>
          </w:p>
        </w:tc>
        <w:tc>
          <w:tcPr>
            <w:tcW w:w="999" w:type="dxa"/>
            <w:vMerge w:val="restart"/>
          </w:tcPr>
          <w:p w14:paraId="41E882AE" w14:textId="40B2287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62D8BBE" w14:textId="58975D7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5D19A230" w14:textId="77777777" w:rsidTr="006B3222">
        <w:trPr>
          <w:gridAfter w:val="1"/>
          <w:wAfter w:w="9" w:type="dxa"/>
          <w:trHeight w:val="2634"/>
        </w:trPr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A6809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9F9578" w14:textId="335D318C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2435DF0F" w14:textId="0A3F422D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50.2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Տեղական ինքնակառավարման մարմիններում հանրային ֆինանսների կառավարման  բարեփոխումների ծրագրի մոնիտորինգ և ամբողջական իրականացում 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BAFA5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026E490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22EF24" w14:textId="57841D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0A5E3148" w14:textId="77777777" w:rsidR="00D1307B" w:rsidRPr="00A06AFA" w:rsidRDefault="00D1307B" w:rsidP="00BA2FA2">
            <w:pPr>
              <w:numPr>
                <w:ilvl w:val="0"/>
                <w:numId w:val="4"/>
              </w:numPr>
              <w:tabs>
                <w:tab w:val="left" w:pos="173"/>
              </w:tabs>
              <w:spacing w:after="0" w:line="240" w:lineRule="auto"/>
              <w:ind w:left="0" w:hanging="36"/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>Հանրային  ֆինանսների կառավարման</w:t>
            </w:r>
            <w:r w:rsidRPr="00A06AFA" w:rsidDel="00C41AA0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 xml:space="preserve"> բարեփոխումները ներդնելու ունակ ՏԻՄ աշխատակիցներ</w:t>
            </w:r>
          </w:p>
          <w:p w14:paraId="003D0482" w14:textId="5A953EDE" w:rsidR="00D1307B" w:rsidRPr="00A06AFA" w:rsidRDefault="00D1307B" w:rsidP="00BA2FA2">
            <w:pPr>
              <w:pStyle w:val="ListParagraph"/>
              <w:numPr>
                <w:ilvl w:val="0"/>
                <w:numId w:val="4"/>
              </w:numPr>
              <w:tabs>
                <w:tab w:val="left" w:pos="173"/>
              </w:tabs>
              <w:spacing w:after="0" w:line="240" w:lineRule="auto"/>
              <w:ind w:left="0" w:hanging="36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ՏԻՄ մակարդակում թափանցիկ և մասնակցային բյուջետային գործընթաց</w:t>
            </w: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E2AD3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1B12F5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7B32749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14:paraId="246A751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F6CCBE" w14:textId="0FEA23C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4811C8D4" w14:textId="77777777" w:rsidTr="004054EB">
        <w:trPr>
          <w:trHeight w:val="60"/>
        </w:trPr>
        <w:tc>
          <w:tcPr>
            <w:tcW w:w="15320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6B20FB8" w14:textId="5BF4116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lastRenderedPageBreak/>
              <w:t>13.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ԱՐՏԱՔԻՆ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ՎԵՐԱՀՍԿՈՂՈՒԹՅՈՒՆ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ԵՎ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ՕՐԵՆՍԴՐԱԿԱՆ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ՀՍԿՈՂՈՒԹՅՈՒՆ</w:t>
            </w:r>
          </w:p>
        </w:tc>
      </w:tr>
      <w:tr w:rsidR="00D1307B" w:rsidRPr="00A06AFA" w14:paraId="5BCD1006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 w:val="restart"/>
            <w:shd w:val="clear" w:color="auto" w:fill="auto"/>
          </w:tcPr>
          <w:p w14:paraId="300ED56E" w14:textId="3A88DDB9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>25. Ազգային ժողովի կողմից ֆինանսավարկային և բյուջետային ոլորտի վերահսկողություն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B2C2ECC" w14:textId="09979F00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 Արտաքին վերահսկողության ապահովում (Տարեկան բյուջեի և ՀՊ-ի հաշվետվություններ)</w:t>
            </w:r>
          </w:p>
          <w:p w14:paraId="441EA15F" w14:textId="075F397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6218D21" w14:textId="3CDC87B3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51.1 Տարեկան բյուջեի նախագծերի ուսումնասիրություն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030201A" w14:textId="74B1D7E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ԱԺ (համաձայնությամբ), </w:t>
            </w:r>
          </w:p>
        </w:tc>
        <w:tc>
          <w:tcPr>
            <w:tcW w:w="710" w:type="dxa"/>
            <w:vMerge w:val="restart"/>
          </w:tcPr>
          <w:p w14:paraId="3A0C194A" w14:textId="65B419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ՀՊ (համաձայնությամբ)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414C5B9D" w14:textId="2BCB872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F2243D3" w14:textId="77777777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Տարեկան բյուջեի նախագծի ավելի արդյունավետ ուսումնասիրություն</w:t>
            </w:r>
          </w:p>
          <w:p w14:paraId="6620FD8C" w14:textId="6C236080" w:rsidR="00BA2FA2" w:rsidRPr="00A06AFA" w:rsidRDefault="00BA2FA2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Տարեկան բյուջեի նախագծի վերաբերյալ պարզաբանումների անհրաժեշտության թվի նվազում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29420CE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ԿՑ-18,</w:t>
            </w:r>
          </w:p>
          <w:p w14:paraId="1AABC618" w14:textId="26EDAF5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ԿՑ-31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ADB3F3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բավարար ժամանակ ԱԺ-ին տարեկան բյուջեի նախագծերի և ՀՊ-ի  ֆինանսական հաշվետվությունը խորը ուսումնասիրելու համար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14F92C" w14:textId="77777777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Սահմանադրությամբ ԱԺ-ին տարեկան բյուջեի նախագծերի քննարկման համար սահմանված ժամանակահատվածի( հոկտեմբերի 1-ից մինչև Աժ աշնանային նստաշրջանի վերջը) արդյունավետ իրականացում:</w:t>
            </w:r>
          </w:p>
          <w:p w14:paraId="37A7DECF" w14:textId="0C6EDCDF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Որակա</w:t>
            </w:r>
            <w:r w:rsidR="00AB16C9" w:rsidRPr="00AB16C9">
              <w:rPr>
                <w:rFonts w:ascii="GHEA Grapalat" w:hAnsi="GHEA Grapalat"/>
                <w:color w:val="000000"/>
                <w:sz w:val="16"/>
                <w:szCs w:val="16"/>
              </w:rPr>
              <w:t>վ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որված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և պրոֆեսիոնալ աշխատակիցներով Բյուջետային  գրասենյակը կնպաստի ԱԺ-ի տարեկան բյուջեի նախագծերի արդյունավետ քննարկումների իրականացմանը: </w:t>
            </w:r>
          </w:p>
          <w:p w14:paraId="3E1B6C2A" w14:textId="4C4DD138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Պետական բյուջեի կատարողականի վերաբերյալ հաշվեքննման այնպիսի մոտեցման իրականացում , որը թույլ կտա պետական բյուջեի կատարողականի հաշվեքննումն(առաջին եռամսյակ,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առ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աջին կիսամյակ, ինը ամիսներ և տարեկան) իրականացնել լիարժ</w:t>
            </w:r>
            <w:r w:rsidR="00AB16C9" w:rsidRPr="00AB16C9">
              <w:rPr>
                <w:rFonts w:ascii="GHEA Grapalat" w:hAnsi="GHEA Grapalat"/>
                <w:color w:val="000000"/>
                <w:sz w:val="16"/>
                <w:szCs w:val="16"/>
              </w:rPr>
              <w:t>ե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ք, ինչն ԱԺ-ին թույլ կտա բավարար ժամանակում</w:t>
            </w:r>
            <w:r w:rsidR="00AB16C9" w:rsidRPr="00AB16C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ուսումնասիրելու ՀՊ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համապատասխան ուսումնասիրությունները</w:t>
            </w:r>
          </w:p>
        </w:tc>
        <w:tc>
          <w:tcPr>
            <w:tcW w:w="999" w:type="dxa"/>
            <w:vMerge w:val="restart"/>
          </w:tcPr>
          <w:p w14:paraId="74122827" w14:textId="280166F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D114D3E" w14:textId="50AF671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625BA17C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3D47C4DA" w14:textId="77777777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0557A256" w14:textId="2AE3F9F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0DFB7584" w14:textId="41EFC3AD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51.2 Պետական բյուջեի կատարման մասին տարեկան հաշվետվության և վերջինիս վերաբերյալ  ՀՊ-ի եզրակացության ուսումնասիրություն և լսումների կազմակերպում աուդիտ իրականացված պետական մարմինների հետ</w:t>
            </w:r>
          </w:p>
        </w:tc>
        <w:tc>
          <w:tcPr>
            <w:tcW w:w="863" w:type="dxa"/>
            <w:vMerge/>
            <w:shd w:val="clear" w:color="auto" w:fill="auto"/>
          </w:tcPr>
          <w:p w14:paraId="02D80C3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28DFA25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355A5E59" w14:textId="7D3301F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25AB21FA" w14:textId="77777777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Տարեկան ֆինանսական հաշվետվությունների մասին ՀՊ զեկույցների ավելի արդյունավետ ուսումնասիրություն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</w:p>
          <w:p w14:paraId="31432CFE" w14:textId="4D060F08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Արտաքին վերահսկողության նկատմամբ թափանցիկության ապահովում</w:t>
            </w:r>
            <w:r w:rsidR="00BA2FA2"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14:paraId="66E23C2C" w14:textId="1B24201A" w:rsidR="00D1307B" w:rsidRPr="00A06AFA" w:rsidRDefault="00D1307B" w:rsidP="00BA2FA2">
            <w:pPr>
              <w:tabs>
                <w:tab w:val="left" w:pos="106"/>
              </w:tabs>
              <w:spacing w:after="0" w:line="240" w:lineRule="auto"/>
              <w:ind w:left="-74" w:right="-8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օրենսդրական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լսումներ տարեկան բյուջեի ձևավորման վերաբերյալ, որի ընթացքում կարող են վկայել հասարակական կամ քաղաքացիական հասարակության կազմակերպությունների անդամները:</w:t>
            </w:r>
          </w:p>
        </w:tc>
        <w:tc>
          <w:tcPr>
            <w:tcW w:w="702" w:type="dxa"/>
            <w:vMerge/>
            <w:shd w:val="clear" w:color="auto" w:fill="auto"/>
          </w:tcPr>
          <w:p w14:paraId="102B4B8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7FDA1A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2F9089" w14:textId="77777777" w:rsidR="00D1307B" w:rsidRPr="00A06AFA" w:rsidRDefault="00D1307B" w:rsidP="00D1307B">
            <w:pPr>
              <w:pStyle w:val="ListParagraph"/>
              <w:tabs>
                <w:tab w:val="left" w:pos="106"/>
              </w:tabs>
              <w:spacing w:after="0" w:line="240" w:lineRule="auto"/>
              <w:ind w:left="-74" w:right="-8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1F00ABE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3C89DD4" w14:textId="779B61B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07B" w:rsidRPr="00BB1857" w14:paraId="54D08597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460A13E7" w14:textId="77777777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0BAA6953" w14:textId="06F942D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39757EA" w14:textId="168DDF4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51.3 Հանձնաժողովի կողմից հետ-աուդիտորական հսկողության իրականացում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00147FC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6338361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2D76D1FB" w14:textId="2663F1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4262581C" w14:textId="7A77C6DA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Հանձնաժողովի կողմից արդյունավետ հետ-աուդիտորական հսկողության իրականացում</w:t>
            </w:r>
          </w:p>
        </w:tc>
        <w:tc>
          <w:tcPr>
            <w:tcW w:w="702" w:type="dxa"/>
            <w:vMerge/>
            <w:shd w:val="clear" w:color="auto" w:fill="auto"/>
          </w:tcPr>
          <w:p w14:paraId="51DB0E0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BB6E76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D95795" w14:textId="77777777" w:rsidR="00D1307B" w:rsidRPr="00A06AFA" w:rsidRDefault="00D1307B" w:rsidP="00D1307B">
            <w:pPr>
              <w:pStyle w:val="ListParagraph"/>
              <w:tabs>
                <w:tab w:val="left" w:pos="106"/>
              </w:tabs>
              <w:spacing w:after="0" w:line="240" w:lineRule="auto"/>
              <w:ind w:left="-74" w:right="-8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1B7442D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701A2D5" w14:textId="77D0AC7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B7D65" w:rsidRPr="00A06AFA" w14:paraId="12131E52" w14:textId="77777777" w:rsidTr="00DE7737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4ECA17A" w14:textId="3F6D77A2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64FBA35A" w14:textId="7C24CC31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52. Բյուջետային գրասենյակի և ԱԺ պատգամավորների ու հանձնաժողովների փորձագետների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24B6B253" w14:textId="392C5F85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52.1 Բյուջետային գրասենյակի ինստիտուցիոնալ և ներքին կարողությունների զարգացում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FE3F2F2" w14:textId="6F27E635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ԱԺ (համաձայնությամբ)</w:t>
            </w:r>
          </w:p>
        </w:tc>
        <w:tc>
          <w:tcPr>
            <w:tcW w:w="710" w:type="dxa"/>
            <w:vMerge w:val="restart"/>
          </w:tcPr>
          <w:p w14:paraId="76910BF3" w14:textId="5135BEE5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6EBEAC2" w14:textId="7E7F5948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399DAD6" w14:textId="265BF9EC" w:rsidR="002B7D65" w:rsidRPr="00A06AFA" w:rsidRDefault="002B7D65" w:rsidP="002B7D65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Բյուջետային գրասենյակն իր նպատակի իրագործման համար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ունի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իր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գործառույթներն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իրականացնելու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համար </w:t>
            </w: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անհրաժեշտ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գործիքներ</w:t>
            </w: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106D0CBA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28DEBE6" w14:textId="55ED9B92" w:rsidR="002B7D65" w:rsidRPr="00A06AFA" w:rsidRDefault="002B7D65" w:rsidP="009F365A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Տեխնիկական աջակցության բացակայություն համապատասխան որակով և լավագույն միջազգային փորձին համապատասխան </w:t>
            </w:r>
            <w:r w:rsidR="009F365A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բյուջետային գրասենյակի գործառույթները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իրականացնելու համար</w:t>
            </w:r>
          </w:p>
        </w:tc>
        <w:tc>
          <w:tcPr>
            <w:tcW w:w="1559" w:type="dxa"/>
            <w:shd w:val="clear" w:color="auto" w:fill="auto"/>
          </w:tcPr>
          <w:p w14:paraId="599FB676" w14:textId="2E96812E" w:rsidR="002B7D65" w:rsidRPr="00A06AFA" w:rsidRDefault="002B7D65" w:rsidP="009F365A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տեխնիկական աջակցություն ստանալու համար</w:t>
            </w:r>
            <w:r w:rsidR="009F365A"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՝ կոնկրետ նշելով </w:t>
            </w:r>
            <w:r w:rsidR="009F365A"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գործառույթներն</w:t>
            </w:r>
            <w:r w:rsidR="009F365A"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9F365A"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իրականացնելու</w:t>
            </w:r>
            <w:r w:rsidR="009F365A"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9F365A"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համար </w:t>
            </w:r>
            <w:r w:rsidR="009F365A"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այն անհրաժեշտ խնդիրները, որոնց շրջանակում  </w:t>
            </w:r>
            <w:r w:rsidR="009F365A"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կարողությունների զարգացման </w:t>
            </w:r>
            <w:r w:rsidR="009F365A"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անհրաժեշտություն կա</w:t>
            </w:r>
          </w:p>
        </w:tc>
        <w:tc>
          <w:tcPr>
            <w:tcW w:w="999" w:type="dxa"/>
            <w:vMerge/>
          </w:tcPr>
          <w:p w14:paraId="73A9CCD7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5F27B9E3" w14:textId="563613FE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2B7D65" w:rsidRPr="00BB1857" w14:paraId="019E24CE" w14:textId="77777777" w:rsidTr="00DE7737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D6E95B9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4672BA0A" w14:textId="77777777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A57F7C3" w14:textId="45916888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52.2 ԱԺ պատգամավորների և հանձնաժողովների փորձագետների կարողությունների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BC8BD6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3253F681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F1799F2" w14:textId="35845F9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0779BE39" w14:textId="325CA15B" w:rsidR="002B7D65" w:rsidRPr="00A06AFA" w:rsidRDefault="002B7D65" w:rsidP="00BA2FA2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ԱԺ պատգամավորները և հանձնաժողովների փորձագետները արդյունավետ կերպով իրականացնում են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lastRenderedPageBreak/>
              <w:t>տարեկան բյուջեի նախագծերի ուսումնասիրություն,  ինչպես նաև պետական բյուջեի կատարման նկատմամբ վերահսկողություն</w:t>
            </w: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648333FF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186EACAF" w14:textId="4CB9AB65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Վերապատրաստումներ կազմակերպելու համար ֆինանսական միջոցների բացակայություն</w:t>
            </w:r>
          </w:p>
        </w:tc>
        <w:tc>
          <w:tcPr>
            <w:tcW w:w="1559" w:type="dxa"/>
            <w:shd w:val="clear" w:color="auto" w:fill="auto"/>
          </w:tcPr>
          <w:p w14:paraId="68E37064" w14:textId="62D86C08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Վարապատրաստումների իրականացման համար տեխնիկական աջակցության ներգրավում,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անհրաժեշտության դեպքում համապատասխան փորձագետների ներգրավում՝ այդ թվում բյուջետային գրասենյակից</w:t>
            </w:r>
          </w:p>
        </w:tc>
        <w:tc>
          <w:tcPr>
            <w:tcW w:w="999" w:type="dxa"/>
            <w:vMerge/>
          </w:tcPr>
          <w:p w14:paraId="785B9CB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D982A5D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B7D65" w:rsidRPr="00A06AFA" w14:paraId="1B02A27F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27EF600" w14:textId="407A2DAA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26. Հաշվեքննիչ պալատի  անկախությունը և կառավարության տարեկան ֆինանսական հաշվետվությունների արտաքին աուդիտը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5BB0190B" w14:textId="4F919EDD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53. Հաշվեքննիչ պալատի 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ռազմավարական թիրախների սահմանում և իրականացում</w:t>
            </w:r>
          </w:p>
        </w:tc>
        <w:tc>
          <w:tcPr>
            <w:tcW w:w="1561" w:type="dxa"/>
            <w:shd w:val="clear" w:color="auto" w:fill="auto"/>
          </w:tcPr>
          <w:p w14:paraId="0DBD99F0" w14:textId="45692080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53.1 ՀՀ հաշվեքննիչ պալատի ռազմավարություն և դրա իրականացման միջոցառումների ծրագրի մշակում և հաստատում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DC735A0" w14:textId="45C1ECD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ՀՊ (համաձայնությամբ</w:t>
            </w:r>
            <w:r w:rsidRPr="00A06AFA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  <w:tc>
          <w:tcPr>
            <w:tcW w:w="710" w:type="dxa"/>
            <w:vMerge w:val="restart"/>
          </w:tcPr>
          <w:p w14:paraId="43797221" w14:textId="52CB563A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E60FFC3" w14:textId="3877FD79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2019-2020թ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0A409E01" w14:textId="77777777" w:rsidR="002B7D65" w:rsidRPr="00A06AFA" w:rsidRDefault="002B7D65" w:rsidP="002B7D65">
            <w:pPr>
              <w:pStyle w:val="ListParagraph1"/>
              <w:tabs>
                <w:tab w:val="left" w:pos="286"/>
              </w:tabs>
              <w:spacing w:after="0" w:line="240" w:lineRule="auto"/>
              <w:ind w:left="-29" w:right="-3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ISSAI-ին համապատասխան հաստատված Հաշվեքննիչ պալատի 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 ռազմավարություն և գործողությունների ծրագիր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BFA4EB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CABF30A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Իրավական և ինստիտուցիոնալ բարեփոխումները չեն համապատասխանում ISSAI-ին միջազգային ստանդարտներին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97B7FF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ՀՊ-ի ռազմավարությամբ նախատեսված գործողությունների ծրագրով սահմանված ժամկետներում ՀՊ-ի մասին օրենքի և ենթաօրենսդրական ակտերի վերանայում</w:t>
            </w:r>
          </w:p>
        </w:tc>
        <w:tc>
          <w:tcPr>
            <w:tcW w:w="999" w:type="dxa"/>
            <w:vMerge/>
          </w:tcPr>
          <w:p w14:paraId="0D8191F4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367AAB19" w14:textId="54243E9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2B7D65" w:rsidRPr="00BB1857" w14:paraId="5D179686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F208F65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F29E471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752D9937" w14:textId="5FC9DF1F" w:rsidR="002B7D65" w:rsidRPr="00A06AFA" w:rsidRDefault="002B7D65" w:rsidP="002B7D65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53.2 Հաշվեքննիչ պալատի 2020-2023թթ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ռազմավարությամբ հաստատված միջոցառումների իրականացում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715BCED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4E8479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6A1ACB52" w14:textId="251C2C9D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DBC0EE1" w14:textId="77777777" w:rsidR="00BA2FA2" w:rsidRPr="00AB16C9" w:rsidRDefault="00BA2FA2" w:rsidP="00BA2FA2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Ռազմավարությամբ նախատեսված թիրախները իրականացված են։ Մասնավորապես՝ </w:t>
            </w:r>
          </w:p>
          <w:p w14:paraId="3293D8BB" w14:textId="77777777" w:rsidR="00BA2FA2" w:rsidRPr="00AB16C9" w:rsidRDefault="00BA2FA2" w:rsidP="00BA2FA2">
            <w:pPr>
              <w:pStyle w:val="ListParagraph1"/>
              <w:numPr>
                <w:ilvl w:val="0"/>
                <w:numId w:val="41"/>
              </w:numPr>
              <w:tabs>
                <w:tab w:val="left" w:pos="286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վերանայվել է «Հաշվեքննիչ պալատի մասին» օրենքը,</w:t>
            </w:r>
          </w:p>
          <w:p w14:paraId="6CEE55AC" w14:textId="77777777" w:rsidR="00BA2FA2" w:rsidRPr="00AB16C9" w:rsidRDefault="00BA2FA2" w:rsidP="00BA2FA2">
            <w:pPr>
              <w:pStyle w:val="ListParagraph1"/>
              <w:numPr>
                <w:ilvl w:val="0"/>
                <w:numId w:val="41"/>
              </w:numPr>
              <w:tabs>
                <w:tab w:val="left" w:pos="286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ՀՊ-ն մշակել է ռիսկերի վրա հիմնված աուդիտի ռազմավարություն, որով նախատեսվում է ֆինանսական և կատարողականի աուդիտի թվի աճ</w:t>
            </w:r>
            <w:r w:rsidRPr="00AB16C9">
              <w:rPr>
                <w:rFonts w:ascii="Cambria Math" w:hAnsi="Cambria Math" w:cs="Cambria Math"/>
                <w:bCs/>
                <w:sz w:val="16"/>
                <w:szCs w:val="16"/>
                <w:lang w:val="hy-AM" w:eastAsia="en-US"/>
              </w:rPr>
              <w:t>․</w:t>
            </w:r>
          </w:p>
          <w:p w14:paraId="20F6F211" w14:textId="60603B8E" w:rsidR="002B7D65" w:rsidRPr="00AB16C9" w:rsidRDefault="00BA2FA2" w:rsidP="00BA2FA2">
            <w:pPr>
              <w:pStyle w:val="ListParagraph1"/>
              <w:numPr>
                <w:ilvl w:val="0"/>
                <w:numId w:val="41"/>
              </w:numPr>
              <w:tabs>
                <w:tab w:val="left" w:pos="286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իրականացվել են համապատասխան միջոցառումներ արտաքին աուդիտի գործունեության 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lastRenderedPageBreak/>
              <w:t>իրականացման թափանցիկությունը և ներգրավ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վ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ածությունը ապահովելու համար (շահառուների, ԶԼՄ-ների, ՔՀԿ-ների ներգրավածությունը)</w:t>
            </w:r>
          </w:p>
        </w:tc>
        <w:tc>
          <w:tcPr>
            <w:tcW w:w="702" w:type="dxa"/>
            <w:vMerge/>
            <w:shd w:val="clear" w:color="auto" w:fill="auto"/>
          </w:tcPr>
          <w:p w14:paraId="3CB13185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4C58FC2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28FA83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FB1283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11F694D" w14:textId="3EC8FD7B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1C9F6815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CF66DB7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44DBF9EB" w14:textId="3E770AF0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54. ՀՊ անձնակազմի կարողությունների զարգացում և մասնագիտական հմտությունները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460F90B3" w14:textId="028B49D0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54.1 ՀՊ անձնակազմի կարողությունների զարգացման ծրագրի մշակում և հաստատում</w:t>
            </w:r>
          </w:p>
        </w:tc>
        <w:tc>
          <w:tcPr>
            <w:tcW w:w="863" w:type="dxa"/>
            <w:vMerge/>
            <w:shd w:val="clear" w:color="auto" w:fill="auto"/>
          </w:tcPr>
          <w:p w14:paraId="5E2F052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51D95FCD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 w:val="restart"/>
            <w:shd w:val="clear" w:color="auto" w:fill="auto"/>
          </w:tcPr>
          <w:p w14:paraId="4CE6B3F7" w14:textId="1E0F73C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992E70B" w14:textId="436118F3" w:rsidR="002B7D65" w:rsidRPr="00AB16C9" w:rsidRDefault="002B7D65" w:rsidP="002B7D65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ՀՊ աուդիտորները վ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ե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րահսկողություն իրականացնում են ISSAI-ի ստանդարտներին համապատասխան</w:t>
            </w:r>
          </w:p>
        </w:tc>
        <w:tc>
          <w:tcPr>
            <w:tcW w:w="702" w:type="dxa"/>
            <w:vMerge/>
            <w:shd w:val="clear" w:color="auto" w:fill="auto"/>
          </w:tcPr>
          <w:p w14:paraId="23B66272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6EB73E6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ՀՊ աուդիտի հաշվետվությունների որակի ոչ բավարար մակարդակ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CA1925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ՀՊ-ի համապատասխան աշխատակազմի վերապատրաստում, անհրաժեշտության դեպքում փորձագետների ներգրավում</w:t>
            </w:r>
          </w:p>
        </w:tc>
        <w:tc>
          <w:tcPr>
            <w:tcW w:w="999" w:type="dxa"/>
            <w:vMerge/>
          </w:tcPr>
          <w:p w14:paraId="506312A4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1336B12" w14:textId="0A61436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A06AFA" w14:paraId="68F5092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279F309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B6D8E6A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4FD52CC" w14:textId="4B7654A2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54.2 ՀՊ անձնակազմի կարողությունների զարգացում և մասնագիտական հմտությունները կատարելագործում</w:t>
            </w:r>
          </w:p>
        </w:tc>
        <w:tc>
          <w:tcPr>
            <w:tcW w:w="863" w:type="dxa"/>
            <w:vMerge/>
            <w:shd w:val="clear" w:color="auto" w:fill="auto"/>
          </w:tcPr>
          <w:p w14:paraId="255E313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0F754C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29936519" w14:textId="1B3D126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55956B8F" w14:textId="77777777" w:rsidR="002B7D65" w:rsidRPr="00AB16C9" w:rsidRDefault="002B7D65" w:rsidP="00BA2FA2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B16C9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Որակավորված արտաքին աուդիտորներ</w:t>
            </w:r>
            <w:r w:rsidRPr="00AB16C9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  <w:p w14:paraId="169A408F" w14:textId="470422F7" w:rsidR="002B7D65" w:rsidRPr="00AB16C9" w:rsidRDefault="002B7D65" w:rsidP="00BA2FA2">
            <w:pPr>
              <w:pStyle w:val="ListParagraph1"/>
              <w:numPr>
                <w:ilvl w:val="0"/>
                <w:numId w:val="4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Արտաքին աուդիտի աշխատակազմի պր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ո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ֆեսի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ո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նալիզմը </w:t>
            </w:r>
          </w:p>
        </w:tc>
        <w:tc>
          <w:tcPr>
            <w:tcW w:w="702" w:type="dxa"/>
            <w:vMerge/>
            <w:shd w:val="clear" w:color="auto" w:fill="auto"/>
          </w:tcPr>
          <w:p w14:paraId="36AB6493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83E1ED6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31E3DD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8C25557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FF733F" w14:textId="03CF0A1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A06AFA" w14:paraId="4C608D95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7D41477D" w14:textId="7B7C36F2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1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ՖԻՆԱՆՍՆԵՐԻ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ԿԱՌԱՎԱՐՄԱՆ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ՏԵՂԵԿԱՏՎԱԿԱՆ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ՀԱՄԱԿԱՐԳ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(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ԿՖԿՏՀ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)</w:t>
            </w:r>
          </w:p>
        </w:tc>
      </w:tr>
      <w:tr w:rsidR="002B7D65" w:rsidRPr="00A06AFA" w14:paraId="63B1641C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79824B28" w14:textId="74E2339C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it-IT"/>
              </w:rPr>
              <w:t xml:space="preserve">27.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 Ֆինանսների Կառավարման Տեղեկատվական Համակարգ (Կֆկտհ)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168A3F16" w14:textId="08157954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55.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ԿՖԿՏՀ հիմնական բաղադրիչների ներդրում՝ 1-ին փուլ</w:t>
            </w:r>
          </w:p>
        </w:tc>
        <w:tc>
          <w:tcPr>
            <w:tcW w:w="1561" w:type="dxa"/>
            <w:shd w:val="clear" w:color="auto" w:fill="auto"/>
          </w:tcPr>
          <w:p w14:paraId="50A2E4B7" w14:textId="0F445AC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5.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1 ԿՖԿՏՀ </w:t>
            </w:r>
            <w:r w:rsidRPr="00AB16C9">
              <w:rPr>
                <w:rFonts w:ascii="GHEA Grapalat" w:hAnsi="GHEA Grapalat"/>
                <w:sz w:val="16"/>
                <w:szCs w:val="16"/>
                <w:lang w:val="hy-AM"/>
              </w:rPr>
              <w:t>մրցութային փաստաթղթի վերանա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յում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5622CE07" w14:textId="16A948D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4D2E2D43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ԲՏԱՆ</w:t>
            </w:r>
          </w:p>
          <w:p w14:paraId="355E1E9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1046B7BD" w14:textId="65B0006F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0403954C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ԿՖԿՏՀ-ի մրցույթի իրականացման փաստաթղթերի փաթեթի մշակման մրցութային փաստաթղթերի ամբողջական փաթեթը վերանայված է և  բերվել է ամբողջական տեսքի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18832A9A" w14:textId="701BDD5D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060CF0" w14:textId="6188BCF8" w:rsidR="002B7D65" w:rsidRPr="00AB16C9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Մշակված ԿՖԿՏՀ-ի </w:t>
            </w:r>
            <w:r w:rsidRPr="00AB16C9">
              <w:rPr>
                <w:rFonts w:ascii="GHEA Grapalat" w:hAnsi="GHEA Grapalat"/>
                <w:sz w:val="16"/>
                <w:szCs w:val="16"/>
                <w:lang w:val="hy-AM"/>
              </w:rPr>
              <w:t xml:space="preserve">մրցութային փաստաթղթի 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ցածր որակ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B5FD4" w14:textId="3928399E" w:rsidR="002B7D65" w:rsidRPr="00AB16C9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ԿՖԿՏՀ-ի </w:t>
            </w:r>
            <w:r w:rsidRPr="00AB16C9">
              <w:rPr>
                <w:rFonts w:ascii="GHEA Grapalat" w:hAnsi="GHEA Grapalat"/>
                <w:sz w:val="16"/>
                <w:szCs w:val="16"/>
                <w:lang w:val="hy-AM"/>
              </w:rPr>
              <w:t xml:space="preserve">մրցութային փաստաթղթի 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փորձաքննության անցկացում</w:t>
            </w:r>
          </w:p>
        </w:tc>
        <w:tc>
          <w:tcPr>
            <w:tcW w:w="999" w:type="dxa"/>
            <w:vMerge w:val="restart"/>
          </w:tcPr>
          <w:p w14:paraId="3C01297B" w14:textId="22DD5381" w:rsidR="002B7D65" w:rsidRPr="00A06AFA" w:rsidRDefault="002B7D65" w:rsidP="002B7D65">
            <w:pPr>
              <w:spacing w:after="0" w:line="240" w:lineRule="auto"/>
              <w:jc w:val="center"/>
              <w:rPr>
                <w:rFonts w:ascii="Cambria Math" w:hAnsi="Cambria Math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6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  <w:r w:rsidRPr="00A06AFA">
              <w:rPr>
                <w:rFonts w:ascii="Cambria Math" w:hAnsi="Cambria Math"/>
                <w:sz w:val="16"/>
                <w:szCs w:val="16"/>
                <w:lang w:val="hy-AM" w:eastAsia="x-none"/>
              </w:rPr>
              <w:t>,</w:t>
            </w:r>
          </w:p>
          <w:p w14:paraId="22DAAAC5" w14:textId="4D06D0AF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5081F9B" w14:textId="1F29D4EF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15.4 մլն. ԱՄՆ դոլար, այդ թվում 7.2 մլն ԱՄՆ դոլարը ՀԲ PSMP-3, ծրագրով, 8.2 մլն. ԱՄՆ դոլարը Ռուսաստանի Դաշնություն</w:t>
            </w:r>
          </w:p>
        </w:tc>
      </w:tr>
      <w:tr w:rsidR="002B7D65" w:rsidRPr="00BB1857" w14:paraId="603FCADD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75A681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25896CB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B9DD26C" w14:textId="4D2D558E" w:rsidR="002B7D65" w:rsidRPr="00A06AFA" w:rsidRDefault="002B7D65" w:rsidP="002B7D65">
            <w:pPr>
              <w:tabs>
                <w:tab w:val="left" w:pos="227"/>
              </w:tabs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.2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ԿՖԿՏՀ-ի գնում</w:t>
            </w:r>
          </w:p>
          <w:p w14:paraId="609E498E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378C200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7B6F952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AB745AE" w14:textId="76C840E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2020-2021թթ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23F8E939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ԿՖԿՏՀ-ի մրցույթի իրականացման փաստաթղթերի ամբողջական փաթեթի կազմված է,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մրցույթը անցկացված է</w:t>
            </w:r>
          </w:p>
        </w:tc>
        <w:tc>
          <w:tcPr>
            <w:tcW w:w="702" w:type="dxa"/>
            <w:vMerge/>
            <w:shd w:val="clear" w:color="auto" w:fill="auto"/>
          </w:tcPr>
          <w:p w14:paraId="1F17EE59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41FA079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Խորհրդատու կողմից ներկայացված ԿՖԿՏՀ-ի գնման նախահաշվային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գինը գերազանցում է ՀԲ-ի կողմից տրամադրվելիք վարկի գումարի չափը</w:t>
            </w:r>
          </w:p>
        </w:tc>
        <w:tc>
          <w:tcPr>
            <w:tcW w:w="1559" w:type="dxa"/>
            <w:shd w:val="clear" w:color="auto" w:fill="auto"/>
          </w:tcPr>
          <w:p w14:paraId="7C5C417B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 xml:space="preserve">Ֆինանսավորման տարբերության չափի ապահովման նպատակով այլ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դոնորների հետ բանակցությունների անցկացում</w:t>
            </w:r>
          </w:p>
        </w:tc>
        <w:tc>
          <w:tcPr>
            <w:tcW w:w="999" w:type="dxa"/>
            <w:vMerge/>
          </w:tcPr>
          <w:p w14:paraId="6303B009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4911E0" w14:textId="39D60828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398C45E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A56704E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11F2905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3755FA3" w14:textId="5BA9B2AC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.3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ԿՖԿՏՀ-ի ներդր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>ման թեստավորում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18E2BA3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7F918E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D0FC80C" w14:textId="72A1B0B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17A40EF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Տեխնիկական առաջադրանքին համապատասխան ներդրված ԿՖԿՏՀ</w:t>
            </w:r>
          </w:p>
        </w:tc>
        <w:tc>
          <w:tcPr>
            <w:tcW w:w="702" w:type="dxa"/>
            <w:vMerge/>
            <w:shd w:val="clear" w:color="auto" w:fill="auto"/>
          </w:tcPr>
          <w:p w14:paraId="7A1A031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2F56358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Մրցույթի արդյունքում հաղթող ճանաչված ԿՖԿՏՀ-ի ծրագրային ապահովումը մշակող ընկերությունը տեխնիկական առաջադրանքով նախատեսված ժամկետներում և պատշաճ որակով  չի ապահովում ծրագրի մշակումը</w:t>
            </w:r>
          </w:p>
        </w:tc>
        <w:tc>
          <w:tcPr>
            <w:tcW w:w="1559" w:type="dxa"/>
            <w:shd w:val="clear" w:color="auto" w:fill="auto"/>
          </w:tcPr>
          <w:p w14:paraId="2AF106A7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Որակի ապահովման նպատակով Հաղթող ճանաչված ընկերության կողմից ներկայացված հաշվետվությունների փորձաքննության անցկացում: Առաջացած անհամապատասխանությունների վերացմանն ուղղված աշխատանքների իրականացում</w:t>
            </w:r>
          </w:p>
        </w:tc>
        <w:tc>
          <w:tcPr>
            <w:tcW w:w="999" w:type="dxa"/>
            <w:vMerge/>
          </w:tcPr>
          <w:p w14:paraId="52B78E4C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B990CC8" w14:textId="1F852A61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12AD0A8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561678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14CDBF59" w14:textId="51018C26" w:rsidR="002B7D65" w:rsidRPr="00A06AFA" w:rsidRDefault="002B7D65" w:rsidP="002B7D65">
            <w:pPr>
              <w:tabs>
                <w:tab w:val="left" w:pos="391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56. ԿՖԿՏՀ հիմնական բաղադրիչների ներդրում՝ 2-րդ փուլ</w:t>
            </w:r>
          </w:p>
          <w:p w14:paraId="3432853C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12E28B7" w14:textId="24F3FE5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56.1 ԿՖԿՏՀ-ի ամբողջական ներդրում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32DCA6C2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725C82C2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5F635BE" w14:textId="0E6C8932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2022թ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178AEFC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Տեխնիկական առաջադրանքին համապատասխան ներդրված ԿՖԿՏՀ</w:t>
            </w:r>
          </w:p>
        </w:tc>
        <w:tc>
          <w:tcPr>
            <w:tcW w:w="702" w:type="dxa"/>
            <w:vMerge/>
            <w:shd w:val="clear" w:color="auto" w:fill="auto"/>
          </w:tcPr>
          <w:p w14:paraId="6DDDE823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1F8ACF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ԿՖԿՏՀ-ի մոդուլների ցածր որակ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1D3064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Առաջացած անհամապատասխանությունների շտկում մշակողի կողմից</w:t>
            </w:r>
          </w:p>
        </w:tc>
        <w:tc>
          <w:tcPr>
            <w:tcW w:w="999" w:type="dxa"/>
            <w:vMerge/>
          </w:tcPr>
          <w:p w14:paraId="77332ED0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8D65CA5" w14:textId="66DAE940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A06AFA" w14:paraId="224F4FA1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3787AD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00D2F46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4DB4780" w14:textId="1C44AB31" w:rsidR="002B7D65" w:rsidRPr="00A06AFA" w:rsidRDefault="002B7D65" w:rsidP="002B7D65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5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6.2 ԿՖԿՏՀ-ի օգտվողների ուսուցում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4B52E6B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D1EFC4D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66B00C8" w14:textId="4F83830F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2022թ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209D8DE" w14:textId="77777777" w:rsidR="002B7D65" w:rsidRPr="00A06AFA" w:rsidRDefault="002B7D65" w:rsidP="002B7D65">
            <w:pPr>
              <w:pStyle w:val="ListParagraph1"/>
              <w:tabs>
                <w:tab w:val="left" w:pos="339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ԿՖԿՏՀ-ի օգտվողները ուսուցանված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1ED178D1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6514BE4B" w14:textId="78EBC965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Վերապատրաստման դասընթացները չեն տրամադրում անհրաժեշտ և բավարար գիտելիքներ մասնագետներին</w:t>
            </w:r>
          </w:p>
        </w:tc>
        <w:tc>
          <w:tcPr>
            <w:tcW w:w="1559" w:type="dxa"/>
            <w:shd w:val="clear" w:color="auto" w:fill="auto"/>
          </w:tcPr>
          <w:p w14:paraId="67D53150" w14:textId="089A274C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վերապատրաստողների ներգրավում</w:t>
            </w:r>
          </w:p>
        </w:tc>
        <w:tc>
          <w:tcPr>
            <w:tcW w:w="999" w:type="dxa"/>
            <w:vMerge/>
          </w:tcPr>
          <w:p w14:paraId="392D5FDA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D1C3BE" w14:textId="0197D75B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4FE32B1B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7AE93DA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F6AED28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4190501" w14:textId="5AF0683F" w:rsidR="002B7D65" w:rsidRPr="00A06AFA" w:rsidRDefault="002B7D65" w:rsidP="002B7D65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56.3 ԿՖԿՏՀ-ի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սպասարկում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6EE1B94C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4D75C31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648E92D1" w14:textId="59D06BB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2023թ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4CA33FA8" w14:textId="77777777" w:rsidR="002B7D65" w:rsidRPr="00A06AFA" w:rsidRDefault="002B7D65" w:rsidP="002B7D65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Պատշաճ ձևով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գործող ԿՖԿՏՀ ավտոմատացված համակարգի առկայություն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2DCDE0CE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361155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ԿՖԿՏՀ-ի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սպասարկման ընթացքում առաջացող խնդիրներ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43C332" w14:textId="77777777" w:rsidR="002B7D65" w:rsidRPr="009F2611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 xml:space="preserve">Առաջացած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անհամապատասխանությունների շտկում սպասարկող կազմակերպության կողմից</w:t>
            </w:r>
          </w:p>
        </w:tc>
        <w:tc>
          <w:tcPr>
            <w:tcW w:w="999" w:type="dxa"/>
            <w:vMerge/>
          </w:tcPr>
          <w:p w14:paraId="00A243B6" w14:textId="77777777" w:rsidR="002B7D65" w:rsidRPr="009F2611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1A41C6C" w14:textId="1CC304F7" w:rsidR="002B7D65" w:rsidRPr="009F2611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55421C7C" w14:textId="77777777" w:rsidR="00C7534A" w:rsidRDefault="00C7534A" w:rsidP="00A15572">
      <w:pPr>
        <w:pStyle w:val="mechtex"/>
        <w:jc w:val="left"/>
        <w:rPr>
          <w:rFonts w:ascii="Sylfaen" w:hAnsi="Sylfaen"/>
          <w:lang w:val="hy-AM"/>
        </w:rPr>
      </w:pPr>
    </w:p>
    <w:p w14:paraId="4123CA04" w14:textId="77777777" w:rsidR="00C7534A" w:rsidRDefault="00C7534A" w:rsidP="001F1582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p w14:paraId="1509E5DB" w14:textId="7E819125" w:rsidR="00C7534A" w:rsidRDefault="00C7534A" w:rsidP="001F1582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bookmarkStart w:id="1" w:name="_GoBack"/>
      <w:bookmarkEnd w:id="1"/>
    </w:p>
    <w:p w14:paraId="644BA167" w14:textId="77777777" w:rsidR="00C7534A" w:rsidRPr="00CA290C" w:rsidRDefault="00C7534A" w:rsidP="001F1582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447BDCE3" w14:textId="77777777" w:rsidR="00C7534A" w:rsidRPr="00CA290C" w:rsidRDefault="00C7534A" w:rsidP="001F1582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8F99CC6" w14:textId="685A6C21" w:rsidR="00415A33" w:rsidRPr="00CF462E" w:rsidRDefault="00C7534A" w:rsidP="00C7534A">
      <w:pPr>
        <w:pStyle w:val="mechtex"/>
        <w:ind w:firstLine="1418"/>
        <w:jc w:val="left"/>
        <w:rPr>
          <w:rFonts w:ascii="GHEA Grapalat" w:hAnsi="GHEA Grapalat" w:cs="Sylfaen"/>
          <w:b/>
          <w:color w:val="000000"/>
          <w:sz w:val="28"/>
          <w:szCs w:val="28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415A33" w:rsidRPr="00CF462E" w:rsidSect="003D61A0">
      <w:footerReference w:type="default" r:id="rId9"/>
      <w:pgSz w:w="15840" w:h="12240" w:orient="landscape"/>
      <w:pgMar w:top="426" w:right="81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909E1" w14:textId="77777777" w:rsidR="00E750B6" w:rsidRDefault="00E750B6" w:rsidP="002A2403">
      <w:pPr>
        <w:spacing w:after="0" w:line="240" w:lineRule="auto"/>
      </w:pPr>
      <w:r>
        <w:separator/>
      </w:r>
    </w:p>
  </w:endnote>
  <w:endnote w:type="continuationSeparator" w:id="0">
    <w:p w14:paraId="6ED705DB" w14:textId="77777777" w:rsidR="00E750B6" w:rsidRDefault="00E750B6" w:rsidP="002A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C5FBC" w14:textId="3EFA140D" w:rsidR="003C3F8D" w:rsidRDefault="003C3F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02ED">
      <w:rPr>
        <w:noProof/>
      </w:rPr>
      <w:t>35</w:t>
    </w:r>
    <w:r>
      <w:rPr>
        <w:noProof/>
      </w:rPr>
      <w:fldChar w:fldCharType="end"/>
    </w:r>
  </w:p>
  <w:p w14:paraId="3BD186F7" w14:textId="77777777" w:rsidR="003C3F8D" w:rsidRDefault="003C3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C7086" w14:textId="77777777" w:rsidR="00E750B6" w:rsidRDefault="00E750B6" w:rsidP="002A2403">
      <w:pPr>
        <w:spacing w:after="0" w:line="240" w:lineRule="auto"/>
      </w:pPr>
      <w:r>
        <w:separator/>
      </w:r>
    </w:p>
  </w:footnote>
  <w:footnote w:type="continuationSeparator" w:id="0">
    <w:p w14:paraId="46B01A7F" w14:textId="77777777" w:rsidR="00E750B6" w:rsidRDefault="00E750B6" w:rsidP="002A2403">
      <w:pPr>
        <w:spacing w:after="0" w:line="240" w:lineRule="auto"/>
      </w:pPr>
      <w:r>
        <w:continuationSeparator/>
      </w:r>
    </w:p>
  </w:footnote>
  <w:footnote w:id="1">
    <w:p w14:paraId="2ABDE543" w14:textId="573AD981" w:rsidR="003C3F8D" w:rsidRPr="00142682" w:rsidRDefault="003C3F8D">
      <w:pPr>
        <w:pStyle w:val="FootnoteText"/>
        <w:rPr>
          <w:rFonts w:ascii="Sylfaen" w:hAnsi="Sylfaen"/>
          <w:sz w:val="16"/>
          <w:szCs w:val="16"/>
          <w:lang w:val="hy-AM"/>
        </w:rPr>
      </w:pPr>
      <w:r w:rsidRPr="00142682">
        <w:rPr>
          <w:rStyle w:val="FootnoteReference"/>
          <w:sz w:val="16"/>
          <w:szCs w:val="16"/>
        </w:rPr>
        <w:footnoteRef/>
      </w:r>
      <w:r w:rsidRPr="00142682">
        <w:rPr>
          <w:sz w:val="16"/>
          <w:szCs w:val="16"/>
        </w:rPr>
        <w:t xml:space="preserve"> </w:t>
      </w:r>
      <w:r w:rsidRPr="00142682">
        <w:rPr>
          <w:rFonts w:ascii="Sylfaen" w:hAnsi="Sylfaen"/>
          <w:sz w:val="16"/>
          <w:szCs w:val="16"/>
          <w:lang w:val="hy-AM"/>
        </w:rPr>
        <w:t xml:space="preserve">Ֆինանսավորման աղբյուրը և չափը կորոշվի տեխնիկական առաջադրանքի ընդունումից </w:t>
      </w:r>
      <w:r>
        <w:rPr>
          <w:rFonts w:ascii="Sylfaen" w:hAnsi="Sylfaen"/>
          <w:sz w:val="16"/>
          <w:szCs w:val="16"/>
          <w:lang w:val="hy-AM"/>
        </w:rPr>
        <w:t>հետո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628"/>
    <w:multiLevelType w:val="hybridMultilevel"/>
    <w:tmpl w:val="81260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C46"/>
    <w:multiLevelType w:val="hybridMultilevel"/>
    <w:tmpl w:val="B588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5417"/>
    <w:multiLevelType w:val="hybridMultilevel"/>
    <w:tmpl w:val="814E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6524D"/>
    <w:multiLevelType w:val="hybridMultilevel"/>
    <w:tmpl w:val="E2D8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C3E"/>
    <w:multiLevelType w:val="hybridMultilevel"/>
    <w:tmpl w:val="FD38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A1272"/>
    <w:multiLevelType w:val="hybridMultilevel"/>
    <w:tmpl w:val="4934DA52"/>
    <w:lvl w:ilvl="0" w:tplc="F35807F0">
      <w:start w:val="1"/>
      <w:numFmt w:val="upperRoman"/>
      <w:lvlText w:val="%1."/>
      <w:lvlJc w:val="left"/>
      <w:pPr>
        <w:ind w:left="1080" w:hanging="720"/>
      </w:pPr>
      <w:rPr>
        <w:rFonts w:ascii="Sylfaen" w:hAnsi="Sylfaen" w:cs="Sylfaen" w:hint="default"/>
        <w:color w:val="2E74B5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563A8"/>
    <w:multiLevelType w:val="hybridMultilevel"/>
    <w:tmpl w:val="D418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90868"/>
    <w:multiLevelType w:val="hybridMultilevel"/>
    <w:tmpl w:val="3004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984"/>
    <w:multiLevelType w:val="hybridMultilevel"/>
    <w:tmpl w:val="B532AEAE"/>
    <w:lvl w:ilvl="0" w:tplc="65A85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21F4B"/>
    <w:multiLevelType w:val="hybridMultilevel"/>
    <w:tmpl w:val="5B2C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9719D"/>
    <w:multiLevelType w:val="hybridMultilevel"/>
    <w:tmpl w:val="D3A2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F7896"/>
    <w:multiLevelType w:val="hybridMultilevel"/>
    <w:tmpl w:val="C8C4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4F7A"/>
    <w:multiLevelType w:val="hybridMultilevel"/>
    <w:tmpl w:val="57DABF00"/>
    <w:lvl w:ilvl="0" w:tplc="FFFFFFFF">
      <w:start w:val="1"/>
      <w:numFmt w:val="decimal"/>
      <w:pStyle w:val="ListNumberCK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EE3228"/>
    <w:multiLevelType w:val="hybridMultilevel"/>
    <w:tmpl w:val="D20A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B15"/>
    <w:multiLevelType w:val="hybridMultilevel"/>
    <w:tmpl w:val="3BDC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26C1A"/>
    <w:multiLevelType w:val="hybridMultilevel"/>
    <w:tmpl w:val="CF94D7F6"/>
    <w:lvl w:ilvl="0" w:tplc="04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30F30986"/>
    <w:multiLevelType w:val="hybridMultilevel"/>
    <w:tmpl w:val="128C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160DD"/>
    <w:multiLevelType w:val="hybridMultilevel"/>
    <w:tmpl w:val="7DB2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C1177"/>
    <w:multiLevelType w:val="hybridMultilevel"/>
    <w:tmpl w:val="0060E0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BD06137"/>
    <w:multiLevelType w:val="hybridMultilevel"/>
    <w:tmpl w:val="710E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D5666"/>
    <w:multiLevelType w:val="hybridMultilevel"/>
    <w:tmpl w:val="AC82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46DDC"/>
    <w:multiLevelType w:val="hybridMultilevel"/>
    <w:tmpl w:val="04CC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3B8C"/>
    <w:multiLevelType w:val="hybridMultilevel"/>
    <w:tmpl w:val="6FF2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B2845"/>
    <w:multiLevelType w:val="hybridMultilevel"/>
    <w:tmpl w:val="B9EE7A4E"/>
    <w:lvl w:ilvl="0" w:tplc="6B8C535A">
      <w:start w:val="6"/>
      <w:numFmt w:val="decimal"/>
      <w:lvlText w:val="%1."/>
      <w:lvlJc w:val="left"/>
      <w:pPr>
        <w:ind w:left="1440" w:hanging="360"/>
      </w:pPr>
      <w:rPr>
        <w:rFonts w:hint="default"/>
        <w:color w:val="2E74B5" w:themeColor="accent1" w:themeShade="BF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DE0943"/>
    <w:multiLevelType w:val="hybridMultilevel"/>
    <w:tmpl w:val="D82A524E"/>
    <w:lvl w:ilvl="0" w:tplc="CAC43F54">
      <w:start w:val="1"/>
      <w:numFmt w:val="decimal"/>
      <w:pStyle w:val="a"/>
      <w:lvlText w:val="Թիրախ %1."/>
      <w:lvlJc w:val="left"/>
      <w:pPr>
        <w:ind w:left="30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C0549"/>
    <w:multiLevelType w:val="hybridMultilevel"/>
    <w:tmpl w:val="206C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7207F"/>
    <w:multiLevelType w:val="hybridMultilevel"/>
    <w:tmpl w:val="B97A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1CA6"/>
    <w:multiLevelType w:val="hybridMultilevel"/>
    <w:tmpl w:val="44B6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07DF2"/>
    <w:multiLevelType w:val="hybridMultilevel"/>
    <w:tmpl w:val="E572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555F4"/>
    <w:multiLevelType w:val="hybridMultilevel"/>
    <w:tmpl w:val="8AB8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25410"/>
    <w:multiLevelType w:val="hybridMultilevel"/>
    <w:tmpl w:val="7396A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C3662"/>
    <w:multiLevelType w:val="hybridMultilevel"/>
    <w:tmpl w:val="353C8C32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2" w15:restartNumberingAfterBreak="0">
    <w:nsid w:val="64FB3568"/>
    <w:multiLevelType w:val="hybridMultilevel"/>
    <w:tmpl w:val="253CCCF4"/>
    <w:lvl w:ilvl="0" w:tplc="9A9011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47046"/>
    <w:multiLevelType w:val="hybridMultilevel"/>
    <w:tmpl w:val="8F4E460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4" w15:restartNumberingAfterBreak="0">
    <w:nsid w:val="6A603545"/>
    <w:multiLevelType w:val="hybridMultilevel"/>
    <w:tmpl w:val="8796EBAA"/>
    <w:lvl w:ilvl="0" w:tplc="5B229E7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B21ACE"/>
    <w:multiLevelType w:val="hybridMultilevel"/>
    <w:tmpl w:val="1ED6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91F88"/>
    <w:multiLevelType w:val="hybridMultilevel"/>
    <w:tmpl w:val="D74E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F5303"/>
    <w:multiLevelType w:val="hybridMultilevel"/>
    <w:tmpl w:val="2848E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054DD5"/>
    <w:multiLevelType w:val="hybridMultilevel"/>
    <w:tmpl w:val="3EA2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9730C"/>
    <w:multiLevelType w:val="hybridMultilevel"/>
    <w:tmpl w:val="E504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F605F"/>
    <w:multiLevelType w:val="hybridMultilevel"/>
    <w:tmpl w:val="B25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6"/>
  </w:num>
  <w:num w:numId="4">
    <w:abstractNumId w:val="21"/>
  </w:num>
  <w:num w:numId="5">
    <w:abstractNumId w:val="31"/>
  </w:num>
  <w:num w:numId="6">
    <w:abstractNumId w:val="30"/>
  </w:num>
  <w:num w:numId="7">
    <w:abstractNumId w:val="15"/>
  </w:num>
  <w:num w:numId="8">
    <w:abstractNumId w:val="38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  <w:num w:numId="13">
    <w:abstractNumId w:val="26"/>
  </w:num>
  <w:num w:numId="14">
    <w:abstractNumId w:val="28"/>
  </w:num>
  <w:num w:numId="15">
    <w:abstractNumId w:val="20"/>
  </w:num>
  <w:num w:numId="16">
    <w:abstractNumId w:val="7"/>
  </w:num>
  <w:num w:numId="17">
    <w:abstractNumId w:val="23"/>
  </w:num>
  <w:num w:numId="18">
    <w:abstractNumId w:val="36"/>
  </w:num>
  <w:num w:numId="19">
    <w:abstractNumId w:val="17"/>
  </w:num>
  <w:num w:numId="20">
    <w:abstractNumId w:val="34"/>
  </w:num>
  <w:num w:numId="21">
    <w:abstractNumId w:val="11"/>
  </w:num>
  <w:num w:numId="22">
    <w:abstractNumId w:val="5"/>
  </w:num>
  <w:num w:numId="23">
    <w:abstractNumId w:val="33"/>
  </w:num>
  <w:num w:numId="24">
    <w:abstractNumId w:val="8"/>
  </w:num>
  <w:num w:numId="25">
    <w:abstractNumId w:val="0"/>
  </w:num>
  <w:num w:numId="26">
    <w:abstractNumId w:val="18"/>
  </w:num>
  <w:num w:numId="27">
    <w:abstractNumId w:val="35"/>
  </w:num>
  <w:num w:numId="28">
    <w:abstractNumId w:val="29"/>
  </w:num>
  <w:num w:numId="29">
    <w:abstractNumId w:val="22"/>
  </w:num>
  <w:num w:numId="30">
    <w:abstractNumId w:val="24"/>
  </w:num>
  <w:num w:numId="31">
    <w:abstractNumId w:val="19"/>
  </w:num>
  <w:num w:numId="32">
    <w:abstractNumId w:val="12"/>
  </w:num>
  <w:num w:numId="33">
    <w:abstractNumId w:val="27"/>
  </w:num>
  <w:num w:numId="34">
    <w:abstractNumId w:val="32"/>
  </w:num>
  <w:num w:numId="35">
    <w:abstractNumId w:val="1"/>
  </w:num>
  <w:num w:numId="36">
    <w:abstractNumId w:val="14"/>
  </w:num>
  <w:num w:numId="37">
    <w:abstractNumId w:val="13"/>
  </w:num>
  <w:num w:numId="38">
    <w:abstractNumId w:val="10"/>
  </w:num>
  <w:num w:numId="39">
    <w:abstractNumId w:val="9"/>
  </w:num>
  <w:num w:numId="40">
    <w:abstractNumId w:val="40"/>
  </w:num>
  <w:num w:numId="41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403"/>
    <w:rsid w:val="00000532"/>
    <w:rsid w:val="000019EF"/>
    <w:rsid w:val="000026DB"/>
    <w:rsid w:val="00012EED"/>
    <w:rsid w:val="0001602B"/>
    <w:rsid w:val="00017D5E"/>
    <w:rsid w:val="00021315"/>
    <w:rsid w:val="000221EA"/>
    <w:rsid w:val="0002583A"/>
    <w:rsid w:val="000274B2"/>
    <w:rsid w:val="00031C5D"/>
    <w:rsid w:val="00031D98"/>
    <w:rsid w:val="00034184"/>
    <w:rsid w:val="00035264"/>
    <w:rsid w:val="0003774C"/>
    <w:rsid w:val="00040AB3"/>
    <w:rsid w:val="00043447"/>
    <w:rsid w:val="000437CF"/>
    <w:rsid w:val="00046B59"/>
    <w:rsid w:val="00046D68"/>
    <w:rsid w:val="00055E49"/>
    <w:rsid w:val="00057A45"/>
    <w:rsid w:val="00057BDC"/>
    <w:rsid w:val="00057CE5"/>
    <w:rsid w:val="00062178"/>
    <w:rsid w:val="00063997"/>
    <w:rsid w:val="00064879"/>
    <w:rsid w:val="00065356"/>
    <w:rsid w:val="00065FF7"/>
    <w:rsid w:val="0007210D"/>
    <w:rsid w:val="00075C82"/>
    <w:rsid w:val="00075CC5"/>
    <w:rsid w:val="000775DC"/>
    <w:rsid w:val="00081D0F"/>
    <w:rsid w:val="000822FA"/>
    <w:rsid w:val="0008262E"/>
    <w:rsid w:val="00086A22"/>
    <w:rsid w:val="00093E74"/>
    <w:rsid w:val="000A1692"/>
    <w:rsid w:val="000A17A9"/>
    <w:rsid w:val="000B0B86"/>
    <w:rsid w:val="000B4106"/>
    <w:rsid w:val="000B4476"/>
    <w:rsid w:val="000B70D4"/>
    <w:rsid w:val="000C14D4"/>
    <w:rsid w:val="000C73D7"/>
    <w:rsid w:val="000D01F6"/>
    <w:rsid w:val="000E2AF0"/>
    <w:rsid w:val="000E2EE8"/>
    <w:rsid w:val="000E34E3"/>
    <w:rsid w:val="000E45FF"/>
    <w:rsid w:val="000E4C64"/>
    <w:rsid w:val="000F3720"/>
    <w:rsid w:val="000F3BBA"/>
    <w:rsid w:val="000F5B35"/>
    <w:rsid w:val="000F63DC"/>
    <w:rsid w:val="000F70A5"/>
    <w:rsid w:val="000F7F16"/>
    <w:rsid w:val="001006FF"/>
    <w:rsid w:val="00100CFA"/>
    <w:rsid w:val="0010123C"/>
    <w:rsid w:val="00102208"/>
    <w:rsid w:val="00103AC7"/>
    <w:rsid w:val="00104876"/>
    <w:rsid w:val="0010776E"/>
    <w:rsid w:val="00107F3E"/>
    <w:rsid w:val="00110EAA"/>
    <w:rsid w:val="001131DA"/>
    <w:rsid w:val="00113464"/>
    <w:rsid w:val="00126959"/>
    <w:rsid w:val="0012740C"/>
    <w:rsid w:val="00131823"/>
    <w:rsid w:val="0013265D"/>
    <w:rsid w:val="00133ED1"/>
    <w:rsid w:val="00133F2C"/>
    <w:rsid w:val="001346C1"/>
    <w:rsid w:val="00135FC9"/>
    <w:rsid w:val="00136A6C"/>
    <w:rsid w:val="001376C2"/>
    <w:rsid w:val="00142682"/>
    <w:rsid w:val="00142E9F"/>
    <w:rsid w:val="001452AB"/>
    <w:rsid w:val="0014608E"/>
    <w:rsid w:val="00147F14"/>
    <w:rsid w:val="00152600"/>
    <w:rsid w:val="00152972"/>
    <w:rsid w:val="001543BB"/>
    <w:rsid w:val="00155A9B"/>
    <w:rsid w:val="00161FD8"/>
    <w:rsid w:val="00162570"/>
    <w:rsid w:val="00163732"/>
    <w:rsid w:val="0016401D"/>
    <w:rsid w:val="001640B2"/>
    <w:rsid w:val="001653F8"/>
    <w:rsid w:val="00166E86"/>
    <w:rsid w:val="00170AD1"/>
    <w:rsid w:val="00170BB5"/>
    <w:rsid w:val="00177622"/>
    <w:rsid w:val="001778C1"/>
    <w:rsid w:val="00177C9C"/>
    <w:rsid w:val="00184FD1"/>
    <w:rsid w:val="00193727"/>
    <w:rsid w:val="0019450B"/>
    <w:rsid w:val="00195057"/>
    <w:rsid w:val="00195BED"/>
    <w:rsid w:val="001A2EA5"/>
    <w:rsid w:val="001A50B6"/>
    <w:rsid w:val="001B0903"/>
    <w:rsid w:val="001B2287"/>
    <w:rsid w:val="001B2F2B"/>
    <w:rsid w:val="001B327B"/>
    <w:rsid w:val="001B5790"/>
    <w:rsid w:val="001B59B8"/>
    <w:rsid w:val="001B6C64"/>
    <w:rsid w:val="001B7A52"/>
    <w:rsid w:val="001C0469"/>
    <w:rsid w:val="001C3710"/>
    <w:rsid w:val="001C5395"/>
    <w:rsid w:val="001C5488"/>
    <w:rsid w:val="001C5839"/>
    <w:rsid w:val="001C73FA"/>
    <w:rsid w:val="001C7900"/>
    <w:rsid w:val="001D205B"/>
    <w:rsid w:val="001D641B"/>
    <w:rsid w:val="001D67E7"/>
    <w:rsid w:val="001E7FEC"/>
    <w:rsid w:val="001F03A9"/>
    <w:rsid w:val="001F1B48"/>
    <w:rsid w:val="001F3364"/>
    <w:rsid w:val="001F5835"/>
    <w:rsid w:val="00200056"/>
    <w:rsid w:val="00200C25"/>
    <w:rsid w:val="00200E3D"/>
    <w:rsid w:val="00201332"/>
    <w:rsid w:val="00205589"/>
    <w:rsid w:val="00206E15"/>
    <w:rsid w:val="00212A24"/>
    <w:rsid w:val="00213F31"/>
    <w:rsid w:val="002161C7"/>
    <w:rsid w:val="00220821"/>
    <w:rsid w:val="0022191E"/>
    <w:rsid w:val="00224A45"/>
    <w:rsid w:val="00224F5C"/>
    <w:rsid w:val="00226627"/>
    <w:rsid w:val="00226633"/>
    <w:rsid w:val="00230087"/>
    <w:rsid w:val="0023527A"/>
    <w:rsid w:val="0023660B"/>
    <w:rsid w:val="00255241"/>
    <w:rsid w:val="002553B7"/>
    <w:rsid w:val="00260266"/>
    <w:rsid w:val="002626A1"/>
    <w:rsid w:val="0026273E"/>
    <w:rsid w:val="002648D0"/>
    <w:rsid w:val="00266245"/>
    <w:rsid w:val="00267279"/>
    <w:rsid w:val="002728ED"/>
    <w:rsid w:val="00274300"/>
    <w:rsid w:val="00276C2C"/>
    <w:rsid w:val="00281681"/>
    <w:rsid w:val="0028578D"/>
    <w:rsid w:val="00285EE4"/>
    <w:rsid w:val="00290A9D"/>
    <w:rsid w:val="002949EA"/>
    <w:rsid w:val="0029562B"/>
    <w:rsid w:val="00296408"/>
    <w:rsid w:val="002A2403"/>
    <w:rsid w:val="002A35BE"/>
    <w:rsid w:val="002A6F71"/>
    <w:rsid w:val="002A7B5B"/>
    <w:rsid w:val="002A7F12"/>
    <w:rsid w:val="002B2973"/>
    <w:rsid w:val="002B38E5"/>
    <w:rsid w:val="002B3D62"/>
    <w:rsid w:val="002B533B"/>
    <w:rsid w:val="002B7D65"/>
    <w:rsid w:val="002C144B"/>
    <w:rsid w:val="002C1ABC"/>
    <w:rsid w:val="002C244D"/>
    <w:rsid w:val="002C36B6"/>
    <w:rsid w:val="002C4E6B"/>
    <w:rsid w:val="002C52DE"/>
    <w:rsid w:val="002C6F60"/>
    <w:rsid w:val="002C7A04"/>
    <w:rsid w:val="002D2F71"/>
    <w:rsid w:val="002E1B57"/>
    <w:rsid w:val="002E277D"/>
    <w:rsid w:val="002E4A59"/>
    <w:rsid w:val="002E6051"/>
    <w:rsid w:val="002E65D3"/>
    <w:rsid w:val="002F0299"/>
    <w:rsid w:val="002F3726"/>
    <w:rsid w:val="002F70B3"/>
    <w:rsid w:val="00300D5C"/>
    <w:rsid w:val="00303304"/>
    <w:rsid w:val="0030387E"/>
    <w:rsid w:val="00305970"/>
    <w:rsid w:val="003117F8"/>
    <w:rsid w:val="00314560"/>
    <w:rsid w:val="00314B12"/>
    <w:rsid w:val="00316BE9"/>
    <w:rsid w:val="003179CD"/>
    <w:rsid w:val="00321398"/>
    <w:rsid w:val="00324347"/>
    <w:rsid w:val="0033112C"/>
    <w:rsid w:val="00331200"/>
    <w:rsid w:val="0033139E"/>
    <w:rsid w:val="0033192A"/>
    <w:rsid w:val="00333975"/>
    <w:rsid w:val="00335BF2"/>
    <w:rsid w:val="003379E5"/>
    <w:rsid w:val="00341C6A"/>
    <w:rsid w:val="00344512"/>
    <w:rsid w:val="00346670"/>
    <w:rsid w:val="003470B1"/>
    <w:rsid w:val="003475B2"/>
    <w:rsid w:val="00353A6D"/>
    <w:rsid w:val="0035418C"/>
    <w:rsid w:val="003546BD"/>
    <w:rsid w:val="003548D1"/>
    <w:rsid w:val="0035542E"/>
    <w:rsid w:val="00357094"/>
    <w:rsid w:val="003574F5"/>
    <w:rsid w:val="003639A4"/>
    <w:rsid w:val="00364217"/>
    <w:rsid w:val="00372223"/>
    <w:rsid w:val="003723C8"/>
    <w:rsid w:val="00372C7A"/>
    <w:rsid w:val="00374AFD"/>
    <w:rsid w:val="00374F3E"/>
    <w:rsid w:val="003752A5"/>
    <w:rsid w:val="003754F5"/>
    <w:rsid w:val="00376FD4"/>
    <w:rsid w:val="00381560"/>
    <w:rsid w:val="00382282"/>
    <w:rsid w:val="003827B5"/>
    <w:rsid w:val="00382BF9"/>
    <w:rsid w:val="003850F6"/>
    <w:rsid w:val="00386369"/>
    <w:rsid w:val="00386704"/>
    <w:rsid w:val="00386BFE"/>
    <w:rsid w:val="003948E0"/>
    <w:rsid w:val="003A1DC4"/>
    <w:rsid w:val="003A22C1"/>
    <w:rsid w:val="003A2E43"/>
    <w:rsid w:val="003A3EA9"/>
    <w:rsid w:val="003A4560"/>
    <w:rsid w:val="003A651C"/>
    <w:rsid w:val="003A7388"/>
    <w:rsid w:val="003B0582"/>
    <w:rsid w:val="003B0DFB"/>
    <w:rsid w:val="003B134C"/>
    <w:rsid w:val="003B28B4"/>
    <w:rsid w:val="003B5042"/>
    <w:rsid w:val="003C0B24"/>
    <w:rsid w:val="003C28BB"/>
    <w:rsid w:val="003C2ADC"/>
    <w:rsid w:val="003C3F8D"/>
    <w:rsid w:val="003C4527"/>
    <w:rsid w:val="003C775C"/>
    <w:rsid w:val="003D1127"/>
    <w:rsid w:val="003D1FE7"/>
    <w:rsid w:val="003D61A0"/>
    <w:rsid w:val="003E18E7"/>
    <w:rsid w:val="003E3FE0"/>
    <w:rsid w:val="003E5F73"/>
    <w:rsid w:val="003F2FD3"/>
    <w:rsid w:val="003F4821"/>
    <w:rsid w:val="003F575E"/>
    <w:rsid w:val="003F7105"/>
    <w:rsid w:val="003F711B"/>
    <w:rsid w:val="00401989"/>
    <w:rsid w:val="004054EB"/>
    <w:rsid w:val="00406EAD"/>
    <w:rsid w:val="004152C2"/>
    <w:rsid w:val="00415A33"/>
    <w:rsid w:val="00416A78"/>
    <w:rsid w:val="004217C1"/>
    <w:rsid w:val="00421FE1"/>
    <w:rsid w:val="0042458F"/>
    <w:rsid w:val="0042538A"/>
    <w:rsid w:val="00436338"/>
    <w:rsid w:val="00436BBD"/>
    <w:rsid w:val="00437A9A"/>
    <w:rsid w:val="004403C6"/>
    <w:rsid w:val="00440973"/>
    <w:rsid w:val="004434B8"/>
    <w:rsid w:val="00443B32"/>
    <w:rsid w:val="00444103"/>
    <w:rsid w:val="004446D7"/>
    <w:rsid w:val="00453CD4"/>
    <w:rsid w:val="00454C17"/>
    <w:rsid w:val="00456D16"/>
    <w:rsid w:val="004570FB"/>
    <w:rsid w:val="004574EC"/>
    <w:rsid w:val="004604A6"/>
    <w:rsid w:val="00461EE2"/>
    <w:rsid w:val="00472E80"/>
    <w:rsid w:val="0047360B"/>
    <w:rsid w:val="00476747"/>
    <w:rsid w:val="00480872"/>
    <w:rsid w:val="0048296C"/>
    <w:rsid w:val="00483FB5"/>
    <w:rsid w:val="00484AE4"/>
    <w:rsid w:val="004925C2"/>
    <w:rsid w:val="0049280B"/>
    <w:rsid w:val="00492BA4"/>
    <w:rsid w:val="00497185"/>
    <w:rsid w:val="004A0ADC"/>
    <w:rsid w:val="004A3452"/>
    <w:rsid w:val="004A37D4"/>
    <w:rsid w:val="004A3D11"/>
    <w:rsid w:val="004A6875"/>
    <w:rsid w:val="004A71D9"/>
    <w:rsid w:val="004B3C1B"/>
    <w:rsid w:val="004B580F"/>
    <w:rsid w:val="004B6FCB"/>
    <w:rsid w:val="004C220A"/>
    <w:rsid w:val="004C270D"/>
    <w:rsid w:val="004C3DD4"/>
    <w:rsid w:val="004C48CA"/>
    <w:rsid w:val="004C6E97"/>
    <w:rsid w:val="004C7EC9"/>
    <w:rsid w:val="004D0C3E"/>
    <w:rsid w:val="004D3BAD"/>
    <w:rsid w:val="004D748A"/>
    <w:rsid w:val="004D7AAA"/>
    <w:rsid w:val="004E6593"/>
    <w:rsid w:val="004E7971"/>
    <w:rsid w:val="004E7A4D"/>
    <w:rsid w:val="004F2259"/>
    <w:rsid w:val="004F3D01"/>
    <w:rsid w:val="00504A48"/>
    <w:rsid w:val="00510E14"/>
    <w:rsid w:val="0051102D"/>
    <w:rsid w:val="005142DE"/>
    <w:rsid w:val="00516071"/>
    <w:rsid w:val="0052233C"/>
    <w:rsid w:val="005227A5"/>
    <w:rsid w:val="005238F9"/>
    <w:rsid w:val="00523E3C"/>
    <w:rsid w:val="00526B3F"/>
    <w:rsid w:val="005306ED"/>
    <w:rsid w:val="00531969"/>
    <w:rsid w:val="005331C3"/>
    <w:rsid w:val="005360A7"/>
    <w:rsid w:val="005467DD"/>
    <w:rsid w:val="00546986"/>
    <w:rsid w:val="0055126A"/>
    <w:rsid w:val="00551D41"/>
    <w:rsid w:val="00552A34"/>
    <w:rsid w:val="0056205A"/>
    <w:rsid w:val="00563334"/>
    <w:rsid w:val="00567DCD"/>
    <w:rsid w:val="00572792"/>
    <w:rsid w:val="00576860"/>
    <w:rsid w:val="00576890"/>
    <w:rsid w:val="0058218B"/>
    <w:rsid w:val="00582D93"/>
    <w:rsid w:val="00582DB7"/>
    <w:rsid w:val="00584091"/>
    <w:rsid w:val="00585C1E"/>
    <w:rsid w:val="00590094"/>
    <w:rsid w:val="0059326F"/>
    <w:rsid w:val="005976F9"/>
    <w:rsid w:val="005979ED"/>
    <w:rsid w:val="005A269D"/>
    <w:rsid w:val="005A4B15"/>
    <w:rsid w:val="005A5421"/>
    <w:rsid w:val="005B0BF6"/>
    <w:rsid w:val="005B13E6"/>
    <w:rsid w:val="005B15F1"/>
    <w:rsid w:val="005B1D81"/>
    <w:rsid w:val="005B285C"/>
    <w:rsid w:val="005B51DB"/>
    <w:rsid w:val="005B69A6"/>
    <w:rsid w:val="005B7ED2"/>
    <w:rsid w:val="005C0F61"/>
    <w:rsid w:val="005C18A5"/>
    <w:rsid w:val="005D016D"/>
    <w:rsid w:val="005D01F4"/>
    <w:rsid w:val="005D0611"/>
    <w:rsid w:val="005D0B4B"/>
    <w:rsid w:val="005D6EA1"/>
    <w:rsid w:val="005E2ACB"/>
    <w:rsid w:val="005E4FF4"/>
    <w:rsid w:val="005E6442"/>
    <w:rsid w:val="005E683C"/>
    <w:rsid w:val="005F18D9"/>
    <w:rsid w:val="005F4A68"/>
    <w:rsid w:val="005F5A12"/>
    <w:rsid w:val="005F7198"/>
    <w:rsid w:val="0060197B"/>
    <w:rsid w:val="00601D37"/>
    <w:rsid w:val="00602513"/>
    <w:rsid w:val="00603D4E"/>
    <w:rsid w:val="00604893"/>
    <w:rsid w:val="00605CAB"/>
    <w:rsid w:val="00615490"/>
    <w:rsid w:val="00616336"/>
    <w:rsid w:val="006254E9"/>
    <w:rsid w:val="00625DF3"/>
    <w:rsid w:val="00631E68"/>
    <w:rsid w:val="0063748E"/>
    <w:rsid w:val="0064092A"/>
    <w:rsid w:val="00641ED0"/>
    <w:rsid w:val="0064429D"/>
    <w:rsid w:val="00645DB1"/>
    <w:rsid w:val="006509D7"/>
    <w:rsid w:val="006546FC"/>
    <w:rsid w:val="0066136F"/>
    <w:rsid w:val="006613B9"/>
    <w:rsid w:val="00661818"/>
    <w:rsid w:val="00661935"/>
    <w:rsid w:val="006625D0"/>
    <w:rsid w:val="006630E9"/>
    <w:rsid w:val="00664CE0"/>
    <w:rsid w:val="006664A7"/>
    <w:rsid w:val="006726A3"/>
    <w:rsid w:val="00674452"/>
    <w:rsid w:val="006772C1"/>
    <w:rsid w:val="0067756C"/>
    <w:rsid w:val="006814A9"/>
    <w:rsid w:val="00684CA7"/>
    <w:rsid w:val="00685315"/>
    <w:rsid w:val="00692B2D"/>
    <w:rsid w:val="00694BC3"/>
    <w:rsid w:val="006959B7"/>
    <w:rsid w:val="006A0E7D"/>
    <w:rsid w:val="006A169B"/>
    <w:rsid w:val="006A3664"/>
    <w:rsid w:val="006A3FD7"/>
    <w:rsid w:val="006A4924"/>
    <w:rsid w:val="006A56C7"/>
    <w:rsid w:val="006B15DE"/>
    <w:rsid w:val="006B245F"/>
    <w:rsid w:val="006B2E20"/>
    <w:rsid w:val="006B3222"/>
    <w:rsid w:val="006B6173"/>
    <w:rsid w:val="006C1CEC"/>
    <w:rsid w:val="006C1CED"/>
    <w:rsid w:val="006C2FFB"/>
    <w:rsid w:val="006C457D"/>
    <w:rsid w:val="006C5D9C"/>
    <w:rsid w:val="006E3834"/>
    <w:rsid w:val="006E4AFF"/>
    <w:rsid w:val="006E5741"/>
    <w:rsid w:val="006E5AED"/>
    <w:rsid w:val="006E5B46"/>
    <w:rsid w:val="006F16E9"/>
    <w:rsid w:val="006F5BB5"/>
    <w:rsid w:val="006F7D4D"/>
    <w:rsid w:val="007054E0"/>
    <w:rsid w:val="00711B92"/>
    <w:rsid w:val="00712074"/>
    <w:rsid w:val="00712DE6"/>
    <w:rsid w:val="00712EB7"/>
    <w:rsid w:val="00716E97"/>
    <w:rsid w:val="0072175A"/>
    <w:rsid w:val="00722D58"/>
    <w:rsid w:val="00724113"/>
    <w:rsid w:val="00724D87"/>
    <w:rsid w:val="00725530"/>
    <w:rsid w:val="007268DF"/>
    <w:rsid w:val="00727B4C"/>
    <w:rsid w:val="00731D3A"/>
    <w:rsid w:val="007403B4"/>
    <w:rsid w:val="00740E31"/>
    <w:rsid w:val="00743D20"/>
    <w:rsid w:val="007522C2"/>
    <w:rsid w:val="00753DD3"/>
    <w:rsid w:val="007540B1"/>
    <w:rsid w:val="00757E44"/>
    <w:rsid w:val="00764481"/>
    <w:rsid w:val="00766401"/>
    <w:rsid w:val="00766D9E"/>
    <w:rsid w:val="00767B21"/>
    <w:rsid w:val="00770F92"/>
    <w:rsid w:val="00771ABC"/>
    <w:rsid w:val="00775AD5"/>
    <w:rsid w:val="00776CCC"/>
    <w:rsid w:val="00780D54"/>
    <w:rsid w:val="007841FC"/>
    <w:rsid w:val="00784571"/>
    <w:rsid w:val="007910CD"/>
    <w:rsid w:val="00791BAF"/>
    <w:rsid w:val="0079421D"/>
    <w:rsid w:val="0079505A"/>
    <w:rsid w:val="00796C8F"/>
    <w:rsid w:val="00797013"/>
    <w:rsid w:val="007A02A5"/>
    <w:rsid w:val="007A2748"/>
    <w:rsid w:val="007A2910"/>
    <w:rsid w:val="007A3D86"/>
    <w:rsid w:val="007A48F0"/>
    <w:rsid w:val="007A4B7E"/>
    <w:rsid w:val="007A7F75"/>
    <w:rsid w:val="007B4A4A"/>
    <w:rsid w:val="007C4602"/>
    <w:rsid w:val="007C6E57"/>
    <w:rsid w:val="007D0DA6"/>
    <w:rsid w:val="007D4291"/>
    <w:rsid w:val="007D42B1"/>
    <w:rsid w:val="007E0D5C"/>
    <w:rsid w:val="007E6243"/>
    <w:rsid w:val="007F5401"/>
    <w:rsid w:val="0080029F"/>
    <w:rsid w:val="008002FD"/>
    <w:rsid w:val="0080129D"/>
    <w:rsid w:val="00801620"/>
    <w:rsid w:val="0080449A"/>
    <w:rsid w:val="008057EE"/>
    <w:rsid w:val="00807054"/>
    <w:rsid w:val="00811DEE"/>
    <w:rsid w:val="0081266B"/>
    <w:rsid w:val="00817724"/>
    <w:rsid w:val="008200E5"/>
    <w:rsid w:val="00820E5D"/>
    <w:rsid w:val="008215DE"/>
    <w:rsid w:val="008236B1"/>
    <w:rsid w:val="00824B54"/>
    <w:rsid w:val="0083199C"/>
    <w:rsid w:val="00832492"/>
    <w:rsid w:val="0083318E"/>
    <w:rsid w:val="00836F9C"/>
    <w:rsid w:val="00840A72"/>
    <w:rsid w:val="00842317"/>
    <w:rsid w:val="00843AB7"/>
    <w:rsid w:val="00845159"/>
    <w:rsid w:val="00846C1F"/>
    <w:rsid w:val="00850A63"/>
    <w:rsid w:val="008514D3"/>
    <w:rsid w:val="0085302E"/>
    <w:rsid w:val="00854156"/>
    <w:rsid w:val="00862DA2"/>
    <w:rsid w:val="008634B6"/>
    <w:rsid w:val="00863B7D"/>
    <w:rsid w:val="00863E49"/>
    <w:rsid w:val="008647D1"/>
    <w:rsid w:val="008704FB"/>
    <w:rsid w:val="00874898"/>
    <w:rsid w:val="0087553E"/>
    <w:rsid w:val="008868AF"/>
    <w:rsid w:val="00891584"/>
    <w:rsid w:val="00892496"/>
    <w:rsid w:val="0089407F"/>
    <w:rsid w:val="00894E8B"/>
    <w:rsid w:val="008A0DC4"/>
    <w:rsid w:val="008A1C1B"/>
    <w:rsid w:val="008A2E0B"/>
    <w:rsid w:val="008A33C2"/>
    <w:rsid w:val="008A5E9E"/>
    <w:rsid w:val="008A5ED3"/>
    <w:rsid w:val="008A7EEE"/>
    <w:rsid w:val="008B035E"/>
    <w:rsid w:val="008B05C2"/>
    <w:rsid w:val="008B4DA3"/>
    <w:rsid w:val="008B6709"/>
    <w:rsid w:val="008B71E6"/>
    <w:rsid w:val="008C3D46"/>
    <w:rsid w:val="008C746D"/>
    <w:rsid w:val="008D11CA"/>
    <w:rsid w:val="008D1AD3"/>
    <w:rsid w:val="008D1D6D"/>
    <w:rsid w:val="008D398A"/>
    <w:rsid w:val="008D3D2A"/>
    <w:rsid w:val="008E0F4C"/>
    <w:rsid w:val="008E2F52"/>
    <w:rsid w:val="008E30B3"/>
    <w:rsid w:val="008E3255"/>
    <w:rsid w:val="008E3797"/>
    <w:rsid w:val="008E5BD6"/>
    <w:rsid w:val="008E6FFE"/>
    <w:rsid w:val="008E7D0E"/>
    <w:rsid w:val="008F03E0"/>
    <w:rsid w:val="008F1D9D"/>
    <w:rsid w:val="008F6A15"/>
    <w:rsid w:val="00905884"/>
    <w:rsid w:val="0090633A"/>
    <w:rsid w:val="00906B8F"/>
    <w:rsid w:val="00906E76"/>
    <w:rsid w:val="009071E6"/>
    <w:rsid w:val="0092223D"/>
    <w:rsid w:val="0092548F"/>
    <w:rsid w:val="00925714"/>
    <w:rsid w:val="009266B7"/>
    <w:rsid w:val="00927652"/>
    <w:rsid w:val="00930208"/>
    <w:rsid w:val="00931221"/>
    <w:rsid w:val="00933414"/>
    <w:rsid w:val="00937D9F"/>
    <w:rsid w:val="00942576"/>
    <w:rsid w:val="009455DB"/>
    <w:rsid w:val="00950567"/>
    <w:rsid w:val="0095385B"/>
    <w:rsid w:val="00954267"/>
    <w:rsid w:val="00954518"/>
    <w:rsid w:val="00961DC7"/>
    <w:rsid w:val="00962EC1"/>
    <w:rsid w:val="00965C31"/>
    <w:rsid w:val="00965E10"/>
    <w:rsid w:val="0097728A"/>
    <w:rsid w:val="00980896"/>
    <w:rsid w:val="0098132A"/>
    <w:rsid w:val="009815D7"/>
    <w:rsid w:val="0098351E"/>
    <w:rsid w:val="0098699F"/>
    <w:rsid w:val="00991719"/>
    <w:rsid w:val="00991723"/>
    <w:rsid w:val="009932DA"/>
    <w:rsid w:val="00993CE5"/>
    <w:rsid w:val="009956EB"/>
    <w:rsid w:val="009A04FA"/>
    <w:rsid w:val="009A068A"/>
    <w:rsid w:val="009A3D31"/>
    <w:rsid w:val="009A4E14"/>
    <w:rsid w:val="009A6776"/>
    <w:rsid w:val="009A6D17"/>
    <w:rsid w:val="009B13D9"/>
    <w:rsid w:val="009B4E30"/>
    <w:rsid w:val="009B6405"/>
    <w:rsid w:val="009B6A86"/>
    <w:rsid w:val="009B6B7E"/>
    <w:rsid w:val="009B6E5B"/>
    <w:rsid w:val="009C06D0"/>
    <w:rsid w:val="009C083B"/>
    <w:rsid w:val="009C0D53"/>
    <w:rsid w:val="009D0B23"/>
    <w:rsid w:val="009D4047"/>
    <w:rsid w:val="009E00EA"/>
    <w:rsid w:val="009E027E"/>
    <w:rsid w:val="009E1F61"/>
    <w:rsid w:val="009E3267"/>
    <w:rsid w:val="009F0A74"/>
    <w:rsid w:val="009F1E93"/>
    <w:rsid w:val="009F2432"/>
    <w:rsid w:val="009F2611"/>
    <w:rsid w:val="009F353B"/>
    <w:rsid w:val="009F365A"/>
    <w:rsid w:val="00A00786"/>
    <w:rsid w:val="00A06AFA"/>
    <w:rsid w:val="00A07361"/>
    <w:rsid w:val="00A15A7E"/>
    <w:rsid w:val="00A1615C"/>
    <w:rsid w:val="00A21F01"/>
    <w:rsid w:val="00A22BDD"/>
    <w:rsid w:val="00A239AE"/>
    <w:rsid w:val="00A25249"/>
    <w:rsid w:val="00A27299"/>
    <w:rsid w:val="00A3630F"/>
    <w:rsid w:val="00A36549"/>
    <w:rsid w:val="00A376BB"/>
    <w:rsid w:val="00A439E8"/>
    <w:rsid w:val="00A43A83"/>
    <w:rsid w:val="00A500F7"/>
    <w:rsid w:val="00A517A6"/>
    <w:rsid w:val="00A51916"/>
    <w:rsid w:val="00A51BA0"/>
    <w:rsid w:val="00A536FF"/>
    <w:rsid w:val="00A54BFF"/>
    <w:rsid w:val="00A5698E"/>
    <w:rsid w:val="00A56CF0"/>
    <w:rsid w:val="00A5702F"/>
    <w:rsid w:val="00A57206"/>
    <w:rsid w:val="00A62455"/>
    <w:rsid w:val="00A624E4"/>
    <w:rsid w:val="00A65884"/>
    <w:rsid w:val="00A70813"/>
    <w:rsid w:val="00A72DAB"/>
    <w:rsid w:val="00A730BC"/>
    <w:rsid w:val="00A73AAA"/>
    <w:rsid w:val="00A75A0E"/>
    <w:rsid w:val="00A8040F"/>
    <w:rsid w:val="00A83D9A"/>
    <w:rsid w:val="00A85EED"/>
    <w:rsid w:val="00A85F2C"/>
    <w:rsid w:val="00A92B71"/>
    <w:rsid w:val="00AA14E9"/>
    <w:rsid w:val="00AA23A8"/>
    <w:rsid w:val="00AA4146"/>
    <w:rsid w:val="00AA4C57"/>
    <w:rsid w:val="00AA569C"/>
    <w:rsid w:val="00AA579B"/>
    <w:rsid w:val="00AB16C9"/>
    <w:rsid w:val="00AB313B"/>
    <w:rsid w:val="00AB36F0"/>
    <w:rsid w:val="00AB503D"/>
    <w:rsid w:val="00AB61A5"/>
    <w:rsid w:val="00AB66A9"/>
    <w:rsid w:val="00AC1273"/>
    <w:rsid w:val="00AC2E04"/>
    <w:rsid w:val="00AC41B7"/>
    <w:rsid w:val="00AC4DC0"/>
    <w:rsid w:val="00AC558C"/>
    <w:rsid w:val="00AC681F"/>
    <w:rsid w:val="00AC6BEB"/>
    <w:rsid w:val="00AC7D28"/>
    <w:rsid w:val="00AD0368"/>
    <w:rsid w:val="00AD2490"/>
    <w:rsid w:val="00AD297F"/>
    <w:rsid w:val="00AD352D"/>
    <w:rsid w:val="00AD3901"/>
    <w:rsid w:val="00AD5E20"/>
    <w:rsid w:val="00AD71E6"/>
    <w:rsid w:val="00AE0278"/>
    <w:rsid w:val="00AE0A6A"/>
    <w:rsid w:val="00AE1966"/>
    <w:rsid w:val="00AE512D"/>
    <w:rsid w:val="00AF0028"/>
    <w:rsid w:val="00AF01F1"/>
    <w:rsid w:val="00AF1BCF"/>
    <w:rsid w:val="00AF5908"/>
    <w:rsid w:val="00AF78FE"/>
    <w:rsid w:val="00B055B5"/>
    <w:rsid w:val="00B0645B"/>
    <w:rsid w:val="00B11628"/>
    <w:rsid w:val="00B14046"/>
    <w:rsid w:val="00B16696"/>
    <w:rsid w:val="00B2112D"/>
    <w:rsid w:val="00B23F64"/>
    <w:rsid w:val="00B274F9"/>
    <w:rsid w:val="00B307DC"/>
    <w:rsid w:val="00B34FF3"/>
    <w:rsid w:val="00B36FAD"/>
    <w:rsid w:val="00B40BF5"/>
    <w:rsid w:val="00B432B1"/>
    <w:rsid w:val="00B46464"/>
    <w:rsid w:val="00B520AB"/>
    <w:rsid w:val="00B534F1"/>
    <w:rsid w:val="00B540ED"/>
    <w:rsid w:val="00B55F89"/>
    <w:rsid w:val="00B57254"/>
    <w:rsid w:val="00B63048"/>
    <w:rsid w:val="00B63AAA"/>
    <w:rsid w:val="00B673F0"/>
    <w:rsid w:val="00B70702"/>
    <w:rsid w:val="00B759F6"/>
    <w:rsid w:val="00B80A75"/>
    <w:rsid w:val="00B846B8"/>
    <w:rsid w:val="00B90FBC"/>
    <w:rsid w:val="00B91655"/>
    <w:rsid w:val="00B91C84"/>
    <w:rsid w:val="00B91FCF"/>
    <w:rsid w:val="00B945D4"/>
    <w:rsid w:val="00B949E1"/>
    <w:rsid w:val="00B95EFA"/>
    <w:rsid w:val="00B96006"/>
    <w:rsid w:val="00B978C4"/>
    <w:rsid w:val="00BA1D14"/>
    <w:rsid w:val="00BA2FA2"/>
    <w:rsid w:val="00BB02ED"/>
    <w:rsid w:val="00BB13DB"/>
    <w:rsid w:val="00BB1857"/>
    <w:rsid w:val="00BB2075"/>
    <w:rsid w:val="00BB408A"/>
    <w:rsid w:val="00BB41B3"/>
    <w:rsid w:val="00BB7952"/>
    <w:rsid w:val="00BC23BE"/>
    <w:rsid w:val="00BC30CE"/>
    <w:rsid w:val="00BC369E"/>
    <w:rsid w:val="00BC524A"/>
    <w:rsid w:val="00BC5675"/>
    <w:rsid w:val="00BC575C"/>
    <w:rsid w:val="00BC5811"/>
    <w:rsid w:val="00BC581C"/>
    <w:rsid w:val="00BD00E8"/>
    <w:rsid w:val="00BD6C8B"/>
    <w:rsid w:val="00BD74B1"/>
    <w:rsid w:val="00BE05AE"/>
    <w:rsid w:val="00BE207E"/>
    <w:rsid w:val="00BE5DE6"/>
    <w:rsid w:val="00BE613C"/>
    <w:rsid w:val="00BE76DD"/>
    <w:rsid w:val="00BF01BF"/>
    <w:rsid w:val="00BF0A38"/>
    <w:rsid w:val="00BF5004"/>
    <w:rsid w:val="00BF5E8A"/>
    <w:rsid w:val="00BF6F99"/>
    <w:rsid w:val="00C02F10"/>
    <w:rsid w:val="00C05A1B"/>
    <w:rsid w:val="00C060D7"/>
    <w:rsid w:val="00C06697"/>
    <w:rsid w:val="00C07238"/>
    <w:rsid w:val="00C07320"/>
    <w:rsid w:val="00C077E4"/>
    <w:rsid w:val="00C116CF"/>
    <w:rsid w:val="00C12E57"/>
    <w:rsid w:val="00C15DF6"/>
    <w:rsid w:val="00C1766F"/>
    <w:rsid w:val="00C22507"/>
    <w:rsid w:val="00C32F44"/>
    <w:rsid w:val="00C34AE0"/>
    <w:rsid w:val="00C368D0"/>
    <w:rsid w:val="00C41194"/>
    <w:rsid w:val="00C4273F"/>
    <w:rsid w:val="00C46EEA"/>
    <w:rsid w:val="00C47053"/>
    <w:rsid w:val="00C509BF"/>
    <w:rsid w:val="00C52B32"/>
    <w:rsid w:val="00C56A6C"/>
    <w:rsid w:val="00C66207"/>
    <w:rsid w:val="00C7416E"/>
    <w:rsid w:val="00C7534A"/>
    <w:rsid w:val="00C80745"/>
    <w:rsid w:val="00C80F3E"/>
    <w:rsid w:val="00C81AFC"/>
    <w:rsid w:val="00C824D3"/>
    <w:rsid w:val="00C83F37"/>
    <w:rsid w:val="00C872AA"/>
    <w:rsid w:val="00C9754B"/>
    <w:rsid w:val="00CA07C3"/>
    <w:rsid w:val="00CA08A7"/>
    <w:rsid w:val="00CA2976"/>
    <w:rsid w:val="00CA73F4"/>
    <w:rsid w:val="00CB19CB"/>
    <w:rsid w:val="00CB26CC"/>
    <w:rsid w:val="00CB652D"/>
    <w:rsid w:val="00CB67D6"/>
    <w:rsid w:val="00CB6B9B"/>
    <w:rsid w:val="00CC0829"/>
    <w:rsid w:val="00CC17C9"/>
    <w:rsid w:val="00CC1B2A"/>
    <w:rsid w:val="00CC1E06"/>
    <w:rsid w:val="00CC485A"/>
    <w:rsid w:val="00CC593E"/>
    <w:rsid w:val="00CD33F8"/>
    <w:rsid w:val="00CD486E"/>
    <w:rsid w:val="00CD64FB"/>
    <w:rsid w:val="00CE1D27"/>
    <w:rsid w:val="00CE25BF"/>
    <w:rsid w:val="00CE3253"/>
    <w:rsid w:val="00CE4336"/>
    <w:rsid w:val="00CF294A"/>
    <w:rsid w:val="00CF3029"/>
    <w:rsid w:val="00CF44B2"/>
    <w:rsid w:val="00CF462E"/>
    <w:rsid w:val="00CF6F39"/>
    <w:rsid w:val="00D0275C"/>
    <w:rsid w:val="00D04BCD"/>
    <w:rsid w:val="00D05774"/>
    <w:rsid w:val="00D1307B"/>
    <w:rsid w:val="00D148C2"/>
    <w:rsid w:val="00D15737"/>
    <w:rsid w:val="00D21FF3"/>
    <w:rsid w:val="00D242E6"/>
    <w:rsid w:val="00D261F9"/>
    <w:rsid w:val="00D30E00"/>
    <w:rsid w:val="00D3348B"/>
    <w:rsid w:val="00D334DF"/>
    <w:rsid w:val="00D35F53"/>
    <w:rsid w:val="00D414EE"/>
    <w:rsid w:val="00D420DC"/>
    <w:rsid w:val="00D43036"/>
    <w:rsid w:val="00D430C7"/>
    <w:rsid w:val="00D51E79"/>
    <w:rsid w:val="00D55325"/>
    <w:rsid w:val="00D6016F"/>
    <w:rsid w:val="00D64082"/>
    <w:rsid w:val="00D65AA2"/>
    <w:rsid w:val="00D74469"/>
    <w:rsid w:val="00D7565E"/>
    <w:rsid w:val="00D774E8"/>
    <w:rsid w:val="00D77E06"/>
    <w:rsid w:val="00D826A1"/>
    <w:rsid w:val="00D8483B"/>
    <w:rsid w:val="00D864A5"/>
    <w:rsid w:val="00D875BC"/>
    <w:rsid w:val="00D930BE"/>
    <w:rsid w:val="00D93655"/>
    <w:rsid w:val="00DA0A6F"/>
    <w:rsid w:val="00DA32CE"/>
    <w:rsid w:val="00DA42B7"/>
    <w:rsid w:val="00DB15A9"/>
    <w:rsid w:val="00DB4A0F"/>
    <w:rsid w:val="00DB5113"/>
    <w:rsid w:val="00DB6770"/>
    <w:rsid w:val="00DB7BD7"/>
    <w:rsid w:val="00DB7F47"/>
    <w:rsid w:val="00DC0BE0"/>
    <w:rsid w:val="00DC1067"/>
    <w:rsid w:val="00DC17CC"/>
    <w:rsid w:val="00DC29C9"/>
    <w:rsid w:val="00DC31C0"/>
    <w:rsid w:val="00DC5178"/>
    <w:rsid w:val="00DC56FA"/>
    <w:rsid w:val="00DC58F1"/>
    <w:rsid w:val="00DD3EB9"/>
    <w:rsid w:val="00DD474E"/>
    <w:rsid w:val="00DD6827"/>
    <w:rsid w:val="00DE0496"/>
    <w:rsid w:val="00DE3572"/>
    <w:rsid w:val="00DE599C"/>
    <w:rsid w:val="00DE7737"/>
    <w:rsid w:val="00DF09AC"/>
    <w:rsid w:val="00DF2073"/>
    <w:rsid w:val="00DF223F"/>
    <w:rsid w:val="00DF3603"/>
    <w:rsid w:val="00DF3910"/>
    <w:rsid w:val="00E0272E"/>
    <w:rsid w:val="00E05597"/>
    <w:rsid w:val="00E05C98"/>
    <w:rsid w:val="00E10EE6"/>
    <w:rsid w:val="00E13F19"/>
    <w:rsid w:val="00E16560"/>
    <w:rsid w:val="00E23614"/>
    <w:rsid w:val="00E24AE3"/>
    <w:rsid w:val="00E253AE"/>
    <w:rsid w:val="00E271EA"/>
    <w:rsid w:val="00E272A1"/>
    <w:rsid w:val="00E31369"/>
    <w:rsid w:val="00E37C25"/>
    <w:rsid w:val="00E405FE"/>
    <w:rsid w:val="00E42E19"/>
    <w:rsid w:val="00E44119"/>
    <w:rsid w:val="00E46697"/>
    <w:rsid w:val="00E504F0"/>
    <w:rsid w:val="00E50D7E"/>
    <w:rsid w:val="00E513D5"/>
    <w:rsid w:val="00E54F0D"/>
    <w:rsid w:val="00E55A09"/>
    <w:rsid w:val="00E56BBF"/>
    <w:rsid w:val="00E5781F"/>
    <w:rsid w:val="00E61939"/>
    <w:rsid w:val="00E62FCD"/>
    <w:rsid w:val="00E649A3"/>
    <w:rsid w:val="00E64E39"/>
    <w:rsid w:val="00E666E5"/>
    <w:rsid w:val="00E667BC"/>
    <w:rsid w:val="00E674CB"/>
    <w:rsid w:val="00E701FC"/>
    <w:rsid w:val="00E719D1"/>
    <w:rsid w:val="00E722EF"/>
    <w:rsid w:val="00E750B6"/>
    <w:rsid w:val="00E84DEC"/>
    <w:rsid w:val="00E84EAB"/>
    <w:rsid w:val="00E87514"/>
    <w:rsid w:val="00E8754A"/>
    <w:rsid w:val="00E906DF"/>
    <w:rsid w:val="00E91D02"/>
    <w:rsid w:val="00E9378C"/>
    <w:rsid w:val="00E97773"/>
    <w:rsid w:val="00EA06D4"/>
    <w:rsid w:val="00EB13B7"/>
    <w:rsid w:val="00EB21EA"/>
    <w:rsid w:val="00EB7688"/>
    <w:rsid w:val="00EC2588"/>
    <w:rsid w:val="00EC3741"/>
    <w:rsid w:val="00EC6967"/>
    <w:rsid w:val="00ED039A"/>
    <w:rsid w:val="00ED0BD5"/>
    <w:rsid w:val="00ED5AD0"/>
    <w:rsid w:val="00ED725F"/>
    <w:rsid w:val="00EE5CFB"/>
    <w:rsid w:val="00EE7A38"/>
    <w:rsid w:val="00EF13E5"/>
    <w:rsid w:val="00EF2E77"/>
    <w:rsid w:val="00EF302F"/>
    <w:rsid w:val="00EF3710"/>
    <w:rsid w:val="00F01B30"/>
    <w:rsid w:val="00F026F9"/>
    <w:rsid w:val="00F02D0F"/>
    <w:rsid w:val="00F03EB2"/>
    <w:rsid w:val="00F077F8"/>
    <w:rsid w:val="00F114A7"/>
    <w:rsid w:val="00F154FD"/>
    <w:rsid w:val="00F17C79"/>
    <w:rsid w:val="00F324D6"/>
    <w:rsid w:val="00F41514"/>
    <w:rsid w:val="00F4625A"/>
    <w:rsid w:val="00F47962"/>
    <w:rsid w:val="00F47F19"/>
    <w:rsid w:val="00F5423E"/>
    <w:rsid w:val="00F55216"/>
    <w:rsid w:val="00F55738"/>
    <w:rsid w:val="00F55FB7"/>
    <w:rsid w:val="00F6162A"/>
    <w:rsid w:val="00F621E7"/>
    <w:rsid w:val="00F639EE"/>
    <w:rsid w:val="00F6435E"/>
    <w:rsid w:val="00F7035B"/>
    <w:rsid w:val="00F70CB7"/>
    <w:rsid w:val="00F71631"/>
    <w:rsid w:val="00F7255F"/>
    <w:rsid w:val="00F72FD6"/>
    <w:rsid w:val="00F73287"/>
    <w:rsid w:val="00F732D0"/>
    <w:rsid w:val="00F739D1"/>
    <w:rsid w:val="00F762B6"/>
    <w:rsid w:val="00F808CE"/>
    <w:rsid w:val="00F84A4E"/>
    <w:rsid w:val="00F85A2D"/>
    <w:rsid w:val="00F860F8"/>
    <w:rsid w:val="00F863D4"/>
    <w:rsid w:val="00F87FD7"/>
    <w:rsid w:val="00F91BA7"/>
    <w:rsid w:val="00F91CBA"/>
    <w:rsid w:val="00F91D09"/>
    <w:rsid w:val="00F93084"/>
    <w:rsid w:val="00F93A96"/>
    <w:rsid w:val="00FA17B4"/>
    <w:rsid w:val="00FB0455"/>
    <w:rsid w:val="00FB178B"/>
    <w:rsid w:val="00FB229B"/>
    <w:rsid w:val="00FB6B3A"/>
    <w:rsid w:val="00FC2EE1"/>
    <w:rsid w:val="00FC38D8"/>
    <w:rsid w:val="00FC4F70"/>
    <w:rsid w:val="00FC4FE1"/>
    <w:rsid w:val="00FC6001"/>
    <w:rsid w:val="00FC7CAA"/>
    <w:rsid w:val="00FD0B68"/>
    <w:rsid w:val="00FD18B1"/>
    <w:rsid w:val="00FD1D91"/>
    <w:rsid w:val="00FD287B"/>
    <w:rsid w:val="00FD2EA3"/>
    <w:rsid w:val="00FD4AC1"/>
    <w:rsid w:val="00FD515F"/>
    <w:rsid w:val="00FD7B02"/>
    <w:rsid w:val="00FD7C27"/>
    <w:rsid w:val="00FE2D8D"/>
    <w:rsid w:val="00FE2E55"/>
    <w:rsid w:val="00FF543D"/>
    <w:rsid w:val="00FF5B1B"/>
    <w:rsid w:val="00FF709A"/>
    <w:rsid w:val="00FF784D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9922C"/>
  <w15:docId w15:val="{A5557C23-EDC4-4E04-9CE3-FA421A5C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403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06E76"/>
    <w:pPr>
      <w:widowControl w:val="0"/>
      <w:spacing w:after="0" w:line="240" w:lineRule="auto"/>
      <w:ind w:left="836" w:hanging="720"/>
      <w:outlineLvl w:val="2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Akapit z listą BS,List Paragraph11,Bullets,List Paragraph nowy,List Paragraph (numbered (a)),Liste 1,Ha,List Paragraph 1,List_Paragraph,Multilevel para_II,Citation List,Table of contents numbered,Graphic,Bullets1,Resume Title"/>
    <w:basedOn w:val="Normal"/>
    <w:link w:val="ListParagraphChar"/>
    <w:uiPriority w:val="34"/>
    <w:qFormat/>
    <w:rsid w:val="002A2403"/>
    <w:pPr>
      <w:ind w:left="720"/>
      <w:contextualSpacing/>
    </w:pPr>
    <w:rPr>
      <w:sz w:val="20"/>
      <w:szCs w:val="20"/>
      <w:lang w:val="x-none" w:eastAsia="x-none"/>
    </w:rPr>
  </w:style>
  <w:style w:type="paragraph" w:styleId="FootnoteText">
    <w:name w:val="footnote text"/>
    <w:aliases w:val="single space,footnote text,fn,FOOTNOTES,Footnote Text Char1,Footnote Text Char Char,Footnote,Voetnoottekst Char,Voetnoottekst Char1,Voetnoottekst Char2 Char Char,Voetnoottekst Char Char1 Char Char,Voetnoottekst Char1 Char Char Char Char,AD"/>
    <w:link w:val="FootnoteTextChar"/>
    <w:uiPriority w:val="99"/>
    <w:rsid w:val="002A2403"/>
    <w:pPr>
      <w:pBdr>
        <w:top w:val="nil"/>
        <w:left w:val="nil"/>
        <w:bottom w:val="nil"/>
        <w:right w:val="nil"/>
        <w:between w:val="nil"/>
        <w:bar w:val="nil"/>
      </w:pBdr>
      <w:spacing w:before="120"/>
      <w:jc w:val="both"/>
    </w:pPr>
    <w:rPr>
      <w:rFonts w:ascii="Arial" w:eastAsia="Arial" w:hAnsi="Arial"/>
      <w:color w:val="000000"/>
      <w:u w:color="000000"/>
      <w:bdr w:val="nil"/>
      <w:lang w:eastAsia="en-GB"/>
    </w:rPr>
  </w:style>
  <w:style w:type="character" w:customStyle="1" w:styleId="FootnoteTextChar">
    <w:name w:val="Footnote Text Char"/>
    <w:aliases w:val="single space Char,footnote text Char,fn Char,FOOTNOTES Char,Footnote Text Char1 Char,Footnote Text Char Char Char,Footnote Char,Voetnoottekst Char Char,Voetnoottekst Char1 Char,Voetnoottekst Char2 Char Char Char,AD Char"/>
    <w:link w:val="FootnoteText"/>
    <w:uiPriority w:val="99"/>
    <w:rsid w:val="002A2403"/>
    <w:rPr>
      <w:rFonts w:ascii="Arial" w:eastAsia="Arial" w:hAnsi="Arial"/>
      <w:color w:val="000000"/>
      <w:u w:color="000000"/>
      <w:bdr w:val="nil"/>
      <w:lang w:eastAsia="en-GB" w:bidi="ar-SA"/>
    </w:rPr>
  </w:style>
  <w:style w:type="character" w:styleId="FootnoteReference">
    <w:name w:val="footnote reference"/>
    <w:aliases w:val="Char Char,Footnote symbol,note TESI,Footnote reference number,ftref"/>
    <w:uiPriority w:val="99"/>
    <w:unhideWhenUsed/>
    <w:rsid w:val="002A2403"/>
    <w:rPr>
      <w:vertAlign w:val="superscript"/>
    </w:rPr>
  </w:style>
  <w:style w:type="character" w:customStyle="1" w:styleId="ListParagraphChar">
    <w:name w:val="List Paragraph Char"/>
    <w:aliases w:val="Akapit z listą BS Char,List Paragraph1 Char,Bullets Char,List Paragraph nowy Char,List Paragraph (numbered (a)) Char,Liste 1 Char,Ha Char,List Paragraph 1 Char,List_Paragraph Char,Multilevel para_II Char,Citation List Char,Graphic Ch"/>
    <w:link w:val="ListParagraph1"/>
    <w:uiPriority w:val="34"/>
    <w:qFormat/>
    <w:rsid w:val="002A240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43B32"/>
    <w:rPr>
      <w:rFonts w:ascii="Tahoma" w:eastAsia="Calibri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0F7F16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mechtexChar">
    <w:name w:val="mechtex Char"/>
    <w:link w:val="mechtex"/>
    <w:rsid w:val="000F7F1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D01F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D01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01F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D01F4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9F1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E9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9F1E9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1E9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5F18D9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D112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B6770"/>
    <w:rPr>
      <w:rFonts w:eastAsia="Times New Roman"/>
      <w:lang w:eastAsia="ja-JP"/>
    </w:rPr>
  </w:style>
  <w:style w:type="character" w:customStyle="1" w:styleId="NoSpacingChar">
    <w:name w:val="No Spacing Char"/>
    <w:link w:val="NoSpacing"/>
    <w:uiPriority w:val="1"/>
    <w:rsid w:val="00DB6770"/>
    <w:rPr>
      <w:rFonts w:eastAsia="Times New Roman"/>
      <w:lang w:eastAsia="ja-JP"/>
    </w:rPr>
  </w:style>
  <w:style w:type="character" w:customStyle="1" w:styleId="Heading3Char">
    <w:name w:val="Heading 3 Char"/>
    <w:link w:val="Heading3"/>
    <w:uiPriority w:val="9"/>
    <w:rsid w:val="00906E76"/>
    <w:rPr>
      <w:rFonts w:ascii="Arial" w:hAnsi="Arial"/>
      <w:b/>
      <w:bCs/>
      <w:sz w:val="24"/>
      <w:szCs w:val="24"/>
    </w:rPr>
  </w:style>
  <w:style w:type="paragraph" w:styleId="ListParagraph">
    <w:name w:val="List Paragraph"/>
    <w:aliases w:val="Table no. List Paragraph,Titulo 2,Report Para,Number Bullets,heading 4,WinDForce-Letter,ANNEX,Bullet1"/>
    <w:basedOn w:val="Normal"/>
    <w:uiPriority w:val="34"/>
    <w:qFormat/>
    <w:rsid w:val="00631E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itlesmall">
    <w:name w:val="Title small"/>
    <w:rsid w:val="00F732D0"/>
    <w:rPr>
      <w:rFonts w:ascii="Arial" w:hAnsi="Arial"/>
      <w:b/>
      <w:color w:val="008080"/>
      <w:sz w:val="22"/>
      <w:u w:val="none"/>
    </w:rPr>
  </w:style>
  <w:style w:type="character" w:customStyle="1" w:styleId="Heading1Char">
    <w:name w:val="Heading 1 Char"/>
    <w:basedOn w:val="DefaultParagraphFont"/>
    <w:uiPriority w:val="9"/>
    <w:rsid w:val="00E313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">
    <w:name w:val="Թիրախ"/>
    <w:basedOn w:val="Normal"/>
    <w:link w:val="Char"/>
    <w:qFormat/>
    <w:rsid w:val="00230087"/>
    <w:pPr>
      <w:keepNext/>
      <w:numPr>
        <w:numId w:val="30"/>
      </w:numPr>
      <w:spacing w:before="120" w:after="0" w:line="240" w:lineRule="auto"/>
    </w:pPr>
    <w:rPr>
      <w:rFonts w:ascii="GHEA Grapalat" w:eastAsiaTheme="minorHAnsi" w:hAnsi="GHEA Grapalat" w:cs="Arial"/>
      <w:b/>
      <w:bCs/>
      <w:color w:val="385623" w:themeColor="accent6" w:themeShade="80"/>
      <w:u w:val="single"/>
      <w:lang w:val="hy-AM"/>
    </w:rPr>
  </w:style>
  <w:style w:type="character" w:customStyle="1" w:styleId="Char">
    <w:name w:val="Թիրախ Char"/>
    <w:basedOn w:val="DefaultParagraphFont"/>
    <w:link w:val="a"/>
    <w:rsid w:val="00230087"/>
    <w:rPr>
      <w:rFonts w:ascii="GHEA Grapalat" w:eastAsiaTheme="minorHAnsi" w:hAnsi="GHEA Grapalat" w:cs="Arial"/>
      <w:b/>
      <w:bCs/>
      <w:color w:val="385623" w:themeColor="accent6" w:themeShade="80"/>
      <w:sz w:val="22"/>
      <w:szCs w:val="22"/>
      <w:u w:val="single"/>
      <w:lang w:val="hy-AM"/>
    </w:rPr>
  </w:style>
  <w:style w:type="paragraph" w:customStyle="1" w:styleId="ListNumberCK">
    <w:name w:val="List Number CK"/>
    <w:basedOn w:val="Normal"/>
    <w:uiPriority w:val="6"/>
    <w:qFormat/>
    <w:rsid w:val="00230087"/>
    <w:pPr>
      <w:numPr>
        <w:numId w:val="32"/>
      </w:numPr>
      <w:tabs>
        <w:tab w:val="left" w:pos="850"/>
        <w:tab w:val="left" w:pos="1191"/>
        <w:tab w:val="left" w:pos="1531"/>
      </w:tabs>
      <w:spacing w:after="120" w:line="240" w:lineRule="auto"/>
      <w:jc w:val="both"/>
    </w:pPr>
    <w:rPr>
      <w:rFonts w:eastAsia="Times New Roman"/>
      <w:sz w:val="20"/>
      <w:szCs w:val="20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role_click('to_role_ids_0_',3947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4E6E-06D6-4C93-8E90-471DF591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35</Pages>
  <Words>7825</Words>
  <Characters>44604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Հավելված N 3</vt:lpstr>
    </vt:vector>
  </TitlesOfParts>
  <Company/>
  <LinksUpToDate>false</LinksUpToDate>
  <CharactersWithSpaces>52325</CharactersWithSpaces>
  <SharedDoc>false</SharedDoc>
  <HLinks>
    <vt:vector size="6" baseType="variant">
      <vt:variant>
        <vt:i4>1704051</vt:i4>
      </vt:variant>
      <vt:variant>
        <vt:i4>0</vt:i4>
      </vt:variant>
      <vt:variant>
        <vt:i4>0</vt:i4>
      </vt:variant>
      <vt:variant>
        <vt:i4>5</vt:i4>
      </vt:variant>
      <vt:variant>
        <vt:lpwstr>javascript:role_click('to_role_ids_0_',3947)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N 3</dc:title>
  <dc:creator>Arevik Poghosyan</dc:creator>
  <cp:keywords>https:/mul2.gov.am/tasks/157115/oneclick/N 2.docx?token=d3c957bda91d25a18c84f6614471c46e</cp:keywords>
  <cp:lastModifiedBy>Lusine Khazarian</cp:lastModifiedBy>
  <cp:revision>10</cp:revision>
  <cp:lastPrinted>2019-10-10T09:02:00Z</cp:lastPrinted>
  <dcterms:created xsi:type="dcterms:W3CDTF">2019-12-19T11:39:00Z</dcterms:created>
  <dcterms:modified xsi:type="dcterms:W3CDTF">2019-12-20T07:54:00Z</dcterms:modified>
</cp:coreProperties>
</file>