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FE7" w:rsidRPr="00CB78E9" w:rsidRDefault="00073FE7" w:rsidP="00CB78E9">
      <w:pPr>
        <w:ind w:left="9280" w:firstLine="800"/>
        <w:jc w:val="center"/>
        <w:rPr>
          <w:rFonts w:ascii="GHEA Mariam" w:hAnsi="GHEA Mariam"/>
          <w:spacing w:val="-8"/>
          <w:sz w:val="22"/>
          <w:szCs w:val="22"/>
        </w:rPr>
      </w:pPr>
      <w:r w:rsidRPr="00CB78E9">
        <w:rPr>
          <w:rFonts w:ascii="GHEA Mariam" w:hAnsi="GHEA Mariam"/>
          <w:spacing w:val="-8"/>
          <w:sz w:val="22"/>
          <w:szCs w:val="22"/>
        </w:rPr>
        <w:t>Հավելված N 3</w:t>
      </w:r>
    </w:p>
    <w:p w:rsidR="00073FE7" w:rsidRPr="006B7192" w:rsidRDefault="00073FE7" w:rsidP="00073F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073FE7" w:rsidRDefault="00073FE7" w:rsidP="00073FE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1825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  <w:bookmarkStart w:id="0" w:name="_GoBack"/>
      <w:bookmarkEnd w:id="0"/>
    </w:p>
    <w:p w:rsidR="00073FE7" w:rsidRDefault="00073FE7" w:rsidP="00073FE7">
      <w:pPr>
        <w:pStyle w:val="mechtex"/>
        <w:rPr>
          <w:rFonts w:ascii="Arial" w:hAnsi="Arial" w:cs="Arial"/>
        </w:rPr>
      </w:pPr>
    </w:p>
    <w:tbl>
      <w:tblPr>
        <w:tblW w:w="15080" w:type="dxa"/>
        <w:tblInd w:w="18" w:type="dxa"/>
        <w:tblLook w:val="04A0" w:firstRow="1" w:lastRow="0" w:firstColumn="1" w:lastColumn="0" w:noHBand="0" w:noVBand="1"/>
      </w:tblPr>
      <w:tblGrid>
        <w:gridCol w:w="3320"/>
        <w:gridCol w:w="8280"/>
        <w:gridCol w:w="3480"/>
      </w:tblGrid>
      <w:tr w:rsidR="00073FE7" w:rsidRPr="002A371B" w:rsidTr="00554F51">
        <w:trPr>
          <w:trHeight w:val="1230"/>
        </w:trPr>
        <w:tc>
          <w:tcPr>
            <w:tcW w:w="1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3FE7" w:rsidRDefault="00073FE7" w:rsidP="00554F5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  <w:r w:rsidRPr="002A371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11 ՀԱՎԵԼՎԱԾԻ N 11.19 ԱՂՅՈՒՍԱԿՈՒՄ ԿԱՏԱՐՎՈՂ ՓՈՓՈԽՈՒԹՅՈՒՆՆԵՐԸ ԵՎ ԼՐԱՑՈՒՄՆԵՐԸ</w:t>
            </w:r>
          </w:p>
        </w:tc>
      </w:tr>
      <w:tr w:rsidR="00073FE7" w:rsidRPr="002A371B" w:rsidTr="00554F51">
        <w:trPr>
          <w:trHeight w:val="594"/>
        </w:trPr>
        <w:tc>
          <w:tcPr>
            <w:tcW w:w="1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  <w:t xml:space="preserve">Հայաստանի Հանրապետության աշխատանքի և սոցիալական հարցերի նախարարություն </w:t>
            </w:r>
          </w:p>
        </w:tc>
      </w:tr>
      <w:tr w:rsidR="00073FE7" w:rsidRPr="002A371B" w:rsidTr="00554F51">
        <w:trPr>
          <w:trHeight w:val="375"/>
        </w:trPr>
        <w:tc>
          <w:tcPr>
            <w:tcW w:w="1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073FE7" w:rsidRPr="002A371B" w:rsidTr="00554F51">
        <w:trPr>
          <w:trHeight w:val="28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61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73FE7" w:rsidRPr="002A371B" w:rsidTr="00554F51">
        <w:trPr>
          <w:trHeight w:val="34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Պարգևավճարներ և պատվովճարներ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4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1007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</w:tr>
      <w:tr w:rsidR="00073FE7" w:rsidRPr="002A371B" w:rsidTr="00554F51">
        <w:trPr>
          <w:trHeight w:val="377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Վետերանների պատվովճարներ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ՀՄՊ վետերաններին պատվովճարի տրամադրում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54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ՀՄ պատերազմի վետերաններին պատվովճարների տրամադրում 02.12.1998թ. ՀՕ-267-Ն օրենքի 4-րդ հոդվածով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Պատվովճար ստացող վետերանների </w:t>
            </w:r>
            <w:proofErr w:type="gramStart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,մարդ</w:t>
            </w:r>
            <w:proofErr w:type="gramEnd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Պատվովճարների վճարման ամսական հաճախականությունը, անգամ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21,766.6 </w:t>
            </w:r>
          </w:p>
        </w:tc>
      </w:tr>
      <w:tr w:rsidR="00073FE7" w:rsidRPr="002A371B" w:rsidTr="00554F51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9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073FE7" w:rsidRPr="002A371B" w:rsidTr="00554F51">
        <w:trPr>
          <w:trHeight w:val="88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Զոհված՝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հետմահու «Հայաստանի ազգային հերոս» ՀՀ բարձրագույն կոչում ստացած կամ «Մարտական խաչ» շքանշանով պարգևատրված անձի ընտանիքին տրվող պարգևավճար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94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Զոհված՝ հետմահու «Հայաստանի ազգային հերոս» ՀՀ բարձրագույն կոչում ստացած կամ «Մարտական խաչ» շքանշանով պարգևատրված անձի ընտանիքին տրվող պարգևավճարի տրամադրում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42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9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Զոհված՝ հետմահու «Հայաստանի ազգային հերոս» ՀՀ բարձրագույն կոչում ստացած կամ «Մարտական խաչ» շքանշանով պարգևատրված անձի ընտանիքի անդամներ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Պարգևավճարներ ստացողների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ընտանիք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Պարգևավճարների  վճարման</w:t>
            </w:r>
            <w:proofErr w:type="gramEnd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ամսական հաճախականությունը, անգամ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1,050.0 </w:t>
            </w:r>
          </w:p>
        </w:tc>
      </w:tr>
      <w:tr w:rsidR="00073FE7" w:rsidRPr="002A371B" w:rsidTr="00554F51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3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73FE7" w:rsidRPr="002A371B" w:rsidTr="00554F51">
        <w:trPr>
          <w:trHeight w:val="34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Անապահով սոցիալական խմբերին աջակցություն 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4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 միջոցառումները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114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(նվազեցումները նշված </w:t>
            </w:r>
            <w:proofErr w:type="gramStart"/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73FE7" w:rsidRPr="002A371B" w:rsidTr="00554F5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073FE7" w:rsidRPr="002A371B" w:rsidTr="00554F51">
        <w:trPr>
          <w:trHeight w:val="6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Ընտանիքի կենսամակարդակի բարձրացմանն ուղղված նպաստների իրականացման ապաhովում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8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Ընտանիքների անապահովության գնահատման համակարգում հաշվառված ընդգրկված՝ անապահով ճանաչված ընտանիքներին նպաստի՝ սոցիալական նպաստի և հրատապ օգնության վճարման ծառայությունների ձեռքբերում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7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52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 իրականացն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ողի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0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43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br/>
              <w:t>Ընտանիքի կենսամակարդակի բարձրացմանն ուղղված նպաստներ ստացող ընտանիքների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ը, հատ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4200</w:t>
            </w:r>
          </w:p>
        </w:tc>
      </w:tr>
      <w:tr w:rsidR="00073FE7" w:rsidRPr="002A371B" w:rsidTr="00554F51">
        <w:trPr>
          <w:trHeight w:val="360"/>
        </w:trPr>
        <w:tc>
          <w:tcPr>
            <w:tcW w:w="11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(16,423.4)</w:t>
            </w:r>
          </w:p>
        </w:tc>
      </w:tr>
      <w:tr w:rsidR="00073FE7" w:rsidRPr="002A371B" w:rsidTr="00554F5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121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(նվազեցումները նշված </w:t>
            </w:r>
            <w:proofErr w:type="gramStart"/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73FE7" w:rsidRPr="002A371B" w:rsidTr="00554F51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tabs>
                <w:tab w:val="left" w:pos="2417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</w:p>
          <w:p w:rsidR="00073FE7" w:rsidRDefault="00073FE7" w:rsidP="00554F51">
            <w:pPr>
              <w:tabs>
                <w:tab w:val="left" w:pos="2417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Pr="002A371B" w:rsidRDefault="00073FE7" w:rsidP="00554F51">
            <w:pPr>
              <w:tabs>
                <w:tab w:val="left" w:pos="2417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3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Ընտանիքի կենսամակարդակի բարձրացմանն ուղղված նպաստներ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81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Ընտանիքների անապահովության գնահատման համակարգում հաշվառված՝ անապահով ճանաչված ընտանիքներին նպաստի՝ սոցիալական նպաստի և հրատապ օգնության տրամադրում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Միջոցառման տեսակը 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81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Ընտանիքների անապահովության գնահատման համակարգում հաշվառված ընտանիք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ընտանիքի անապահովության միավորի հիման վրա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52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 կենսամակարդակի բարձրացմանն ուղղված նպաստներ ստացող ընտանիքների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ը, հատ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br/>
              <w:t xml:space="preserve">այդ թվում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4200</w:t>
            </w:r>
          </w:p>
        </w:tc>
      </w:tr>
      <w:tr w:rsidR="00073FE7" w:rsidRPr="002A371B" w:rsidTr="00554F51">
        <w:trPr>
          <w:trHeight w:val="60"/>
        </w:trPr>
        <w:tc>
          <w:tcPr>
            <w:tcW w:w="11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(1,625,915.1)</w:t>
            </w:r>
          </w:p>
        </w:tc>
      </w:tr>
      <w:tr w:rsidR="00073FE7" w:rsidRPr="002A371B" w:rsidTr="00554F51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61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73FE7" w:rsidRPr="002A371B" w:rsidTr="00554F51">
        <w:trPr>
          <w:trHeight w:val="34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Ժողովրդագրական վիճակի բարելավում</w:t>
            </w:r>
          </w:p>
        </w:tc>
      </w:tr>
      <w:tr w:rsidR="00073FE7" w:rsidRPr="002A371B" w:rsidTr="00554F51">
        <w:trPr>
          <w:trHeight w:val="285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3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44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Մինչև 2 տարեկան երեխայի խնամքի նպաստ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72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 Մինչև 2 տարեկան երեխայի խնամքի արձակուրդում գտնվող վարձու աշխատողին նպաստի տրամադրում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54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Մինչև երեք տարեկան երեխայի խնամքի արձակուրդում գտնվող անձը` մինչ երեխայի 2 տարեկանը լրանալը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Մինչև 2 տարեկան երեխայի խնամքի նպաստ </w:t>
            </w:r>
            <w:proofErr w:type="gramStart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  քաղաքացիների</w:t>
            </w:r>
            <w:proofErr w:type="gramEnd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160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34,538.0 </w:t>
            </w:r>
          </w:p>
        </w:tc>
      </w:tr>
      <w:tr w:rsidR="00073FE7" w:rsidRPr="002A371B" w:rsidTr="00554F51">
        <w:trPr>
          <w:trHeight w:val="44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Երեխայի ծննդյան միանվագ նպաստ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6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Երեխայի ծննդյան կապակցությամբ միանվագ նպաստի տրամադրում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54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ՀՀ-ում հաշվառված նոր ծնված երեխայի ծնող (օրինական ներկայացուցիչ)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Ը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նտանիքում երրորդ և չորրորդ երեխաների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564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560,750.0 </w:t>
            </w:r>
          </w:p>
        </w:tc>
      </w:tr>
      <w:tr w:rsidR="00073FE7" w:rsidRPr="002A371B" w:rsidTr="00554F51">
        <w:trPr>
          <w:trHeight w:val="61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73FE7" w:rsidRPr="002A371B" w:rsidTr="00554F51">
        <w:trPr>
          <w:trHeight w:val="34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Սոցիալական աջակցություն անաշխատունակության դեպքում </w:t>
            </w:r>
          </w:p>
        </w:tc>
      </w:tr>
      <w:tr w:rsidR="00073FE7" w:rsidRPr="002A371B" w:rsidTr="00554F51">
        <w:trPr>
          <w:trHeight w:val="285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3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5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Ժամանակավոր անաշխատունակության դեպքում նպաստ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23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4C3197" w:rsidRDefault="00073FE7" w:rsidP="00554F51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4C319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4C3197" w:rsidRDefault="00073FE7" w:rsidP="00554F51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r w:rsidRPr="004C319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Ժամանակավոր անաշխատունակության </w:t>
            </w:r>
            <w:proofErr w:type="gramStart"/>
            <w:r w:rsidRPr="004C319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դեպքում  (</w:t>
            </w:r>
            <w:proofErr w:type="gramEnd"/>
            <w:r w:rsidRPr="004C319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հիվանդության՝ ընտանիքի հիվանդ անդամի խնամքի և օրենքով սահմանված այլ պատճառ առաջացած) վարձու աշխատողներին՝ նոտարներին և անհատ ձեռնարկատերերին ժամանակավոր անաշխատունակության նպաստի վճարում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413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Օրենքով սահմանված կարգով ու չափով եկամտային հարկ (</w:t>
            </w:r>
            <w:proofErr w:type="gramStart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շահութահարկ)  վճարած</w:t>
            </w:r>
            <w:proofErr w:type="gramEnd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վարձու աշխատողներ, նոտարներ և անհատ ձեռնարկատերեր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Ժամանակավոր անաշխատունակության օրերի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օր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17780</w:t>
            </w:r>
          </w:p>
        </w:tc>
      </w:tr>
      <w:tr w:rsidR="00073FE7" w:rsidRPr="002A371B" w:rsidTr="00554F51">
        <w:trPr>
          <w:trHeight w:val="27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Ժամանակավոր անաշխատունակության միջին տևողություն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ը,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օր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501,393.6 </w:t>
            </w:r>
          </w:p>
        </w:tc>
      </w:tr>
      <w:tr w:rsidR="00073FE7" w:rsidRPr="002A371B" w:rsidTr="00554F51">
        <w:trPr>
          <w:trHeight w:val="28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67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73FE7" w:rsidRPr="002A371B" w:rsidTr="00554F51">
        <w:trPr>
          <w:trHeight w:val="34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Կենսաթոշակային ապահովություն </w:t>
            </w:r>
          </w:p>
        </w:tc>
      </w:tr>
      <w:tr w:rsidR="00073FE7" w:rsidRPr="002A371B" w:rsidTr="00554F51">
        <w:trPr>
          <w:trHeight w:val="285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3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106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6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Սպայական անձնակազմի և նրանց ընտանիքների անդամների կենսաթոշակներ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6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Սպայական անձնակազմի զինծառայողներին երկարամյա ծառայության, հաշմանդամության և զինծառայողի մահվան դեպքում նրա ընտանիքի անդամներին կերակրողին կորցնելու դեպքում զինվորական կենսաթոշակների տրամադրում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989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Սպայական անձնակազմին և նրանց ընտանիքների անդամներին երկարամյա </w:t>
            </w:r>
            <w:r w:rsidRPr="002A371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ծառայության, հաշմանդամության և կերակրողին կորցնելու դեպքում կենսաթոշակ</w:t>
            </w:r>
            <w:r w:rsidRPr="002A371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softHyphen/>
              <w:t>ների տրամադրում 22.12.2010</w:t>
            </w:r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թ. ՀՕ-243-Ն օրենքի 18-րդ, 20-րդ, 22-րդ հոդվածներով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6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Կենսաթոշակառուների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մարդ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378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320,000.0 </w:t>
            </w:r>
          </w:p>
        </w:tc>
      </w:tr>
      <w:tr w:rsidR="00073FE7" w:rsidRPr="002A371B" w:rsidTr="00554F51">
        <w:trPr>
          <w:trHeight w:val="33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</w:t>
            </w:r>
            <w:proofErr w:type="gramStart"/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  (</w:t>
            </w:r>
            <w:proofErr w:type="gramEnd"/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ավելացումները նշված են  փակագծերում) 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073FE7" w:rsidRPr="002A371B" w:rsidTr="00554F51">
        <w:trPr>
          <w:trHeight w:val="54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Շարքային զինծառայողների և նրանց ընտանիքների անդամների զինվորական կենսաթոշակներ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ԽՍՀՄ զինված ուժերի շարքային կազմի զինծառայողներին հաշմանդամության, նրանց մահվան դեպքում ընտանիքների անդամներին կերակրողին կորցնելու դեպքում զինվոր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ական կենսաթոշակների տրամադրում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6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22.12.2010թ. ՀՕ-243-Ն </w:t>
            </w:r>
            <w:proofErr w:type="gramStart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օրենքով  սահմանված</w:t>
            </w:r>
            <w:proofErr w:type="gramEnd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կարգով հաշմանդամ ճանաչված շարքային  զինծառայողներ, ծառայության ընթացքում զոհված (մահացած) շարքային զինծառայողների  ընտանիքների անդամներ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Կենսաթոշակառուների թիվ, մարդ, այդ թվում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 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3,665.0 </w:t>
            </w:r>
          </w:p>
        </w:tc>
      </w:tr>
      <w:tr w:rsidR="00073FE7" w:rsidRPr="002A371B" w:rsidTr="00554F5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502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</w:t>
            </w:r>
            <w:proofErr w:type="gramStart"/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  (</w:t>
            </w:r>
            <w:proofErr w:type="gramEnd"/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նվազեցումները նշված են  փակագծերում) 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Աշխատանքային կենսաթոշակներ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9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A5D3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Աշխատանքային կենսաթոշակների (տարիքային, հաշմանդամության, արտոնյալ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պայմաններով, երկարամյա ծառայության, մասնակի, կերակրողին կորցնելու դեպքո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ւմ կենսաթոշակների) տրամադրում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108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Տարիքային աշխատանքային` առնվազն 10 տարվա աշխատանքային ստաժ, հաշմանդամության աշխատանքային` ըստ սանդղակի աշխատանքային ստաժ, արտոնյալ, մասնակի երկարամյա ծառայության` պահանջվող մասնագիտությամբ աշխատանքային ստաժ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Կենսաթոշակառուների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 մարդ, այդ թվում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(2424)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(1,170,846.7)</w:t>
            </w:r>
          </w:p>
        </w:tc>
      </w:tr>
      <w:tr w:rsidR="00073FE7" w:rsidRPr="002A371B" w:rsidTr="00554F5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9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օրենքով նշանակված կենսաթոշակներ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9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«Պաշտոնատար անձանց գործունեության ապահովման՝ սպասարկման և սոցիալական երաշխիքների մասին» ՀՀ օրենքով սահմանված պաշտոններում պաշտոնավարած ան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ձանց կենսաթոշակի տրամադրում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6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օրենքներով պետական պաշտոն զբաղեցրած անձանց կենսաթոշակային իրավունքի իրացում`համապատասխան պաշտոններում աշխատանքային ստաժի առկայություն </w:t>
            </w:r>
            <w:proofErr w:type="gramStart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և  կենսաթոշակի</w:t>
            </w:r>
            <w:proofErr w:type="gramEnd"/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իրավունք տրվող տարիք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Կենսաթոշակառուների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 մարդ, այդ թվում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15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54,713.5 </w:t>
            </w:r>
          </w:p>
        </w:tc>
      </w:tr>
      <w:tr w:rsidR="00073FE7" w:rsidRPr="002A371B" w:rsidTr="00554F51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Default="00073FE7" w:rsidP="00554F5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61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73FE7" w:rsidRPr="002A371B" w:rsidTr="00554F51">
        <w:trPr>
          <w:trHeight w:val="34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Սոցիալական ապահովություն </w:t>
            </w:r>
          </w:p>
        </w:tc>
      </w:tr>
    </w:tbl>
    <w:p w:rsidR="00073FE7" w:rsidRDefault="00073FE7" w:rsidP="00073FE7"/>
    <w:p w:rsidR="00073FE7" w:rsidRPr="00033C21" w:rsidRDefault="00073FE7" w:rsidP="00073FE7">
      <w:pPr>
        <w:rPr>
          <w:sz w:val="2"/>
        </w:rPr>
      </w:pPr>
    </w:p>
    <w:tbl>
      <w:tblPr>
        <w:tblW w:w="15080" w:type="dxa"/>
        <w:tblInd w:w="18" w:type="dxa"/>
        <w:tblLook w:val="04A0" w:firstRow="1" w:lastRow="0" w:firstColumn="1" w:lastColumn="0" w:noHBand="0" w:noVBand="1"/>
      </w:tblPr>
      <w:tblGrid>
        <w:gridCol w:w="3320"/>
        <w:gridCol w:w="8280"/>
        <w:gridCol w:w="3480"/>
      </w:tblGrid>
      <w:tr w:rsidR="00073FE7" w:rsidRPr="002A371B" w:rsidTr="00554F51">
        <w:trPr>
          <w:trHeight w:val="34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 միջոցառումները</w:t>
            </w:r>
          </w:p>
        </w:tc>
        <w:tc>
          <w:tcPr>
            <w:tcW w:w="1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30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73FE7" w:rsidRPr="002A371B" w:rsidTr="00554F51">
        <w:trPr>
          <w:trHeight w:val="96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073FE7" w:rsidRPr="002A371B" w:rsidTr="00554F51">
        <w:trPr>
          <w:trHeight w:val="6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Ծերության, հաշմանդամության, կերակրողին կորցնելու դեպքում նպաստներ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54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Ծերության, հաշմանդամության, կերակրողին կորցնելու դեպքում սոցիալական նպաստների տրամադրում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27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81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033C21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Կենսաթոշակի իրավունք չունեցող հաշմանդամներ, կերակրողին կորցրած անձի</w:t>
            </w:r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</w:t>
            </w:r>
            <w:r w:rsidRPr="00033C21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ք և օրենքով սահմանված տարիքը լրացած և պահանջվող ստաժ չունեցող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անձի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ք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73FE7" w:rsidRPr="002A371B" w:rsidTr="00554F51">
        <w:trPr>
          <w:trHeight w:val="36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Նպաստառուների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2A371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մարդ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4274</w:t>
            </w:r>
          </w:p>
        </w:tc>
      </w:tr>
      <w:tr w:rsidR="00073FE7" w:rsidRPr="002A371B" w:rsidTr="00554F51">
        <w:trPr>
          <w:trHeight w:val="315"/>
        </w:trPr>
        <w:tc>
          <w:tcPr>
            <w:tcW w:w="1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FE7" w:rsidRPr="002A371B" w:rsidRDefault="00073FE7" w:rsidP="00554F5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73FE7" w:rsidRPr="002A371B" w:rsidRDefault="00073FE7" w:rsidP="00554F5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A371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1,315,308.5 </w:t>
            </w:r>
          </w:p>
        </w:tc>
      </w:tr>
    </w:tbl>
    <w:p w:rsidR="00073FE7" w:rsidRDefault="00073FE7" w:rsidP="00073FE7">
      <w:pPr>
        <w:pStyle w:val="mechtex"/>
        <w:rPr>
          <w:rFonts w:ascii="Arial" w:hAnsi="Arial" w:cs="Arial"/>
        </w:rPr>
      </w:pPr>
    </w:p>
    <w:p w:rsidR="00073FE7" w:rsidRPr="00033C21" w:rsidRDefault="00073FE7" w:rsidP="00073FE7"/>
    <w:p w:rsidR="00073FE7" w:rsidRPr="00033C21" w:rsidRDefault="00073FE7" w:rsidP="00073FE7"/>
    <w:p w:rsidR="00073FE7" w:rsidRPr="00033C21" w:rsidRDefault="00073FE7" w:rsidP="00073FE7"/>
    <w:p w:rsidR="00073FE7" w:rsidRPr="00033C21" w:rsidRDefault="00073FE7" w:rsidP="00073FE7"/>
    <w:p w:rsidR="00073FE7" w:rsidRPr="00B16FF5" w:rsidRDefault="00073FE7" w:rsidP="00073FE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073FE7" w:rsidRDefault="00073FE7" w:rsidP="00073FE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073FE7" w:rsidRPr="008921B4" w:rsidRDefault="00073FE7" w:rsidP="00CB78E9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C66255" w:rsidRDefault="00C66255"/>
    <w:sectPr w:rsidR="00C66255" w:rsidSect="00A1020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56F" w:rsidRDefault="00D1056F">
      <w:r>
        <w:separator/>
      </w:r>
    </w:p>
  </w:endnote>
  <w:endnote w:type="continuationSeparator" w:id="0">
    <w:p w:rsidR="00D1056F" w:rsidRDefault="00D1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AD" w:rsidRDefault="00073FE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56F" w:rsidRDefault="00D1056F">
      <w:r>
        <w:separator/>
      </w:r>
    </w:p>
  </w:footnote>
  <w:footnote w:type="continuationSeparator" w:id="0">
    <w:p w:rsidR="00D1056F" w:rsidRDefault="00D10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AD" w:rsidRDefault="00073F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060AD" w:rsidRDefault="00D105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E7"/>
    <w:rsid w:val="00073FE7"/>
    <w:rsid w:val="00C66255"/>
    <w:rsid w:val="00CB78E9"/>
    <w:rsid w:val="00D1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1436"/>
  <w15:chartTrackingRefBased/>
  <w15:docId w15:val="{163F95CA-6658-48C6-9C38-563027EC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FE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3F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3FE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73F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3FE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73FE7"/>
  </w:style>
  <w:style w:type="paragraph" w:customStyle="1" w:styleId="norm">
    <w:name w:val="norm"/>
    <w:basedOn w:val="Normal"/>
    <w:rsid w:val="00073FE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3FE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73FE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073FE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73FE7"/>
    <w:pPr>
      <w:jc w:val="both"/>
    </w:pPr>
  </w:style>
  <w:style w:type="paragraph" w:customStyle="1" w:styleId="russtyle">
    <w:name w:val="russtyle"/>
    <w:basedOn w:val="Normal"/>
    <w:rsid w:val="00073FE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073FE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073FE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73FE7"/>
    <w:rPr>
      <w:w w:val="90"/>
    </w:rPr>
  </w:style>
  <w:style w:type="paragraph" w:customStyle="1" w:styleId="Style3">
    <w:name w:val="Style3"/>
    <w:basedOn w:val="mechtex"/>
    <w:rsid w:val="00073FE7"/>
    <w:rPr>
      <w:w w:val="90"/>
    </w:rPr>
  </w:style>
  <w:style w:type="paragraph" w:customStyle="1" w:styleId="Style6">
    <w:name w:val="Style6"/>
    <w:basedOn w:val="mechtex"/>
    <w:rsid w:val="00073FE7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,Знак"/>
    <w:basedOn w:val="Normal"/>
    <w:link w:val="NormalWebChar"/>
    <w:uiPriority w:val="99"/>
    <w:qFormat/>
    <w:rsid w:val="00073FE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,Знак Char"/>
    <w:link w:val="NormalWeb"/>
    <w:uiPriority w:val="99"/>
    <w:locked/>
    <w:rsid w:val="00073F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073FE7"/>
    <w:rPr>
      <w:b/>
      <w:bCs/>
    </w:rPr>
  </w:style>
  <w:style w:type="character" w:styleId="Hyperlink">
    <w:name w:val="Hyperlink"/>
    <w:uiPriority w:val="99"/>
    <w:unhideWhenUsed/>
    <w:rsid w:val="00073FE7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73FE7"/>
    <w:rPr>
      <w:color w:val="800080"/>
      <w:u w:val="single"/>
    </w:rPr>
  </w:style>
  <w:style w:type="paragraph" w:customStyle="1" w:styleId="font5">
    <w:name w:val="font5"/>
    <w:basedOn w:val="Normal"/>
    <w:rsid w:val="00073FE7"/>
    <w:pP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3">
    <w:name w:val="xl83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5">
    <w:name w:val="xl85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6">
    <w:name w:val="xl86"/>
    <w:basedOn w:val="Normal"/>
    <w:rsid w:val="00073F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073F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073FE7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0">
    <w:name w:val="xl90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073F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073F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3">
    <w:name w:val="xl93"/>
    <w:basedOn w:val="Normal"/>
    <w:rsid w:val="00073F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4">
    <w:name w:val="xl94"/>
    <w:basedOn w:val="Normal"/>
    <w:rsid w:val="00073FE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5">
    <w:name w:val="xl95"/>
    <w:basedOn w:val="Normal"/>
    <w:rsid w:val="00073F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6">
    <w:name w:val="xl96"/>
    <w:basedOn w:val="Normal"/>
    <w:rsid w:val="00073F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073FE7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9">
    <w:name w:val="xl99"/>
    <w:basedOn w:val="Normal"/>
    <w:rsid w:val="00073F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1">
    <w:name w:val="xl101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2">
    <w:name w:val="xl102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05">
    <w:name w:val="xl105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6">
    <w:name w:val="xl106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7">
    <w:name w:val="xl107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8">
    <w:name w:val="xl108"/>
    <w:basedOn w:val="Normal"/>
    <w:rsid w:val="00073F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0">
    <w:name w:val="xl110"/>
    <w:basedOn w:val="Normal"/>
    <w:rsid w:val="00073F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1">
    <w:name w:val="xl111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2">
    <w:name w:val="xl112"/>
    <w:basedOn w:val="Normal"/>
    <w:rsid w:val="00073F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rsid w:val="00073FE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6">
    <w:name w:val="xl116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17">
    <w:name w:val="xl117"/>
    <w:basedOn w:val="Normal"/>
    <w:rsid w:val="00073F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8">
    <w:name w:val="xl118"/>
    <w:basedOn w:val="Normal"/>
    <w:rsid w:val="00073F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9">
    <w:name w:val="xl119"/>
    <w:basedOn w:val="Normal"/>
    <w:rsid w:val="00073F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073FE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22">
    <w:name w:val="xl122"/>
    <w:basedOn w:val="Normal"/>
    <w:rsid w:val="00073FE7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073FE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073FE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073F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073F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7">
    <w:name w:val="xl127"/>
    <w:basedOn w:val="Normal"/>
    <w:rsid w:val="00073F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8">
    <w:name w:val="xl128"/>
    <w:basedOn w:val="Normal"/>
    <w:rsid w:val="00073FE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9">
    <w:name w:val="xl129"/>
    <w:basedOn w:val="Normal"/>
    <w:rsid w:val="00073FE7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0">
    <w:name w:val="xl130"/>
    <w:basedOn w:val="Normal"/>
    <w:rsid w:val="00073F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1">
    <w:name w:val="xl131"/>
    <w:basedOn w:val="Normal"/>
    <w:rsid w:val="00073FE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2">
    <w:name w:val="xl132"/>
    <w:basedOn w:val="Normal"/>
    <w:rsid w:val="00073F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3">
    <w:name w:val="xl133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4">
    <w:name w:val="xl134"/>
    <w:basedOn w:val="Normal"/>
    <w:rsid w:val="00073F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073FE7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073F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8">
    <w:name w:val="xl138"/>
    <w:basedOn w:val="Normal"/>
    <w:rsid w:val="00073FE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39">
    <w:name w:val="xl139"/>
    <w:basedOn w:val="Normal"/>
    <w:rsid w:val="00073FE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0">
    <w:name w:val="xl140"/>
    <w:basedOn w:val="Normal"/>
    <w:rsid w:val="00073FE7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073FE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2">
    <w:name w:val="xl142"/>
    <w:basedOn w:val="Normal"/>
    <w:rsid w:val="00073F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3">
    <w:name w:val="xl143"/>
    <w:basedOn w:val="Normal"/>
    <w:rsid w:val="00073F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4">
    <w:name w:val="xl144"/>
    <w:basedOn w:val="Normal"/>
    <w:rsid w:val="00073F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073F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46">
    <w:name w:val="xl146"/>
    <w:basedOn w:val="Normal"/>
    <w:rsid w:val="00073F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073F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8">
    <w:name w:val="xl148"/>
    <w:basedOn w:val="Normal"/>
    <w:rsid w:val="00073F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073F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50">
    <w:name w:val="xl150"/>
    <w:basedOn w:val="Normal"/>
    <w:rsid w:val="00073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51">
    <w:name w:val="xl151"/>
    <w:basedOn w:val="Normal"/>
    <w:rsid w:val="00073FE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073FE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3">
    <w:name w:val="xl153"/>
    <w:basedOn w:val="Normal"/>
    <w:rsid w:val="00073FE7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4">
    <w:name w:val="xl154"/>
    <w:basedOn w:val="Normal"/>
    <w:rsid w:val="00073FE7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5">
    <w:name w:val="xl155"/>
    <w:basedOn w:val="Normal"/>
    <w:rsid w:val="00073FE7"/>
    <w:pP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073FE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57">
    <w:name w:val="xl157"/>
    <w:basedOn w:val="Normal"/>
    <w:rsid w:val="00073FE7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073FE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073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3F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3</cp:revision>
  <dcterms:created xsi:type="dcterms:W3CDTF">2019-12-17T12:45:00Z</dcterms:created>
  <dcterms:modified xsi:type="dcterms:W3CDTF">2019-12-17T12:47:00Z</dcterms:modified>
</cp:coreProperties>
</file>