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A2" w:rsidRPr="00F82A04" w:rsidRDefault="00A61584" w:rsidP="00F82A04">
      <w:pPr>
        <w:pStyle w:val="Bodytext20"/>
        <w:shd w:val="clear" w:color="auto" w:fill="auto"/>
        <w:spacing w:before="0" w:after="160" w:line="360" w:lineRule="auto"/>
        <w:ind w:left="5103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82A04">
        <w:rPr>
          <w:rFonts w:ascii="Sylfaen" w:hAnsi="Sylfaen"/>
          <w:sz w:val="24"/>
          <w:szCs w:val="24"/>
        </w:rPr>
        <w:t>ՀԱՎԵԼՎԱԾ</w:t>
      </w:r>
    </w:p>
    <w:p w:rsidR="00F12CA2" w:rsidRPr="00F82A04" w:rsidRDefault="00A61584" w:rsidP="00F82A04">
      <w:pPr>
        <w:pStyle w:val="Bodytext20"/>
        <w:shd w:val="clear" w:color="auto" w:fill="auto"/>
        <w:spacing w:before="0" w:after="160" w:line="36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6B3CD7" w:rsidRPr="006B3CD7">
        <w:rPr>
          <w:rFonts w:ascii="Sylfaen" w:hAnsi="Sylfaen"/>
          <w:sz w:val="24"/>
          <w:szCs w:val="24"/>
        </w:rPr>
        <w:br/>
      </w:r>
      <w:r w:rsidRPr="00F82A04">
        <w:rPr>
          <w:rFonts w:ascii="Sylfaen" w:hAnsi="Sylfaen"/>
          <w:sz w:val="24"/>
          <w:szCs w:val="24"/>
        </w:rPr>
        <w:t xml:space="preserve">2018 թվականի մարտի 13-ի </w:t>
      </w:r>
      <w:r w:rsidR="006B3CD7" w:rsidRPr="006B3CD7">
        <w:rPr>
          <w:rFonts w:ascii="Sylfaen" w:hAnsi="Sylfaen"/>
          <w:sz w:val="24"/>
          <w:szCs w:val="24"/>
        </w:rPr>
        <w:br/>
      </w:r>
      <w:r w:rsidRPr="00F82A04">
        <w:rPr>
          <w:rFonts w:ascii="Sylfaen" w:hAnsi="Sylfaen"/>
          <w:sz w:val="24"/>
          <w:szCs w:val="24"/>
        </w:rPr>
        <w:t>թիվ 39 որոշման</w:t>
      </w:r>
    </w:p>
    <w:p w:rsidR="00131AE7" w:rsidRPr="00F82A04" w:rsidRDefault="00131AE7" w:rsidP="006A316C">
      <w:pPr>
        <w:pStyle w:val="Bodytext50"/>
        <w:shd w:val="clear" w:color="auto" w:fill="auto"/>
        <w:spacing w:after="160" w:line="341" w:lineRule="auto"/>
        <w:ind w:left="80"/>
        <w:rPr>
          <w:rStyle w:val="Bodytext5Spacing2pt"/>
          <w:rFonts w:ascii="Sylfaen" w:hAnsi="Sylfaen"/>
          <w:b/>
          <w:bCs/>
          <w:spacing w:val="0"/>
          <w:sz w:val="24"/>
          <w:szCs w:val="24"/>
        </w:rPr>
      </w:pPr>
    </w:p>
    <w:p w:rsidR="00F12CA2" w:rsidRPr="00F82A04" w:rsidRDefault="00A61584" w:rsidP="006A316C">
      <w:pPr>
        <w:pStyle w:val="Bodytext50"/>
        <w:shd w:val="clear" w:color="auto" w:fill="auto"/>
        <w:spacing w:after="160" w:line="341" w:lineRule="auto"/>
        <w:rPr>
          <w:rFonts w:ascii="Sylfaen" w:hAnsi="Sylfaen"/>
          <w:sz w:val="24"/>
          <w:szCs w:val="24"/>
        </w:rPr>
      </w:pPr>
      <w:r w:rsidRPr="00F82A04">
        <w:rPr>
          <w:rStyle w:val="Bodytext5Spacing2pt"/>
          <w:rFonts w:ascii="Sylfaen" w:hAnsi="Sylfaen"/>
          <w:b/>
          <w:spacing w:val="0"/>
          <w:sz w:val="24"/>
          <w:szCs w:val="24"/>
        </w:rPr>
        <w:t>ՑԱՆԿ</w:t>
      </w:r>
    </w:p>
    <w:p w:rsidR="00F12CA2" w:rsidRPr="00F82A04" w:rsidRDefault="00A61584" w:rsidP="006A316C">
      <w:pPr>
        <w:pStyle w:val="Bodytext50"/>
        <w:shd w:val="clear" w:color="auto" w:fill="auto"/>
        <w:spacing w:after="160" w:line="341" w:lineRule="auto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 xml:space="preserve">Մաքսային միության հանձնաժողովի՝ </w:t>
      </w:r>
      <w:r w:rsidR="006B3CD7" w:rsidRPr="006B3CD7">
        <w:rPr>
          <w:rFonts w:ascii="Sylfaen" w:hAnsi="Sylfaen"/>
          <w:sz w:val="24"/>
          <w:szCs w:val="24"/>
        </w:rPr>
        <w:br/>
      </w:r>
      <w:r w:rsidRPr="00F82A04">
        <w:rPr>
          <w:rFonts w:ascii="Sylfaen" w:hAnsi="Sylfaen"/>
          <w:sz w:val="24"/>
          <w:szCs w:val="24"/>
        </w:rPr>
        <w:t>ուժը կորցրած ճանաչված որոշումների</w:t>
      </w:r>
    </w:p>
    <w:p w:rsidR="00131AE7" w:rsidRPr="00F82A04" w:rsidRDefault="00131AE7" w:rsidP="006A316C">
      <w:pPr>
        <w:pStyle w:val="Bodytext50"/>
        <w:shd w:val="clear" w:color="auto" w:fill="auto"/>
        <w:spacing w:after="160" w:line="341" w:lineRule="auto"/>
        <w:rPr>
          <w:rFonts w:ascii="Sylfaen" w:hAnsi="Sylfaen"/>
          <w:sz w:val="24"/>
          <w:szCs w:val="24"/>
        </w:rPr>
      </w:pPr>
    </w:p>
    <w:p w:rsidR="00F12CA2" w:rsidRPr="00F82A04" w:rsidRDefault="00A61584" w:rsidP="006A316C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1.</w:t>
      </w:r>
      <w:r w:rsidR="006B3CD7" w:rsidRPr="003F5DD9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2009 թվականի փետրվարի 4-ի ««Ոչ սակագնային կարգավորում» ուղղության միջազգային պայմանագրերի նախագծերի մասին» թիվ 8 որոշումը:</w:t>
      </w:r>
    </w:p>
    <w:p w:rsidR="00F12CA2" w:rsidRPr="00F82A04" w:rsidRDefault="00A61584" w:rsidP="006A316C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2.</w:t>
      </w:r>
      <w:r w:rsidR="006B3CD7" w:rsidRPr="003F5DD9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2009 թվականի փետրվարի 4-ի «Միասնական մաքսային սակագնի նախագծի նախապատրաստման աշխատանքի ընթացքի մասին» թիվ 10 որոշումը:</w:t>
      </w:r>
    </w:p>
    <w:p w:rsidR="00F12CA2" w:rsidRPr="00F82A04" w:rsidRDefault="00A61584" w:rsidP="006A316C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3.</w:t>
      </w:r>
      <w:r w:rsidR="006B3CD7" w:rsidRPr="00397F75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2009 թվականի փետրվարի 26-ի «Միասնական մաքսային սակագնի ձ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>ավորման ընթացքի մասին» թիվ</w:t>
      </w:r>
      <w:r w:rsidR="00554992">
        <w:rPr>
          <w:rFonts w:ascii="Sylfaen" w:hAnsi="Sylfaen"/>
          <w:sz w:val="24"/>
          <w:szCs w:val="24"/>
        </w:rPr>
        <w:t> </w:t>
      </w:r>
      <w:r w:rsidRPr="00F82A04">
        <w:rPr>
          <w:rFonts w:ascii="Sylfaen" w:hAnsi="Sylfaen"/>
          <w:sz w:val="24"/>
          <w:szCs w:val="24"/>
        </w:rPr>
        <w:t>16</w:t>
      </w:r>
      <w:r w:rsidR="00554992">
        <w:rPr>
          <w:rFonts w:ascii="Sylfaen" w:hAnsi="Sylfaen"/>
          <w:sz w:val="24"/>
          <w:szCs w:val="24"/>
        </w:rPr>
        <w:t> </w:t>
      </w:r>
      <w:r w:rsidRPr="00F82A04">
        <w:rPr>
          <w:rFonts w:ascii="Sylfaen" w:hAnsi="Sylfaen"/>
          <w:sz w:val="24"/>
          <w:szCs w:val="24"/>
        </w:rPr>
        <w:t>որոշումը:</w:t>
      </w:r>
    </w:p>
    <w:p w:rsidR="00F12CA2" w:rsidRPr="00F82A04" w:rsidRDefault="00A61584" w:rsidP="006A316C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4.</w:t>
      </w:r>
      <w:r w:rsidR="006B3CD7" w:rsidRPr="003F5DD9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2009 թվականի մարտի 18-ի «Միասնական մաքսային սակագնի մասին» թիվ 24 որոշումը:</w:t>
      </w:r>
    </w:p>
    <w:p w:rsidR="006A316C" w:rsidRDefault="00A61584" w:rsidP="006A316C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5.</w:t>
      </w:r>
      <w:r w:rsidR="006B3CD7" w:rsidRPr="00554992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2009 թվականի մարտի 18-ի ««Ոչ</w:t>
      </w:r>
      <w:r w:rsidR="00554992">
        <w:rPr>
          <w:rFonts w:ascii="Sylfaen" w:hAnsi="Sylfaen"/>
          <w:sz w:val="24"/>
          <w:szCs w:val="24"/>
        </w:rPr>
        <w:t> </w:t>
      </w:r>
      <w:r w:rsidRPr="00F82A04">
        <w:rPr>
          <w:rFonts w:ascii="Sylfaen" w:hAnsi="Sylfaen"/>
          <w:sz w:val="24"/>
          <w:szCs w:val="24"/>
        </w:rPr>
        <w:t>սակագնային կարգավորում» փորձագիտական խմբի աշխատանքի մասին» թիվ 27 որոշումը:</w:t>
      </w:r>
    </w:p>
    <w:p w:rsidR="00F12CA2" w:rsidRPr="00F82A04" w:rsidRDefault="00A61584" w:rsidP="006A316C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6.</w:t>
      </w:r>
      <w:r w:rsidR="006B3CD7" w:rsidRPr="006A316C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2009 թվականի ապրիլի 22-ի «Միասնական մաքսային սակագնի նախագծի շուրջ կատարվող աշխատանքի ընթացքի մասին» թիվ 33 որոշումը:</w:t>
      </w:r>
    </w:p>
    <w:p w:rsidR="00F12CA2" w:rsidRPr="00F82A04" w:rsidRDefault="00A61584" w:rsidP="006A31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lastRenderedPageBreak/>
        <w:t>7.</w:t>
      </w:r>
      <w:r w:rsidR="006B3CD7" w:rsidRPr="00397F75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2009 թվականի ապրիլի 22-ի «Մաքսային միությունում ոչ սակագնային կարգավորման միասնական համակարգի ստեղծման</w:t>
      </w:r>
      <w:r w:rsidR="00397F75">
        <w:rPr>
          <w:rFonts w:ascii="Sylfaen" w:hAnsi="Sylfaen"/>
          <w:sz w:val="24"/>
          <w:szCs w:val="24"/>
        </w:rPr>
        <w:t xml:space="preserve"> </w:t>
      </w:r>
      <w:r w:rsidRPr="00F82A04">
        <w:rPr>
          <w:rFonts w:ascii="Sylfaen" w:hAnsi="Sylfaen"/>
          <w:sz w:val="24"/>
          <w:szCs w:val="24"/>
        </w:rPr>
        <w:t>միջոցառումների մասին» թիվ 37 որոշումը:</w:t>
      </w:r>
    </w:p>
    <w:p w:rsidR="00F12CA2" w:rsidRPr="00F82A04" w:rsidRDefault="00A61584" w:rsidP="006A31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8.</w:t>
      </w:r>
      <w:r w:rsidR="006B3CD7" w:rsidRPr="003F5DD9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2009 թվականի մայիսի 29-ի «Միասնական մաքսային սակագնի մասին» թիվ 44 որոշումը:</w:t>
      </w:r>
    </w:p>
    <w:p w:rsidR="00F12CA2" w:rsidRPr="00F82A04" w:rsidRDefault="00A61584" w:rsidP="006A31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9.</w:t>
      </w:r>
      <w:r w:rsidR="006B3CD7" w:rsidRPr="003F5DD9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2009 թվականի օգոստոսի 12-ի «Մաքսային միության հանձնաժողովի 2009 թվականի ապրիլի 22-ի թիվ 37 որոշմամբ հաստատված՝ Մաքսային միությունում ոչ սակագնային կարգավորման միասնական համակարգի ստեղծման լրացուցիչ միջոցառումների կատարման ընթացքի մասին» թիվ 68 որոշումը:</w:t>
      </w:r>
    </w:p>
    <w:p w:rsidR="00F12CA2" w:rsidRPr="00F82A04" w:rsidRDefault="00A61584" w:rsidP="006A31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10.</w:t>
      </w:r>
      <w:r w:rsidR="006B3CD7" w:rsidRPr="00397F75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 xml:space="preserve">Մաքսային միության հանձնաժողովի 2009 թվականի հոկտեմբերի 21-ի «Բելառուսի Հանրապետության, Ղազախստանի Հանրապետության 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 xml:space="preserve"> Ռուսաստանի Դաշնության մաքսային միությունում միասնական մաքսասակագնային կարգավորման վերաբերյալ՝ պետությունների ղեկավարների մակարդակով ԵվրԱզԷՍ-ի միջպետխորհրդի (Մաքսային միության բարձրագույն մարմնի) որոշման նախագծի մասին» թիվ 102 որոշումը: </w:t>
      </w:r>
    </w:p>
    <w:p w:rsidR="00F12CA2" w:rsidRPr="00F82A04" w:rsidRDefault="00A61584" w:rsidP="006A31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11.</w:t>
      </w:r>
      <w:r w:rsidR="006A316C" w:rsidRPr="00397F75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 xml:space="preserve">Մաքսային միության հանձնաժողովի 2009 թվականի նոյեմբերի 26-ի «Բելառուսի Հանրապետության, Ղազախստանի Հանրապետության 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 xml:space="preserve"> Ռուսաստանի Դաշնության մաքսային միության ոչ սակագնային կարգավորման միասնական համակարգի գործունեության ապահովման մասին» թիվ 123 որոշումը:</w:t>
      </w:r>
    </w:p>
    <w:p w:rsidR="00DB39B0" w:rsidRDefault="00A61584" w:rsidP="006A31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12.</w:t>
      </w:r>
      <w:r w:rsidR="006A316C" w:rsidRPr="00397F75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 xml:space="preserve">Մաքսային միության հանձնաժողովի 2009 թվականի նոյեմբերի 27-ի «Բելառուսի Հանրապետության, Ղազախստանի Հանրապետության 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 xml:space="preserve"> Ռուսաստանի Դաշնության մաքսային միության միասնական ոչ սակագնային կարգավորման մասին» թիվ 132 որոշումը:</w:t>
      </w:r>
    </w:p>
    <w:p w:rsidR="00DB39B0" w:rsidRDefault="00DB39B0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F12CA2" w:rsidRPr="00F82A04" w:rsidRDefault="00A61584" w:rsidP="00DB39B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lastRenderedPageBreak/>
        <w:t>13.</w:t>
      </w:r>
      <w:r w:rsidR="006A316C" w:rsidRPr="00DB39B0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2009 թվականի դեկտեմբերի 11-ի «Ներմուծման մաքսատուրքի դրույքաչափի փոփոխության վերաբերյալ Մաքսային միության հանձնաժողով ներկայացվող դիմումի ձ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>ի մասին» թիվ 152 որոշումը:</w:t>
      </w:r>
    </w:p>
    <w:p w:rsidR="00F12CA2" w:rsidRPr="00F82A04" w:rsidRDefault="00A61584" w:rsidP="00DB39B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14.</w:t>
      </w:r>
      <w:r w:rsidR="006A316C" w:rsidRPr="00397F75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2010 թվականի հունվարի 27-ի «Մաքսային միության Միասնական մաքսային սակագնի ներմուծման մաքսատուրքերի</w:t>
      </w:r>
      <w:r w:rsidR="00397F75">
        <w:rPr>
          <w:rFonts w:ascii="Sylfaen" w:hAnsi="Sylfaen"/>
          <w:sz w:val="24"/>
          <w:szCs w:val="24"/>
        </w:rPr>
        <w:t xml:space="preserve"> </w:t>
      </w:r>
      <w:r w:rsidRPr="00F82A04">
        <w:rPr>
          <w:rFonts w:ascii="Sylfaen" w:hAnsi="Sylfaen"/>
          <w:sz w:val="24"/>
          <w:szCs w:val="24"/>
        </w:rPr>
        <w:t xml:space="preserve">դրույքաչափերի ճշգրտման մասին» թիվ 156 որոշումը: </w:t>
      </w:r>
    </w:p>
    <w:p w:rsidR="00F12CA2" w:rsidRPr="00F82A04" w:rsidRDefault="00A61584" w:rsidP="00DB39B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15.</w:t>
      </w:r>
      <w:r w:rsidR="006A316C" w:rsidRPr="00397F75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 xml:space="preserve">Մաքսային միության հանձնաժողովի 2010 թվականի հունվարի 27-ի ««Տեղեկատվական տեխնոլոգիաները մաքսային միությունում», «Ոչ սակագնային կարգավորումը» 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 xml:space="preserve"> «Մաքսային վարչարարությունը 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 xml:space="preserve"> վիճակագրությունը» ուղղություններով փորձագիտական խմբերի ղեկավարների՝ տրամադրված լիցենզիաների 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 xml:space="preserve"> թույլատրագրերի վերաբերյալ տեղեկատվական ռեսուրսների ստեղծման 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 xml:space="preserve"> Մաքսային միության անդամ պետությունների մաքսային մարմինների համար դրանց հասանելիության կազմակերպման հարցի մասին տեղեկատվություն» թիվ 161 որոշումը:</w:t>
      </w:r>
    </w:p>
    <w:p w:rsidR="00F12CA2" w:rsidRPr="00F82A04" w:rsidRDefault="00A61584" w:rsidP="00DB39B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16.</w:t>
      </w:r>
      <w:r w:rsidR="006A316C" w:rsidRPr="003F5DD9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 xml:space="preserve">Մաքսային միության հանձնաժողովի 2010 թվականի փետրվարի 26-ի ««Արտահանման </w:t>
      </w:r>
      <w:r w:rsidR="006E4051" w:rsidRPr="00F82A04">
        <w:rPr>
          <w:rFonts w:ascii="Sylfaen" w:hAnsi="Sylfaen"/>
          <w:sz w:val="24"/>
          <w:szCs w:val="24"/>
        </w:rPr>
        <w:t>վերա</w:t>
      </w:r>
      <w:r w:rsidRPr="00F82A04">
        <w:rPr>
          <w:rFonts w:ascii="Sylfaen" w:hAnsi="Sylfaen"/>
          <w:sz w:val="24"/>
          <w:szCs w:val="24"/>
        </w:rPr>
        <w:t>հսկողության հարցերով» փորձագիտական խմբի ստեղծման մասին» թիվ 181 որոշումը:</w:t>
      </w:r>
    </w:p>
    <w:p w:rsidR="00F12CA2" w:rsidRPr="00F82A04" w:rsidRDefault="00A61584" w:rsidP="00DB39B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17.</w:t>
      </w:r>
      <w:r w:rsidR="006A316C" w:rsidRPr="00397F75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 xml:space="preserve">Մաքսային միության հանձնաժողովի 2010 թվականի ապրիլի 16-ի ««Արտահանման </w:t>
      </w:r>
      <w:r w:rsidR="006E4051" w:rsidRPr="00F82A04">
        <w:rPr>
          <w:rFonts w:ascii="Sylfaen" w:hAnsi="Sylfaen"/>
          <w:sz w:val="24"/>
          <w:szCs w:val="24"/>
        </w:rPr>
        <w:t>վերա</w:t>
      </w:r>
      <w:r w:rsidRPr="00F82A04">
        <w:rPr>
          <w:rFonts w:ascii="Sylfaen" w:hAnsi="Sylfaen"/>
          <w:sz w:val="24"/>
          <w:szCs w:val="24"/>
        </w:rPr>
        <w:t xml:space="preserve">հսկողության հարցերով» փորձագիտական խմբի կազմը հաստատելու 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 xml:space="preserve"> դրա </w:t>
      </w:r>
      <w:r w:rsidR="00220263" w:rsidRPr="00F82A04">
        <w:rPr>
          <w:rFonts w:ascii="Sylfaen" w:hAnsi="Sylfaen"/>
          <w:sz w:val="24"/>
          <w:szCs w:val="24"/>
        </w:rPr>
        <w:t>հ</w:t>
      </w:r>
      <w:r w:rsidRPr="00F82A04">
        <w:rPr>
          <w:rFonts w:ascii="Sylfaen" w:hAnsi="Sylfaen"/>
          <w:sz w:val="24"/>
          <w:szCs w:val="24"/>
        </w:rPr>
        <w:t>իմնադույթի մասին» թիվ 220 որոշումը:</w:t>
      </w:r>
    </w:p>
    <w:p w:rsidR="00DB39B0" w:rsidRDefault="00A61584" w:rsidP="00DB39B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18.</w:t>
      </w:r>
      <w:r w:rsidR="006A316C" w:rsidRPr="00397F75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 xml:space="preserve">Մաքսային միության հանձնաժողովի 2010 թվականի ապրիլի 16-ի </w:t>
      </w:r>
      <w:r w:rsidR="00220263" w:rsidRPr="00F82A04">
        <w:rPr>
          <w:rFonts w:ascii="Sylfaen" w:hAnsi="Sylfaen"/>
          <w:sz w:val="24"/>
          <w:szCs w:val="24"/>
        </w:rPr>
        <w:t>«</w:t>
      </w:r>
      <w:r w:rsidRPr="00F82A04">
        <w:rPr>
          <w:rFonts w:ascii="Sylfaen" w:hAnsi="Sylfaen"/>
          <w:sz w:val="24"/>
          <w:szCs w:val="24"/>
        </w:rPr>
        <w:t>«Մաքսային միության մասնակից պետությունների փոխադարձ առ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>տրում ոչ</w:t>
      </w:r>
      <w:r w:rsidR="00554992">
        <w:rPr>
          <w:rFonts w:ascii="Sylfaen" w:hAnsi="Sylfaen"/>
          <w:sz w:val="24"/>
          <w:szCs w:val="24"/>
        </w:rPr>
        <w:t> </w:t>
      </w:r>
      <w:r w:rsidRPr="00F82A04">
        <w:rPr>
          <w:rFonts w:ascii="Sylfaen" w:hAnsi="Sylfaen"/>
          <w:sz w:val="24"/>
          <w:szCs w:val="24"/>
        </w:rPr>
        <w:t xml:space="preserve">տնտեսական բնույթի արգելքների 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 xml:space="preserve"> սահմանափակումների կիրառման հարցերով» փորձագիտական խմբի ստեղծման մասին» թիվ 224 որոշումը:</w:t>
      </w:r>
    </w:p>
    <w:p w:rsidR="00F12CA2" w:rsidRPr="00F82A04" w:rsidRDefault="00A61584" w:rsidP="00DB39B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19.</w:t>
      </w:r>
      <w:r w:rsidR="006A316C" w:rsidRPr="00DB39B0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 xml:space="preserve">Մաքսային միության հանձնաժողովի 2010 թվականի մայիսի 20-ի «Մաքսային միության անդամ պետությունների արտահանման </w:t>
      </w:r>
      <w:r w:rsidR="00DD0BB2" w:rsidRPr="00F82A04">
        <w:rPr>
          <w:rFonts w:ascii="Sylfaen" w:hAnsi="Sylfaen"/>
          <w:sz w:val="24"/>
          <w:szCs w:val="24"/>
        </w:rPr>
        <w:t>վերա</w:t>
      </w:r>
      <w:r w:rsidRPr="00F82A04">
        <w:rPr>
          <w:rFonts w:ascii="Sylfaen" w:hAnsi="Sylfaen"/>
          <w:sz w:val="24"/>
          <w:szCs w:val="24"/>
        </w:rPr>
        <w:t>հսկողության մասին» թիվ 269 որոշումը:</w:t>
      </w:r>
    </w:p>
    <w:p w:rsidR="00F12CA2" w:rsidRPr="00F82A04" w:rsidRDefault="00A61584" w:rsidP="00DB39B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lastRenderedPageBreak/>
        <w:t>20.</w:t>
      </w:r>
      <w:r w:rsidR="006A316C" w:rsidRPr="00397F75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 xml:space="preserve">Մաքսային միության հանձնաժողովի 2010 թվականի մայիսի 20-ի «Ապրանքների միասնական ցանկում ընդգրկված առանձին այն ապրանքների ներմուծման, արտահանման 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 xml:space="preserve"> տարանցման համար եզրակացության (թույլատրագրի) միասնական ձ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>ի նախագծի մասին, որոնց նկատմամբ Եվրասիական տնտեսական համայնքի շրջանակներում Մաքսային միության մասնակից պետությունների կողմից երրորդ երկրների հետ առ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>տրում կիրառվում</w:t>
      </w:r>
      <w:r w:rsidR="004C0A41">
        <w:rPr>
          <w:rFonts w:ascii="Sylfaen" w:hAnsi="Sylfaen"/>
          <w:sz w:val="24"/>
          <w:szCs w:val="24"/>
        </w:rPr>
        <w:t> </w:t>
      </w:r>
      <w:r w:rsidRPr="00F82A04">
        <w:rPr>
          <w:rFonts w:ascii="Sylfaen" w:hAnsi="Sylfaen"/>
          <w:sz w:val="24"/>
          <w:szCs w:val="24"/>
        </w:rPr>
        <w:t>են ներմուծման կամ արտահանման արգելքներ կամ սահմանափակումներ» թիվ 285 որոշումը:</w:t>
      </w:r>
    </w:p>
    <w:p w:rsidR="00F12CA2" w:rsidRPr="00F82A04" w:rsidRDefault="00A61584" w:rsidP="00DB39B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21.</w:t>
      </w:r>
      <w:r w:rsidR="006A316C" w:rsidRPr="003F5DD9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2010 թվականի հունիսի 18-ի «Միասնական մաքսային տարածքի շրջանակներում ոչ սակագնային կարգավորման միջոցների կիրառման մասին» թիվ 333 որոշումը:</w:t>
      </w:r>
    </w:p>
    <w:p w:rsidR="00F12CA2" w:rsidRPr="00F82A04" w:rsidRDefault="00A61584" w:rsidP="00DB39B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22.</w:t>
      </w:r>
      <w:r w:rsidR="006A316C" w:rsidRPr="003F5DD9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 xml:space="preserve">Մաքսային միության հանձնաժողովի 2010 թվականի օգոստոսի 17-ի «Մաքսային միության անդամ պետությունների արտահանման </w:t>
      </w:r>
      <w:r w:rsidR="006E4D5C" w:rsidRPr="00F82A04">
        <w:rPr>
          <w:rFonts w:ascii="Sylfaen" w:hAnsi="Sylfaen"/>
          <w:sz w:val="24"/>
          <w:szCs w:val="24"/>
        </w:rPr>
        <w:t>վերա</w:t>
      </w:r>
      <w:r w:rsidRPr="00F82A04">
        <w:rPr>
          <w:rFonts w:ascii="Sylfaen" w:hAnsi="Sylfaen"/>
          <w:sz w:val="24"/>
          <w:szCs w:val="24"/>
        </w:rPr>
        <w:t>հսկողության մասին» թիվ 356 որոշումը:</w:t>
      </w:r>
    </w:p>
    <w:p w:rsidR="00F12CA2" w:rsidRPr="00F82A04" w:rsidRDefault="00A61584" w:rsidP="00DB39B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23.</w:t>
      </w:r>
      <w:r w:rsidR="006A316C" w:rsidRPr="003F5DD9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2010 թվականի սեպտեմբերի 20-ի «Ծածկագրման (կրիպտոգրաֆիկ) միջոցների մասին» թիվ 404 որոշումը:</w:t>
      </w:r>
    </w:p>
    <w:p w:rsidR="00F12CA2" w:rsidRPr="00F82A04" w:rsidRDefault="00A61584" w:rsidP="00DB39B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24.</w:t>
      </w:r>
      <w:r w:rsidR="00AF1DC9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2010 թվականի նոյեմբերի 18-ի «Զգայուն ապրանքների, որոնց նկատմամբ ներմուծման մաքսատուրքի դրույքաչափի փոփոխության մասին որոշումը Մաքսային միության հանձնաժողովն ընդունում է ընդհանուր համաձայնության (կոնսենսուսի) հիման վրա, ցանկում փոփոխություններ կատարելու մասին» թիվ 459 որոշումը:</w:t>
      </w:r>
    </w:p>
    <w:p w:rsidR="00F12CA2" w:rsidRPr="004C0A41" w:rsidRDefault="00A61584" w:rsidP="00DB39B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t>25.</w:t>
      </w:r>
      <w:r w:rsidR="006A316C" w:rsidRPr="004C0A41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2010 թվականի նոյեմբերի 18-ի «Մաքսային միության անդամ պետությունների կողմից միակողմանիորեն ներմուծվող՝ ոչ սակագնային կարգավորման ժամանակավոր միջոցներին վերաբերող Մաքսային միության հանձնաժողովի որոշումների մասին» թիվ</w:t>
      </w:r>
      <w:r w:rsidR="004C0A41">
        <w:rPr>
          <w:rFonts w:ascii="Sylfaen" w:hAnsi="Sylfaen"/>
          <w:sz w:val="24"/>
          <w:szCs w:val="24"/>
        </w:rPr>
        <w:t> </w:t>
      </w:r>
      <w:r w:rsidRPr="00F82A04">
        <w:rPr>
          <w:rFonts w:ascii="Sylfaen" w:hAnsi="Sylfaen"/>
          <w:sz w:val="24"/>
          <w:szCs w:val="24"/>
        </w:rPr>
        <w:t>472</w:t>
      </w:r>
      <w:r w:rsidR="004C0A41">
        <w:rPr>
          <w:rFonts w:ascii="Sylfaen" w:hAnsi="Sylfaen"/>
          <w:sz w:val="24"/>
          <w:szCs w:val="24"/>
        </w:rPr>
        <w:t> </w:t>
      </w:r>
      <w:r w:rsidRPr="00F82A04">
        <w:rPr>
          <w:rFonts w:ascii="Sylfaen" w:hAnsi="Sylfaen"/>
          <w:sz w:val="24"/>
          <w:szCs w:val="24"/>
        </w:rPr>
        <w:t>որոշումը:</w:t>
      </w:r>
    </w:p>
    <w:p w:rsidR="00DB39B0" w:rsidRPr="004C0A41" w:rsidRDefault="00DB39B0" w:rsidP="00DB39B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F12CA2" w:rsidRPr="00F82A04" w:rsidRDefault="00A61584" w:rsidP="00DB39B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82A04">
        <w:rPr>
          <w:rFonts w:ascii="Sylfaen" w:hAnsi="Sylfaen"/>
          <w:sz w:val="24"/>
          <w:szCs w:val="24"/>
        </w:rPr>
        <w:lastRenderedPageBreak/>
        <w:t>26.</w:t>
      </w:r>
      <w:r w:rsidR="006A316C" w:rsidRPr="003F5DD9">
        <w:rPr>
          <w:rFonts w:ascii="Sylfaen" w:hAnsi="Sylfaen"/>
          <w:sz w:val="24"/>
          <w:szCs w:val="24"/>
        </w:rPr>
        <w:tab/>
      </w:r>
      <w:r w:rsidRPr="00F82A04">
        <w:rPr>
          <w:rFonts w:ascii="Sylfaen" w:hAnsi="Sylfaen"/>
          <w:sz w:val="24"/>
          <w:szCs w:val="24"/>
        </w:rPr>
        <w:t>Մաքսային միության հանձնաժողովի 2010 թվականի նոյեմբերի 18-ի «</w:t>
      </w:r>
      <w:r w:rsidRPr="004C0A41">
        <w:rPr>
          <w:rFonts w:ascii="Sylfaen" w:hAnsi="Sylfaen"/>
          <w:spacing w:val="-4"/>
          <w:sz w:val="24"/>
          <w:szCs w:val="24"/>
        </w:rPr>
        <w:t>Այն ապրանքների ցանկի մասին, որոնց նկատմամբ 2011 թվականի հունվարի 1-ից</w:t>
      </w:r>
      <w:r w:rsidRPr="00F82A04">
        <w:rPr>
          <w:rFonts w:ascii="Sylfaen" w:hAnsi="Sylfaen"/>
          <w:sz w:val="24"/>
          <w:szCs w:val="24"/>
        </w:rPr>
        <w:t xml:space="preserve"> սահմանվում են սակագնային քվոտաներ, ինչպես նա</w:t>
      </w:r>
      <w:r w:rsidR="003F5DD9">
        <w:rPr>
          <w:rFonts w:ascii="Sylfaen" w:hAnsi="Sylfaen"/>
          <w:sz w:val="24"/>
          <w:szCs w:val="24"/>
        </w:rPr>
        <w:t>և</w:t>
      </w:r>
      <w:r w:rsidRPr="00F82A04">
        <w:rPr>
          <w:rFonts w:ascii="Sylfaen" w:hAnsi="Sylfaen"/>
          <w:sz w:val="24"/>
          <w:szCs w:val="24"/>
        </w:rPr>
        <w:t xml:space="preserve"> այդ ապրանքները Մաքսային միության անդամ պետությունների տարածքներ ներմուծ</w:t>
      </w:r>
      <w:r w:rsidR="00A5335C" w:rsidRPr="00F82A04">
        <w:rPr>
          <w:rFonts w:ascii="Sylfaen" w:hAnsi="Sylfaen"/>
          <w:sz w:val="24"/>
          <w:szCs w:val="24"/>
        </w:rPr>
        <w:t>ելու</w:t>
      </w:r>
      <w:r w:rsidRPr="00F82A04">
        <w:rPr>
          <w:rFonts w:ascii="Sylfaen" w:hAnsi="Sylfaen"/>
          <w:sz w:val="24"/>
          <w:szCs w:val="24"/>
        </w:rPr>
        <w:t xml:space="preserve"> համար սակագնային քվոտաների ծավալները» թիվ 505 որոշումը:</w:t>
      </w:r>
    </w:p>
    <w:sectPr w:rsidR="00F12CA2" w:rsidRPr="00F82A04" w:rsidSect="001060FD">
      <w:footerReference w:type="default" r:id="rId7"/>
      <w:pgSz w:w="11900" w:h="16840" w:code="9"/>
      <w:pgMar w:top="1418" w:right="1418" w:bottom="1418" w:left="1418" w:header="0" w:footer="39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255" w:rsidRDefault="00895255" w:rsidP="00F12CA2">
      <w:r>
        <w:separator/>
      </w:r>
    </w:p>
  </w:endnote>
  <w:endnote w:type="continuationSeparator" w:id="0">
    <w:p w:rsidR="00895255" w:rsidRDefault="00895255" w:rsidP="00F1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charset w:val="B1"/>
    <w:family w:val="auto"/>
    <w:pitch w:val="variable"/>
    <w:sig w:usb0="00000801" w:usb1="00000000" w:usb2="00000000" w:usb3="00000000" w:csb0="0000002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55183"/>
      <w:docPartObj>
        <w:docPartGallery w:val="Page Numbers (Bottom of Page)"/>
        <w:docPartUnique/>
      </w:docPartObj>
    </w:sdtPr>
    <w:sdtEndPr/>
    <w:sdtContent>
      <w:p w:rsidR="001060FD" w:rsidRDefault="0089525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549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255" w:rsidRDefault="00895255"/>
  </w:footnote>
  <w:footnote w:type="continuationSeparator" w:id="0">
    <w:p w:rsidR="00895255" w:rsidRDefault="008952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CA2"/>
    <w:rsid w:val="00034F87"/>
    <w:rsid w:val="0005743A"/>
    <w:rsid w:val="00067B30"/>
    <w:rsid w:val="00090823"/>
    <w:rsid w:val="00094073"/>
    <w:rsid w:val="001003BB"/>
    <w:rsid w:val="001060FD"/>
    <w:rsid w:val="00121781"/>
    <w:rsid w:val="001228EB"/>
    <w:rsid w:val="00131AE7"/>
    <w:rsid w:val="00177264"/>
    <w:rsid w:val="001C78DA"/>
    <w:rsid w:val="001F22B4"/>
    <w:rsid w:val="00220263"/>
    <w:rsid w:val="00271F75"/>
    <w:rsid w:val="00274B41"/>
    <w:rsid w:val="002F07F2"/>
    <w:rsid w:val="002F5E3A"/>
    <w:rsid w:val="003175D0"/>
    <w:rsid w:val="00344082"/>
    <w:rsid w:val="00385D3B"/>
    <w:rsid w:val="003954EB"/>
    <w:rsid w:val="00397F75"/>
    <w:rsid w:val="003D06FD"/>
    <w:rsid w:val="003F5DD9"/>
    <w:rsid w:val="00420B42"/>
    <w:rsid w:val="00421705"/>
    <w:rsid w:val="00451060"/>
    <w:rsid w:val="004A1C73"/>
    <w:rsid w:val="004C0A41"/>
    <w:rsid w:val="004C1986"/>
    <w:rsid w:val="004C4030"/>
    <w:rsid w:val="004C7225"/>
    <w:rsid w:val="00551C35"/>
    <w:rsid w:val="00554992"/>
    <w:rsid w:val="0056184F"/>
    <w:rsid w:val="005651CF"/>
    <w:rsid w:val="005B3B88"/>
    <w:rsid w:val="006569B9"/>
    <w:rsid w:val="006636D7"/>
    <w:rsid w:val="00666878"/>
    <w:rsid w:val="00674752"/>
    <w:rsid w:val="006A316C"/>
    <w:rsid w:val="006B3CD7"/>
    <w:rsid w:val="006B6DA5"/>
    <w:rsid w:val="006E255D"/>
    <w:rsid w:val="006E4051"/>
    <w:rsid w:val="006E4D5C"/>
    <w:rsid w:val="007364D2"/>
    <w:rsid w:val="007559DB"/>
    <w:rsid w:val="00775662"/>
    <w:rsid w:val="007E30BB"/>
    <w:rsid w:val="007E382F"/>
    <w:rsid w:val="007F743C"/>
    <w:rsid w:val="0087165D"/>
    <w:rsid w:val="00895255"/>
    <w:rsid w:val="008E2A3D"/>
    <w:rsid w:val="008E7481"/>
    <w:rsid w:val="00935AF1"/>
    <w:rsid w:val="00950A2D"/>
    <w:rsid w:val="00991BDA"/>
    <w:rsid w:val="009B744B"/>
    <w:rsid w:val="009D73A4"/>
    <w:rsid w:val="00A05D74"/>
    <w:rsid w:val="00A2372A"/>
    <w:rsid w:val="00A2641F"/>
    <w:rsid w:val="00A5335C"/>
    <w:rsid w:val="00A61584"/>
    <w:rsid w:val="00AB49BB"/>
    <w:rsid w:val="00AE0DFA"/>
    <w:rsid w:val="00AF095B"/>
    <w:rsid w:val="00AF1DC9"/>
    <w:rsid w:val="00B11821"/>
    <w:rsid w:val="00B64877"/>
    <w:rsid w:val="00B92452"/>
    <w:rsid w:val="00BB3CAE"/>
    <w:rsid w:val="00BD0BEC"/>
    <w:rsid w:val="00C00343"/>
    <w:rsid w:val="00CB7E36"/>
    <w:rsid w:val="00CD64B9"/>
    <w:rsid w:val="00CF69A1"/>
    <w:rsid w:val="00DB39B0"/>
    <w:rsid w:val="00DD0BB2"/>
    <w:rsid w:val="00DE17A2"/>
    <w:rsid w:val="00DE725C"/>
    <w:rsid w:val="00E525F7"/>
    <w:rsid w:val="00EA0482"/>
    <w:rsid w:val="00EC510D"/>
    <w:rsid w:val="00F12CA2"/>
    <w:rsid w:val="00F82A04"/>
    <w:rsid w:val="00FA6052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7E871-D987-4DBA-BA85-B335C191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12CA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2CA2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sid w:val="00F12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12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Spacing4pt">
    <w:name w:val="Body text (5) + Spacing 4 pt"/>
    <w:basedOn w:val="Bodytext5"/>
    <w:rsid w:val="00F12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12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F12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Spacing2pt">
    <w:name w:val="Body text (5) + Spacing 2 pt"/>
    <w:basedOn w:val="Bodytext5"/>
    <w:rsid w:val="00F12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F12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David">
    <w:name w:val="Body text (2) + David"/>
    <w:aliases w:val="13 pt"/>
    <w:basedOn w:val="Bodytext2"/>
    <w:rsid w:val="00F12CA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Bodytext50">
    <w:name w:val="Body text (5)"/>
    <w:basedOn w:val="Normal"/>
    <w:link w:val="Bodytext5"/>
    <w:rsid w:val="00F12CA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12CA2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F12CA2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DF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FA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2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A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A3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A3D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060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0F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060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0F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C775A-BD5B-441C-8126-D5316529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Mirzoyan</dc:creator>
  <cp:lastModifiedBy>Tatevik</cp:lastModifiedBy>
  <cp:revision>70</cp:revision>
  <dcterms:created xsi:type="dcterms:W3CDTF">2018-11-06T07:56:00Z</dcterms:created>
  <dcterms:modified xsi:type="dcterms:W3CDTF">2019-09-25T05:40:00Z</dcterms:modified>
</cp:coreProperties>
</file>