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DD122" w14:textId="5483924B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4F59DF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5</w:t>
      </w:r>
    </w:p>
    <w:p w14:paraId="78CCF00C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921EF5F" w14:textId="2153F3BB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 w:rsidR="004E2DCD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="004E2DCD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5E908D2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tbl>
      <w:tblPr>
        <w:tblW w:w="1491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8701"/>
        <w:gridCol w:w="1724"/>
        <w:gridCol w:w="1794"/>
      </w:tblGrid>
      <w:tr w:rsidR="009C412A" w:rsidRPr="00BB0278" w14:paraId="05A6F09F" w14:textId="77777777" w:rsidTr="00966958">
        <w:trPr>
          <w:trHeight w:val="1770"/>
        </w:trPr>
        <w:tc>
          <w:tcPr>
            <w:tcW w:w="14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3D0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proofErr w:type="gramStart"/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2018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ԴԵԿՏԵՄԲԵՐԻ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27-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1515-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10 </w:t>
            </w:r>
            <w:r w:rsidRPr="00AB103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ՀԱՎԵԼՎԱԾՈՒՄ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,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softHyphen/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softHyphen/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ՈԼՈՐՏՈՒՄ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ԿԱՏԱՐՄԱՆԸ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»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ԱՐՏԱԲՅՈՒՋԵՏԱՅԻՆ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ՀԱՇՎԻ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ՄԻՋՈՑՆԵՐԻ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ԾԱԽՍՄԱՆ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ՆԱԽԱՀԱՇԻՎԸ</w:t>
            </w:r>
          </w:p>
        </w:tc>
      </w:tr>
      <w:tr w:rsidR="009C412A" w:rsidRPr="00BB0278" w14:paraId="7C68C950" w14:textId="77777777" w:rsidTr="00966958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AF8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F5E2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DA1B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B12C7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3561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BB0278" w14:paraId="7FA93254" w14:textId="77777777" w:rsidTr="00966958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04A9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FB85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A4A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D750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C03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AB1038" w14:paraId="074BB763" w14:textId="77777777" w:rsidTr="00966958">
        <w:trPr>
          <w:trHeight w:val="51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8FCC8B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2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DB6D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proofErr w:type="spellEnd"/>
            <w:r w:rsidRPr="00BD1D1A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 w:rsidRPr="00BD1D1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պակասուրդ</w:t>
            </w:r>
            <w:proofErr w:type="spellEnd"/>
            <w:r w:rsidRPr="00BD1D1A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</w:tr>
      <w:tr w:rsidR="009C412A" w:rsidRPr="00AB1038" w14:paraId="3B28308E" w14:textId="77777777" w:rsidTr="00966958">
        <w:trPr>
          <w:trHeight w:val="404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718A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51CE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514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12A" w:rsidRPr="00AB1038" w14:paraId="013A24DB" w14:textId="77777777" w:rsidTr="00966958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DB8B9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9E5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75F0F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proofErr w:type="gram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BD1D1A">
              <w:rPr>
                <w:rFonts w:ascii="GHEA Mariam" w:hAnsi="GHEA Mariam"/>
                <w:sz w:val="22"/>
                <w:szCs w:val="22"/>
                <w:lang w:val="hy-AM" w:eastAsia="en-US"/>
              </w:rPr>
              <w:t>և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ամփոփ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ACAF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AB1038" w14:paraId="52590236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EA489F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DF9E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A416B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2C843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8B307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C412A" w:rsidRPr="00AB1038" w14:paraId="68615589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BB6B652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B7D466C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86E2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5A6A6F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B21877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C412A" w:rsidRPr="00AB1038" w14:paraId="67C36510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91B4D78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777F998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FF9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48FB5E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42DA73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08066361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E08F73F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901FCF5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315F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83CF8B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1E0082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2BDF847C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81F4625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2D2E556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03A9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E5A480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B1CE0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5D7CD4FB" w14:textId="77777777" w:rsidTr="00966958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A4AF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B796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C412A" w:rsidRPr="00AB1038" w14:paraId="7F0B23AD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03915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0050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D600" w14:textId="77777777" w:rsidR="009C412A" w:rsidRPr="00AB1038" w:rsidRDefault="009C412A" w:rsidP="00966958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22AF2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A5DC8F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36278D01" w14:textId="77777777" w:rsidTr="00966958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99D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6A0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4492D2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1662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5E67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448A8303" w14:textId="77777777" w:rsidTr="00966958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59354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75ED84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5864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4F7AF1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42EF7" w14:textId="77777777" w:rsidR="009C412A" w:rsidRPr="00AB1038" w:rsidRDefault="009C412A" w:rsidP="009669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37322F5F" w14:textId="77777777" w:rsidTr="00966958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D64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9CAA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0A0F0A5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93C9A59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FA08D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2A4E3F02" w14:textId="77777777" w:rsidTr="00966958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500E61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4461E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6D8DE5" w14:textId="77777777" w:rsidR="009C412A" w:rsidRPr="00AB1038" w:rsidRDefault="009C412A" w:rsidP="009669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28E9915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A6A57" w14:textId="77777777" w:rsidR="009C412A" w:rsidRPr="00AB1038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678C8124" w14:textId="77777777" w:rsidTr="00966958">
        <w:trPr>
          <w:trHeight w:val="10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D3FA6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D3B2B78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F8ECF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04166A7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FF848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AB1038" w14:paraId="5C80A81C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432835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F6A42D5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2CD74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E0C08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7EF0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58359B25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BE1BB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3A9B7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A14F7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5B33C8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68127" w14:textId="77777777" w:rsidR="009C412A" w:rsidRPr="00AB1038" w:rsidRDefault="009C412A" w:rsidP="009669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146E1869" w14:textId="77777777" w:rsidTr="00966958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DBC73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78351B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577C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73A0271B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20928C6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7E9E066A" w14:textId="77777777" w:rsidTr="00966958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B3DD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718A0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E53E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560F45ED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2FA7D1A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608BB04C" w14:textId="77777777" w:rsidTr="00966958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6904A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E41CC3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311E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FD9224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8055B48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7E76AD96" w14:textId="77777777" w:rsidTr="00966958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9F736F6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047606" w14:textId="77777777" w:rsidR="009C412A" w:rsidRPr="00AB1038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0AB47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027C09A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48673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C412A" w:rsidRPr="00AB1038" w14:paraId="767F7FC9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9EE4A7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AB5D5F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9CA73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048557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2F50A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2EBC232A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5633B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AF8B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41B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ԱՂԲՅՈՒՐՆԵՐ, </w:t>
            </w:r>
            <w:proofErr w:type="spellStart"/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F05B144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E68ED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0526F368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29DDEA6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73385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5E1CA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BF3CDF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3220F4" w14:textId="77777777" w:rsidR="009C412A" w:rsidRPr="00AB1038" w:rsidRDefault="009C412A" w:rsidP="00966958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4616CEAF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2548A3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463020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098C" w14:textId="77777777" w:rsidR="009C412A" w:rsidRPr="00AB1038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Բ.</w:t>
            </w:r>
            <w:r>
              <w:rPr>
                <w:rFonts w:ascii="Sylfaen" w:hAnsi="Sylfaen"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Ներքին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C83C78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7DB2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4E7F8822" w14:textId="77777777" w:rsidTr="00966958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403F22D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6EAA0C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861" w14:textId="77777777" w:rsidR="009C412A" w:rsidRPr="00AB1038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proofErr w:type="gram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DD2245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5C73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02BA5E1E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D9670D3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72F46A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553" w14:textId="77777777" w:rsidR="009C412A" w:rsidRPr="00AB1038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FCE3CC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BBB923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AB1038" w14:paraId="773C0B7E" w14:textId="77777777" w:rsidTr="00966958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B955AD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B134" w14:textId="77777777" w:rsidR="009C412A" w:rsidRPr="00AB1038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30330" w14:textId="77777777" w:rsidR="009C412A" w:rsidRPr="00AB1038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ուղղվող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մնացորդի</w:t>
            </w:r>
            <w:proofErr w:type="spellEnd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E2679" w14:textId="77777777" w:rsidR="009C412A" w:rsidRPr="00AB1038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C839" w14:textId="77777777" w:rsidR="009C412A" w:rsidRPr="00AB1038" w:rsidRDefault="009C412A" w:rsidP="009669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10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</w:tbl>
    <w:p w14:paraId="5591EA57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59D7F853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4D5E777F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3C1B19D4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24FD1861" w:rsidR="009C412A" w:rsidRPr="00706014" w:rsidRDefault="009C412A" w:rsidP="00BB0278">
      <w:pPr>
        <w:pStyle w:val="norm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</w:t>
      </w:r>
      <w:r>
        <w:rPr>
          <w:rFonts w:ascii="GHEA Mariam" w:hAnsi="GHEA Mariam"/>
          <w:lang w:val="af-ZA"/>
        </w:rPr>
        <w:t xml:space="preserve">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816E" w14:textId="77777777" w:rsidR="001324C0" w:rsidRDefault="001324C0">
      <w:r>
        <w:separator/>
      </w:r>
    </w:p>
  </w:endnote>
  <w:endnote w:type="continuationSeparator" w:id="0">
    <w:p w14:paraId="19C7E8E9" w14:textId="77777777" w:rsidR="001324C0" w:rsidRDefault="0013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DA0D" w14:textId="77777777" w:rsidR="001324C0" w:rsidRDefault="001324C0">
      <w:r>
        <w:separator/>
      </w:r>
    </w:p>
  </w:footnote>
  <w:footnote w:type="continuationSeparator" w:id="0">
    <w:p w14:paraId="04A65D14" w14:textId="77777777" w:rsidR="001324C0" w:rsidRDefault="0013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132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324C0"/>
    <w:rsid w:val="0017560D"/>
    <w:rsid w:val="004E2DCD"/>
    <w:rsid w:val="009C412A"/>
    <w:rsid w:val="00BA6A4D"/>
    <w:rsid w:val="00B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2019-09-02T07:24:00Z</dcterms:modified>
</cp:coreProperties>
</file>