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1A193" w14:textId="77777777" w:rsidR="00570273" w:rsidRPr="00D63DF6" w:rsidRDefault="00570273" w:rsidP="0057027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9</w:t>
      </w:r>
    </w:p>
    <w:p w14:paraId="06504CC9" w14:textId="77777777" w:rsidR="00570273" w:rsidRPr="006B7192" w:rsidRDefault="00570273" w:rsidP="0057027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19E8054" w14:textId="77777777" w:rsidR="00570273" w:rsidRDefault="00570273" w:rsidP="0057027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166DE0">
        <w:rPr>
          <w:rFonts w:ascii="GHEA Mariam" w:hAnsi="GHEA Mariam"/>
          <w:spacing w:val="-2"/>
          <w:lang w:val="en-US"/>
        </w:rPr>
        <w:t xml:space="preserve">    </w:t>
      </w:r>
      <w:proofErr w:type="spellStart"/>
      <w:r>
        <w:rPr>
          <w:rFonts w:ascii="GHEA Mariam" w:hAnsi="GHEA Mariam"/>
          <w:spacing w:val="-2"/>
        </w:rPr>
        <w:t>հուլի</w:t>
      </w:r>
      <w:r>
        <w:rPr>
          <w:rFonts w:ascii="GHEA Mariam" w:hAnsi="GHEA Mariam" w:cs="IRTEK Courier"/>
          <w:spacing w:val="-4"/>
          <w:szCs w:val="22"/>
          <w:lang w:val="pt-BR"/>
        </w:rPr>
        <w:t>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959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8ADF107" w14:textId="77777777" w:rsidR="00570273" w:rsidRPr="00B16FF5" w:rsidRDefault="00570273" w:rsidP="0057027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4048391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C382C57" w14:textId="77777777" w:rsidR="00570273" w:rsidRPr="00B16FF5" w:rsidRDefault="00570273" w:rsidP="00570273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052" w:type="dxa"/>
        <w:tblInd w:w="113" w:type="dxa"/>
        <w:tblLook w:val="04A0" w:firstRow="1" w:lastRow="0" w:firstColumn="1" w:lastColumn="0" w:noHBand="0" w:noVBand="1"/>
      </w:tblPr>
      <w:tblGrid>
        <w:gridCol w:w="760"/>
        <w:gridCol w:w="7695"/>
        <w:gridCol w:w="1355"/>
        <w:gridCol w:w="1944"/>
        <w:gridCol w:w="1642"/>
        <w:gridCol w:w="1656"/>
      </w:tblGrid>
      <w:tr w:rsidR="00570273" w:rsidRPr="00496724" w14:paraId="4F1B3299" w14:textId="77777777" w:rsidTr="00813CA7">
        <w:trPr>
          <w:trHeight w:val="735"/>
        </w:trPr>
        <w:tc>
          <w:tcPr>
            <w:tcW w:w="15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09D734" w14:textId="77777777" w:rsidR="00570273" w:rsidRDefault="00570273" w:rsidP="00813CA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0519D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ՀՀ ՏԱՐԱԾՔԱՅԻՆ ԿԱՌԱՎԱՐՄԱՆ </w:t>
            </w:r>
            <w:r>
              <w:rPr>
                <w:rFonts w:ascii="GHEA Mariam" w:hAnsi="GHEA Mariam"/>
                <w:bCs/>
                <w:iCs/>
                <w:sz w:val="22"/>
                <w:szCs w:val="22"/>
                <w:lang w:val="hy-AM" w:eastAsia="en-US"/>
              </w:rPr>
              <w:t>ԵՎ</w:t>
            </w:r>
            <w:r w:rsidRPr="00E0519D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ԵՆԹԱԿԱՌՈՒՑՎԱԾՔՆԵՐԻ ՆԱԽԱՐԱՐՈՒԹՅԱՆ</w:t>
            </w:r>
            <w:r w:rsidRPr="00E0519D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E051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 ԿՈՄԻՏԵ</w:t>
            </w:r>
            <w:r w:rsidRPr="00E051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</w:p>
          <w:p w14:paraId="6E91B84F" w14:textId="77777777" w:rsidR="00570273" w:rsidRDefault="00570273" w:rsidP="00813CA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ՀԱՏԿԱՑՎԱԾ ԳՈՒՄԱՐԻ ԲԱՇԽՈՒՄԸ</w:t>
            </w:r>
          </w:p>
          <w:p w14:paraId="6758A768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70273" w:rsidRPr="00496724" w14:paraId="446933BA" w14:textId="77777777" w:rsidTr="00813CA7">
        <w:trPr>
          <w:trHeight w:val="330"/>
        </w:trPr>
        <w:tc>
          <w:tcPr>
            <w:tcW w:w="1505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170EE0C" w14:textId="77777777" w:rsidR="00570273" w:rsidRPr="004967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9672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49672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967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9672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70273" w:rsidRPr="00496724" w14:paraId="30DC5EBE" w14:textId="77777777" w:rsidTr="00813CA7">
        <w:trPr>
          <w:trHeight w:val="386"/>
        </w:trPr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F23998" w14:textId="77777777" w:rsidR="00570273" w:rsidRPr="006E6136" w:rsidRDefault="00570273" w:rsidP="00813CA7">
            <w:pPr>
              <w:pStyle w:val="mechtex"/>
              <w:rPr>
                <w:rFonts w:ascii="GHEA Mariam" w:hAnsi="GHEA Mariam"/>
                <w:lang w:val="en-US"/>
              </w:rPr>
            </w:pPr>
            <w:r w:rsidRPr="006E6136">
              <w:rPr>
                <w:rFonts w:ascii="GHEA Mariam" w:hAnsi="GHEA Mariam"/>
                <w:lang w:val="en-US"/>
              </w:rPr>
              <w:t>NN</w:t>
            </w:r>
          </w:p>
          <w:p w14:paraId="71983995" w14:textId="77777777" w:rsidR="00570273" w:rsidRPr="006E6136" w:rsidRDefault="00570273" w:rsidP="00813CA7">
            <w:pPr>
              <w:pStyle w:val="mechtex"/>
              <w:rPr>
                <w:rFonts w:ascii="GHEA Mariam" w:hAnsi="GHEA Mariam"/>
                <w:lang w:val="en-US"/>
              </w:rPr>
            </w:pPr>
            <w:r w:rsidRPr="006E6136">
              <w:rPr>
                <w:rFonts w:ascii="GHEA Mariam" w:hAnsi="GHEA Mariam"/>
                <w:lang w:val="en-US"/>
              </w:rPr>
              <w:t>ը/կ</w:t>
            </w:r>
          </w:p>
          <w:p w14:paraId="77E60043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9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DA50359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967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967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 w:rsidRPr="004967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967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967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4967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967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4967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7E54A8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96724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  <w:r w:rsidRPr="004967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4967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</w:t>
            </w:r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829D60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570273" w:rsidRPr="00496724" w14:paraId="6E78FABB" w14:textId="77777777" w:rsidTr="00813CA7">
        <w:trPr>
          <w:trHeight w:val="1313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B63F6" w14:textId="77777777" w:rsidR="00570273" w:rsidRPr="004967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A68C0A" w14:textId="77777777" w:rsidR="00570273" w:rsidRPr="004967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733E6" w14:textId="77777777" w:rsidR="00570273" w:rsidRPr="004967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6ED759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արժեքը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482E2D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արժեքը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203AB5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արժեքը</w:t>
            </w:r>
            <w:proofErr w:type="spellEnd"/>
          </w:p>
        </w:tc>
      </w:tr>
      <w:tr w:rsidR="00570273" w:rsidRPr="00496724" w14:paraId="38115015" w14:textId="77777777" w:rsidTr="00813CA7">
        <w:trPr>
          <w:trHeight w:val="69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37D4FD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67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F2CDE5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57D197D1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450,709.9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EBA0DA9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437,366.4</w:t>
            </w:r>
          </w:p>
        </w:tc>
        <w:tc>
          <w:tcPr>
            <w:tcW w:w="1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2AAD2FA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10,002.0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6C9EB4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3,341.5</w:t>
            </w:r>
          </w:p>
        </w:tc>
      </w:tr>
      <w:tr w:rsidR="00570273" w:rsidRPr="00496724" w14:paraId="423019CB" w14:textId="77777777" w:rsidTr="00813CA7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3A16AA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67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8433DA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0C5FF99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67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EB5C6A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E44FB18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617E1F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96724" w14:paraId="6AD470FC" w14:textId="77777777" w:rsidTr="00813CA7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A5A52DE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29EB7D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</w:t>
            </w:r>
            <w:proofErr w:type="spellEnd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շինարարություն</w:t>
            </w:r>
            <w:proofErr w:type="spellEnd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13BCFEA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170,987.8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EA3EBA5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167,318.1</w:t>
            </w:r>
          </w:p>
        </w:tc>
        <w:tc>
          <w:tcPr>
            <w:tcW w:w="1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193F627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2,793.5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570E83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876.2</w:t>
            </w:r>
          </w:p>
        </w:tc>
      </w:tr>
      <w:tr w:rsidR="00570273" w:rsidRPr="00496724" w14:paraId="64C4AC00" w14:textId="77777777" w:rsidTr="00813CA7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FF52A1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11D7A9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</w:t>
            </w:r>
            <w:proofErr w:type="spellEnd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F8B3AE5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B5F4E7D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2252EF73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2B8C0AE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96724" w14:paraId="56B68DF4" w14:textId="77777777" w:rsidTr="00813CA7">
        <w:trPr>
          <w:trHeight w:val="5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075F34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DC3A9C" w14:textId="77777777" w:rsidR="00570273" w:rsidRPr="00496724" w:rsidRDefault="00570273" w:rsidP="00813C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Ղազանչի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ջրաղբ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յուրների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սանիտարական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գոտում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հեղուկ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քլորով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շահագործվող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քլորակայանի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4C16205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70,976.8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DA0A4C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69,450.1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C9CD18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1,145.0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CDD023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381.7</w:t>
            </w:r>
          </w:p>
        </w:tc>
      </w:tr>
      <w:tr w:rsidR="00570273" w:rsidRPr="00496724" w14:paraId="4333075B" w14:textId="77777777" w:rsidTr="00813CA7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70AF2B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FCE32E" w14:textId="77777777" w:rsidR="00570273" w:rsidRPr="00496724" w:rsidRDefault="00570273" w:rsidP="00813C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Սարագյուղի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ՕԿՋ-ի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քլորակայանի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A43E64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22,685.8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FA64A2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22,098.0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0F380AF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452.2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9C6749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135.6</w:t>
            </w:r>
          </w:p>
        </w:tc>
      </w:tr>
      <w:tr w:rsidR="00570273" w:rsidRPr="00496724" w14:paraId="35C0496D" w14:textId="77777777" w:rsidTr="00813CA7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7ADF701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E9A15B" w14:textId="77777777" w:rsidR="00570273" w:rsidRPr="00496724" w:rsidRDefault="00570273" w:rsidP="00813C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Վարդաղբյուր</w:t>
            </w:r>
            <w:proofErr w:type="spellEnd"/>
            <w:proofErr w:type="gram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ՕԿՋ-ի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քլորակայանի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8DFD82E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14,939.8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75386D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14,520.0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2026DA9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322.9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235D1DA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96.9</w:t>
            </w:r>
          </w:p>
        </w:tc>
      </w:tr>
      <w:tr w:rsidR="00570273" w:rsidRPr="00496724" w14:paraId="303A32E6" w14:textId="77777777" w:rsidTr="00813CA7">
        <w:trPr>
          <w:trHeight w:val="69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CCD9B0A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C18A33" w14:textId="77777777" w:rsidR="00570273" w:rsidRPr="00496724" w:rsidRDefault="00570273" w:rsidP="00813C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Սառնակունք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մոտ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Մուխութուրյանի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ջրատարի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ջրաքանակի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քլորակայանի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9DFAFE1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62,385.4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6B0D0E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61,250.0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E07C0B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873.4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D03A769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262.0</w:t>
            </w:r>
          </w:p>
        </w:tc>
      </w:tr>
      <w:tr w:rsidR="00570273" w:rsidRPr="00496724" w14:paraId="0342488A" w14:textId="77777777" w:rsidTr="00813CA7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3BF6D88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D9DB4A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</w:t>
            </w:r>
            <w:proofErr w:type="spellEnd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կապիտալ</w:t>
            </w:r>
            <w:proofErr w:type="spellEnd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E7A67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279,722.1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A970F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270,048.3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20BE4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7,208.5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03D1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2,465.3</w:t>
            </w:r>
          </w:p>
        </w:tc>
      </w:tr>
      <w:tr w:rsidR="00570273" w:rsidRPr="00496724" w14:paraId="5D936CD8" w14:textId="77777777" w:rsidTr="00813CA7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0E580EB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8F865A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</w:t>
            </w:r>
            <w:proofErr w:type="spellEnd"/>
            <w:r w:rsidRPr="004967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021E00B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E9CEC6D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526D0B0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20C788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96724" w14:paraId="6B775361" w14:textId="77777777" w:rsidTr="00813CA7">
        <w:trPr>
          <w:trHeight w:val="54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C37C66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883E68" w14:textId="77777777" w:rsidR="00570273" w:rsidRPr="00496724" w:rsidRDefault="00570273" w:rsidP="00813C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Արմավիրի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Մերձավան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հին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ՕԿՋ-ի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սնուցող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ջրագծի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վերակառուցում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Հաղթանակ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հանգույցից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մինչև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Մերձավանի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հին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ՕԿՋ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6CEDE3F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40,415.6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930CEC8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39,000.0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79BBD4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1,089.0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9278072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326.6</w:t>
            </w:r>
          </w:p>
        </w:tc>
      </w:tr>
      <w:tr w:rsidR="00570273" w:rsidRPr="00496724" w14:paraId="142F3B91" w14:textId="77777777" w:rsidTr="00813CA7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BC69265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EB04BB" w14:textId="77777777" w:rsidR="00570273" w:rsidRPr="00496724" w:rsidRDefault="00570273" w:rsidP="00813C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Ջրաշեն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Մուշավան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21642F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70,378.3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60D286E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67,857.6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1D4D723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1,874.4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4DFEA7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646.3</w:t>
            </w:r>
          </w:p>
        </w:tc>
      </w:tr>
      <w:tr w:rsidR="00570273" w:rsidRPr="00496724" w14:paraId="26688A40" w14:textId="77777777" w:rsidTr="00813CA7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0CED8F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027684" w14:textId="77777777" w:rsidR="00570273" w:rsidRPr="00496724" w:rsidRDefault="00570273" w:rsidP="00813C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Մուշավան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8991A0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21,746.4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FA481A4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21,000.0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50E343D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569.7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CF6E2D2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176.7</w:t>
            </w:r>
          </w:p>
        </w:tc>
      </w:tr>
      <w:tr w:rsidR="00570273" w:rsidRPr="00496724" w14:paraId="499E5A23" w14:textId="77777777" w:rsidTr="00813CA7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38C8BC0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D9F7B4" w14:textId="77777777" w:rsidR="00570273" w:rsidRPr="00496724" w:rsidRDefault="00570273" w:rsidP="00813C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Մուշավան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1-ին և 3-րդ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007BA5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24,862.8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7945F2E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23,982.0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143377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672.2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072835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208.6</w:t>
            </w:r>
          </w:p>
        </w:tc>
      </w:tr>
      <w:tr w:rsidR="00570273" w:rsidRPr="00496724" w14:paraId="39EB85A1" w14:textId="77777777" w:rsidTr="00813CA7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AF4C53C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3F6470" w14:textId="77777777" w:rsidR="00570273" w:rsidRPr="00496724" w:rsidRDefault="00570273" w:rsidP="00813C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Խարբերդ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18,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ջրագծերի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FD0E21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90,307.3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13E221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87,421.2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D6D32B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2,061.5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97007E3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824.6</w:t>
            </w:r>
          </w:p>
        </w:tc>
      </w:tr>
      <w:tr w:rsidR="00570273" w:rsidRPr="00496724" w14:paraId="39E437BD" w14:textId="77777777" w:rsidTr="00813CA7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B723620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932BCA" w14:textId="77777777" w:rsidR="00570273" w:rsidRPr="00496724" w:rsidRDefault="00570273" w:rsidP="00813C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Մարմարաշեն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ջրատարի</w:t>
            </w:r>
            <w:proofErr w:type="spellEnd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03A6C5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32,011.7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B21AADD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30,787.5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A484DA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941.7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896B40" w14:textId="77777777" w:rsidR="00570273" w:rsidRPr="00496724" w:rsidRDefault="00570273" w:rsidP="00813C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67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282.5</w:t>
            </w:r>
          </w:p>
        </w:tc>
      </w:tr>
    </w:tbl>
    <w:p w14:paraId="033B1E10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0DFCFB78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3D47F227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0C219E8F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00CC8601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413D94BA" w14:textId="77777777" w:rsidR="00570273" w:rsidRPr="00B16FF5" w:rsidRDefault="00570273" w:rsidP="0057027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27F7E88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0262058" w14:textId="77777777" w:rsidR="00570273" w:rsidRPr="00B16FF5" w:rsidRDefault="00570273" w:rsidP="0057027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1B38A09" w14:textId="77777777" w:rsidR="00570273" w:rsidRPr="006815A4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0FC372B5" w14:textId="77777777" w:rsidR="00BA6A4D" w:rsidRDefault="00BA6A4D"/>
    <w:sectPr w:rsidR="00BA6A4D" w:rsidSect="006815A4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15489" w14:textId="77777777" w:rsidR="00903AB2" w:rsidRDefault="00903AB2">
      <w:r>
        <w:separator/>
      </w:r>
    </w:p>
  </w:endnote>
  <w:endnote w:type="continuationSeparator" w:id="0">
    <w:p w14:paraId="7D66B962" w14:textId="77777777" w:rsidR="00903AB2" w:rsidRDefault="0090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1591D" w14:textId="77777777" w:rsidR="004E2F24" w:rsidRDefault="0057027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959voroshum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9A4A3" w14:textId="77777777" w:rsidR="00903AB2" w:rsidRDefault="00903AB2">
      <w:r>
        <w:separator/>
      </w:r>
    </w:p>
  </w:footnote>
  <w:footnote w:type="continuationSeparator" w:id="0">
    <w:p w14:paraId="086C5E09" w14:textId="77777777" w:rsidR="00903AB2" w:rsidRDefault="00903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65807" w14:textId="77777777" w:rsidR="004E2F24" w:rsidRDefault="005702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7BD804" w14:textId="77777777" w:rsidR="004E2F24" w:rsidRDefault="00903A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73"/>
    <w:rsid w:val="00166DE0"/>
    <w:rsid w:val="00570273"/>
    <w:rsid w:val="0060215D"/>
    <w:rsid w:val="006545B0"/>
    <w:rsid w:val="00903AB2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4B229"/>
  <w15:chartTrackingRefBased/>
  <w15:docId w15:val="{02C83826-526E-48E6-AEBA-4A5C719C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27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02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02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70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027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70273"/>
  </w:style>
  <w:style w:type="paragraph" w:customStyle="1" w:styleId="norm">
    <w:name w:val="norm"/>
    <w:basedOn w:val="Normal"/>
    <w:link w:val="normChar"/>
    <w:rsid w:val="00570273"/>
    <w:pPr>
      <w:spacing w:line="480" w:lineRule="auto"/>
      <w:ind w:firstLine="709"/>
      <w:jc w:val="both"/>
    </w:pPr>
    <w:rPr>
      <w:sz w:val="22"/>
      <w:lang w:val="x-none"/>
    </w:rPr>
  </w:style>
  <w:style w:type="paragraph" w:customStyle="1" w:styleId="mechtex">
    <w:name w:val="mechtex"/>
    <w:basedOn w:val="Normal"/>
    <w:link w:val="mechtexChar"/>
    <w:rsid w:val="00570273"/>
    <w:pPr>
      <w:jc w:val="center"/>
    </w:pPr>
    <w:rPr>
      <w:sz w:val="22"/>
      <w:lang w:val="x-none"/>
    </w:rPr>
  </w:style>
  <w:style w:type="paragraph" w:customStyle="1" w:styleId="Style15">
    <w:name w:val="Style1.5"/>
    <w:basedOn w:val="Normal"/>
    <w:rsid w:val="0057027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70273"/>
    <w:pPr>
      <w:jc w:val="both"/>
    </w:pPr>
  </w:style>
  <w:style w:type="paragraph" w:customStyle="1" w:styleId="russtyle">
    <w:name w:val="russtyle"/>
    <w:basedOn w:val="Normal"/>
    <w:rsid w:val="0057027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7027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7027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70273"/>
    <w:rPr>
      <w:w w:val="90"/>
    </w:rPr>
  </w:style>
  <w:style w:type="paragraph" w:customStyle="1" w:styleId="Style3">
    <w:name w:val="Style3"/>
    <w:basedOn w:val="mechtex"/>
    <w:rsid w:val="00570273"/>
    <w:rPr>
      <w:w w:val="90"/>
    </w:rPr>
  </w:style>
  <w:style w:type="paragraph" w:customStyle="1" w:styleId="Style6">
    <w:name w:val="Style6"/>
    <w:basedOn w:val="mechtex"/>
    <w:rsid w:val="00570273"/>
  </w:style>
  <w:style w:type="paragraph" w:styleId="NormalWeb">
    <w:name w:val="Normal (Web)"/>
    <w:basedOn w:val="Normal"/>
    <w:unhideWhenUsed/>
    <w:rsid w:val="005702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570273"/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mechtexChar">
    <w:name w:val="mechtex Char"/>
    <w:link w:val="mechtex"/>
    <w:rsid w:val="00570273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rsid w:val="00570273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570273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2019-08-05T07:03:00Z</dcterms:created>
  <dcterms:modified xsi:type="dcterms:W3CDTF">2019-08-05T07:10:00Z</dcterms:modified>
</cp:coreProperties>
</file>