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DFB" w:rsidRPr="003B383B" w:rsidRDefault="00DB4FF1" w:rsidP="00DC5DFB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hy-AM"/>
        </w:rPr>
        <w:t xml:space="preserve">             </w:t>
      </w:r>
      <w:bookmarkStart w:id="0" w:name="_GoBack"/>
      <w:bookmarkEnd w:id="0"/>
      <w:proofErr w:type="spellStart"/>
      <w:r w:rsidR="00DC5DFB" w:rsidRPr="00D63DF6">
        <w:rPr>
          <w:rFonts w:ascii="GHEA Mariam" w:hAnsi="GHEA Mariam"/>
          <w:spacing w:val="-8"/>
        </w:rPr>
        <w:t>Հավելված</w:t>
      </w:r>
      <w:proofErr w:type="spellEnd"/>
      <w:r w:rsidR="00DC5DFB" w:rsidRPr="003B383B">
        <w:rPr>
          <w:rFonts w:ascii="GHEA Mariam" w:hAnsi="GHEA Mariam"/>
          <w:spacing w:val="-8"/>
          <w:lang w:val="af-ZA"/>
        </w:rPr>
        <w:t xml:space="preserve"> N 1</w:t>
      </w:r>
    </w:p>
    <w:p w:rsidR="00DC5DFB" w:rsidRPr="003B383B" w:rsidRDefault="00DC5DFB" w:rsidP="00DC5DF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3B383B">
        <w:rPr>
          <w:rFonts w:ascii="GHEA Mariam" w:hAnsi="GHEA Mariam"/>
          <w:spacing w:val="-6"/>
          <w:lang w:val="af-ZA"/>
        </w:rPr>
        <w:t xml:space="preserve">       </w:t>
      </w:r>
      <w:r w:rsidRPr="003B383B">
        <w:rPr>
          <w:rFonts w:ascii="GHEA Mariam" w:hAnsi="GHEA Mariam"/>
          <w:spacing w:val="-6"/>
          <w:lang w:val="af-ZA"/>
        </w:rPr>
        <w:tab/>
        <w:t xml:space="preserve">   </w:t>
      </w:r>
      <w:r w:rsidRPr="003B383B">
        <w:rPr>
          <w:rFonts w:ascii="GHEA Mariam" w:hAnsi="GHEA Mariam"/>
          <w:spacing w:val="-6"/>
          <w:lang w:val="af-ZA"/>
        </w:rPr>
        <w:tab/>
      </w:r>
      <w:r w:rsidRPr="003B383B">
        <w:rPr>
          <w:rFonts w:ascii="GHEA Mariam" w:hAnsi="GHEA Mariam"/>
          <w:spacing w:val="-6"/>
          <w:lang w:val="af-ZA"/>
        </w:rPr>
        <w:tab/>
      </w:r>
      <w:r w:rsidRPr="003B383B">
        <w:rPr>
          <w:rFonts w:ascii="GHEA Mariam" w:hAnsi="GHEA Mariam"/>
          <w:spacing w:val="-6"/>
          <w:lang w:val="af-ZA"/>
        </w:rPr>
        <w:tab/>
      </w:r>
      <w:r w:rsidRPr="003B383B">
        <w:rPr>
          <w:rFonts w:ascii="GHEA Mariam" w:hAnsi="GHEA Mariam"/>
          <w:spacing w:val="-6"/>
          <w:lang w:val="af-ZA"/>
        </w:rPr>
        <w:tab/>
      </w:r>
      <w:r w:rsidRPr="003B383B">
        <w:rPr>
          <w:rFonts w:ascii="GHEA Mariam" w:hAnsi="GHEA Mariam"/>
          <w:spacing w:val="-6"/>
          <w:lang w:val="af-ZA"/>
        </w:rPr>
        <w:tab/>
      </w:r>
      <w:r w:rsidRPr="003B383B">
        <w:rPr>
          <w:rFonts w:ascii="GHEA Mariam" w:hAnsi="GHEA Mariam"/>
          <w:spacing w:val="-6"/>
          <w:lang w:val="af-ZA"/>
        </w:rPr>
        <w:tab/>
      </w:r>
      <w:r w:rsidRPr="003B383B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3B383B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3B383B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DC5DFB" w:rsidRPr="003B383B" w:rsidRDefault="00DC5DFB" w:rsidP="00DC5DFB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3B383B">
        <w:rPr>
          <w:rFonts w:ascii="GHEA Mariam" w:hAnsi="GHEA Mariam"/>
          <w:spacing w:val="-2"/>
          <w:lang w:val="af-ZA"/>
        </w:rPr>
        <w:tab/>
      </w:r>
      <w:r w:rsidRPr="003B383B">
        <w:rPr>
          <w:rFonts w:ascii="GHEA Mariam" w:hAnsi="GHEA Mariam"/>
          <w:spacing w:val="-2"/>
          <w:lang w:val="af-ZA"/>
        </w:rPr>
        <w:tab/>
      </w:r>
      <w:r w:rsidRPr="003B383B">
        <w:rPr>
          <w:rFonts w:ascii="GHEA Mariam" w:hAnsi="GHEA Mariam"/>
          <w:spacing w:val="-2"/>
          <w:lang w:val="af-ZA"/>
        </w:rPr>
        <w:tab/>
      </w:r>
      <w:r w:rsidRPr="003B383B">
        <w:rPr>
          <w:rFonts w:ascii="GHEA Mariam" w:hAnsi="GHEA Mariam"/>
          <w:spacing w:val="-2"/>
          <w:lang w:val="af-ZA"/>
        </w:rPr>
        <w:tab/>
      </w:r>
      <w:r w:rsidRPr="003B383B">
        <w:rPr>
          <w:rFonts w:ascii="GHEA Mariam" w:hAnsi="GHEA Mariam"/>
          <w:spacing w:val="-2"/>
          <w:lang w:val="af-ZA"/>
        </w:rPr>
        <w:tab/>
      </w:r>
      <w:r w:rsidRPr="003B383B">
        <w:rPr>
          <w:rFonts w:ascii="GHEA Mariam" w:hAnsi="GHEA Mariam"/>
          <w:spacing w:val="-2"/>
          <w:lang w:val="af-ZA"/>
        </w:rPr>
        <w:tab/>
        <w:t xml:space="preserve">   </w:t>
      </w:r>
      <w:r w:rsidRPr="003B383B">
        <w:rPr>
          <w:rFonts w:ascii="GHEA Mariam" w:hAnsi="GHEA Mariam"/>
          <w:spacing w:val="-2"/>
          <w:lang w:val="af-ZA"/>
        </w:rPr>
        <w:tab/>
        <w:t xml:space="preserve"> </w:t>
      </w:r>
      <w:r w:rsidRPr="003B383B">
        <w:rPr>
          <w:rFonts w:ascii="GHEA Mariam" w:hAnsi="GHEA Mariam"/>
          <w:spacing w:val="-2"/>
          <w:lang w:val="af-ZA"/>
        </w:rPr>
        <w:tab/>
      </w:r>
      <w:r w:rsidRPr="003B383B">
        <w:rPr>
          <w:rFonts w:ascii="GHEA Mariam" w:hAnsi="GHEA Mariam"/>
          <w:spacing w:val="-2"/>
          <w:lang w:val="af-ZA"/>
        </w:rPr>
        <w:tab/>
      </w:r>
      <w:r w:rsidRPr="003B383B">
        <w:rPr>
          <w:rFonts w:ascii="GHEA Mariam" w:hAnsi="GHEA Mariam"/>
          <w:spacing w:val="-2"/>
          <w:lang w:val="af-ZA"/>
        </w:rPr>
        <w:tab/>
      </w:r>
      <w:r w:rsidRPr="003B383B">
        <w:rPr>
          <w:rFonts w:ascii="GHEA Mariam" w:hAnsi="GHEA Mariam"/>
          <w:spacing w:val="-2"/>
          <w:lang w:val="af-ZA"/>
        </w:rPr>
        <w:tab/>
      </w:r>
      <w:r w:rsidRPr="003B383B">
        <w:rPr>
          <w:rFonts w:ascii="GHEA Mariam" w:hAnsi="GHEA Mariam"/>
          <w:spacing w:val="-2"/>
          <w:lang w:val="af-ZA"/>
        </w:rPr>
        <w:tab/>
      </w:r>
      <w:r w:rsidRPr="003B383B">
        <w:rPr>
          <w:rFonts w:ascii="GHEA Mariam" w:hAnsi="GHEA Mariam"/>
          <w:spacing w:val="-2"/>
          <w:lang w:val="af-ZA"/>
        </w:rPr>
        <w:tab/>
      </w:r>
      <w:r w:rsidRPr="003B383B">
        <w:rPr>
          <w:rFonts w:ascii="GHEA Mariam" w:hAnsi="GHEA Mariam"/>
          <w:spacing w:val="-2"/>
          <w:lang w:val="af-ZA"/>
        </w:rPr>
        <w:tab/>
        <w:t xml:space="preserve">     </w:t>
      </w:r>
      <w:r w:rsidR="00DB4FF1">
        <w:rPr>
          <w:rFonts w:ascii="GHEA Mariam" w:hAnsi="GHEA Mariam"/>
          <w:spacing w:val="-2"/>
          <w:lang w:val="hy-AM"/>
        </w:rPr>
        <w:t xml:space="preserve">    </w:t>
      </w:r>
      <w:r w:rsidRPr="009251C3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3B383B">
        <w:rPr>
          <w:rFonts w:ascii="GHEA Mariam" w:hAnsi="GHEA Mariam"/>
          <w:spacing w:val="-2"/>
          <w:lang w:val="af-ZA"/>
        </w:rPr>
        <w:t xml:space="preserve"> N </w:t>
      </w:r>
      <w:r w:rsidR="003B383B">
        <w:rPr>
          <w:rFonts w:ascii="GHEA Mariam" w:hAnsi="GHEA Mariam"/>
          <w:spacing w:val="-2"/>
          <w:lang w:val="hy-AM"/>
        </w:rPr>
        <w:t>433</w:t>
      </w:r>
      <w:r w:rsidRPr="003B383B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3B383B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DC5DFB" w:rsidRPr="003B383B" w:rsidRDefault="00DC5DFB" w:rsidP="00DC5DFB">
      <w:pPr>
        <w:pStyle w:val="mechtex"/>
        <w:jc w:val="left"/>
        <w:rPr>
          <w:rFonts w:ascii="GHEA Mariam" w:hAnsi="GHEA Mariam"/>
          <w:spacing w:val="-2"/>
          <w:sz w:val="2"/>
          <w:lang w:val="af-ZA"/>
        </w:rPr>
      </w:pPr>
    </w:p>
    <w:p w:rsidR="00DC5DFB" w:rsidRPr="003B383B" w:rsidRDefault="00DC5DFB" w:rsidP="00DC5DFB">
      <w:pPr>
        <w:pStyle w:val="mechtex"/>
        <w:jc w:val="left"/>
        <w:rPr>
          <w:rFonts w:ascii="Sylfaen" w:hAnsi="Sylfaen" w:cs="Sylfaen"/>
          <w:sz w:val="10"/>
          <w:lang w:val="af-ZA"/>
        </w:rPr>
      </w:pPr>
    </w:p>
    <w:p w:rsidR="00DC5DFB" w:rsidRPr="003B383B" w:rsidRDefault="00DC5DFB" w:rsidP="00DC5DFB">
      <w:pPr>
        <w:pStyle w:val="mechtex"/>
        <w:rPr>
          <w:rFonts w:ascii="Arial" w:hAnsi="Arial" w:cs="Arial"/>
          <w:sz w:val="2"/>
          <w:lang w:val="af-ZA"/>
        </w:rPr>
      </w:pPr>
    </w:p>
    <w:tbl>
      <w:tblPr>
        <w:tblW w:w="15275" w:type="dxa"/>
        <w:tblInd w:w="-162" w:type="dxa"/>
        <w:tblLook w:val="04A0" w:firstRow="1" w:lastRow="0" w:firstColumn="1" w:lastColumn="0" w:noHBand="0" w:noVBand="1"/>
      </w:tblPr>
      <w:tblGrid>
        <w:gridCol w:w="1140"/>
        <w:gridCol w:w="2080"/>
        <w:gridCol w:w="7130"/>
        <w:gridCol w:w="1685"/>
        <w:gridCol w:w="1620"/>
        <w:gridCol w:w="1620"/>
      </w:tblGrid>
      <w:tr w:rsidR="00DC5DFB" w:rsidRPr="00DB4FF1" w:rsidTr="00AA48F0">
        <w:trPr>
          <w:trHeight w:val="1425"/>
        </w:trPr>
        <w:tc>
          <w:tcPr>
            <w:tcW w:w="15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5DFB" w:rsidRPr="009325EF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</w:pPr>
            <w:r w:rsidRPr="009325E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9251C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="008A23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9251C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9325E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9251C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9325E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2019 </w:t>
            </w:r>
            <w:r w:rsidRPr="009251C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9325E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9251C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9325E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="008A2388" w:rsidRPr="009325E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="008A23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="008A2388" w:rsidRPr="009325E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="008A23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ՄԱՍ</w:t>
            </w:r>
            <w:r w:rsidRPr="009251C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  <w:r w:rsidRPr="009325E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9251C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="008A23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9251C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9325E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251C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9325E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O</w:t>
            </w:r>
            <w:r w:rsidRPr="009251C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  <w:r w:rsidRPr="009325E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 </w:t>
            </w:r>
            <w:r w:rsidRPr="009251C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ՀԱՎԵԼՎԱԾԻ</w:t>
            </w:r>
            <w:r w:rsidRPr="009325E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N 2 </w:t>
            </w:r>
            <w:r w:rsidRPr="009251C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ԱՂՅՈՒՍԱԿՈՒՄ</w:t>
            </w:r>
            <w:r w:rsidRPr="009325E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9251C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ԿԱՏԱՐՎՈՂ</w:t>
            </w:r>
            <w:r w:rsidRPr="009325E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9251C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ՎԵՐԱԲԱՇԽՈՒՄԸ</w:t>
            </w:r>
            <w:r w:rsidRPr="009325E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9251C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ԵՎ</w:t>
            </w:r>
            <w:r w:rsidRPr="009325E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9251C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r w:rsidRPr="009325E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9251C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9325E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9251C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r w:rsidRPr="009325E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2018 </w:t>
            </w:r>
            <w:r w:rsidRPr="009251C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ԹՎԱԿԱՆԻ</w:t>
            </w:r>
            <w:r w:rsidRPr="009325E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251C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</w:t>
            </w:r>
            <w:r w:rsidRPr="009251C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ՐԻ</w:t>
            </w:r>
            <w:r w:rsidRPr="009325E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27-</w:t>
            </w:r>
            <w:r w:rsidRPr="009251C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Ի</w:t>
            </w:r>
            <w:r w:rsidRPr="009325E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N 1515-</w:t>
            </w:r>
            <w:r w:rsidRPr="009251C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Ն</w:t>
            </w:r>
            <w:r w:rsidRPr="009325E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9251C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ՈՐՈՇՄԱՆ</w:t>
            </w:r>
            <w:r w:rsidRPr="009325E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N 5  </w:t>
            </w:r>
            <w:r w:rsidRPr="009251C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ՀԱՎԵԼՎԱԾԻ</w:t>
            </w:r>
            <w:r w:rsidRPr="009325E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 N 1  </w:t>
            </w:r>
            <w:r w:rsidRPr="009251C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ԱՂՅՈՒՍԱԿՈՒՄ</w:t>
            </w:r>
            <w:r w:rsidRPr="009325E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9251C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ԿԱՏԱՐՎՈՂ</w:t>
            </w:r>
            <w:r w:rsidRPr="009325E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9251C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ՓՈՓՈԽՈՒԹՅՈՒՆՆԵՐԸ</w:t>
            </w:r>
            <w:r w:rsidRPr="009325E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9251C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ԵՎ</w:t>
            </w:r>
            <w:r w:rsidRPr="009325E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9251C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ԼՐԱՑՈՒՄՆԵՐԸ</w:t>
            </w:r>
          </w:p>
          <w:p w:rsidR="00DC5DFB" w:rsidRPr="009325EF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sz w:val="10"/>
                <w:szCs w:val="22"/>
                <w:lang w:val="af-ZA" w:eastAsia="en-US"/>
              </w:rPr>
            </w:pPr>
          </w:p>
        </w:tc>
      </w:tr>
      <w:tr w:rsidR="00DC5DFB" w:rsidRPr="00DB4FF1" w:rsidTr="00AA48F0">
        <w:trPr>
          <w:trHeight w:val="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325EF" w:rsidRDefault="00DC5DFB" w:rsidP="00AA48F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325EF" w:rsidRDefault="00DC5DFB" w:rsidP="00AA48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5DFB" w:rsidRPr="009325EF" w:rsidRDefault="00DC5DFB" w:rsidP="00AA48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5DFB" w:rsidRPr="009325EF" w:rsidRDefault="00DC5DFB" w:rsidP="00AA48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325EF" w:rsidRDefault="00DC5DFB" w:rsidP="00AA48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325EF" w:rsidRDefault="00DC5DFB" w:rsidP="00AA48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DC5DFB" w:rsidRPr="009251C3" w:rsidTr="00AA48F0">
        <w:trPr>
          <w:trHeight w:val="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325EF" w:rsidRDefault="00DC5DFB" w:rsidP="00AA48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325EF" w:rsidRDefault="00DC5DFB" w:rsidP="00AA48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5DFB" w:rsidRPr="009325EF" w:rsidRDefault="00DC5DFB" w:rsidP="00AA48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5DFB" w:rsidRPr="009325EF" w:rsidRDefault="00DC5DFB" w:rsidP="00AA48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8A2388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9325EF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                          </w:t>
            </w:r>
            <w:r w:rsidRPr="008A2388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8A2388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8A2388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8A2388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8A2388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DC5DFB" w:rsidRPr="009251C3" w:rsidTr="00AA48F0">
        <w:trPr>
          <w:trHeight w:val="6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Ծրագրային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դասիչը</w:t>
            </w:r>
            <w:proofErr w:type="spellEnd"/>
          </w:p>
        </w:tc>
        <w:tc>
          <w:tcPr>
            <w:tcW w:w="7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Բյուջետային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հատկացումների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գլխավոր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կարգադրիչների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ծրագրերի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և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միջոցառումների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անվանումները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Ցուցանիշների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փոփոխությունը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br/>
            </w:r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(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ավելացումները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նշված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են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դրական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նշանով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իսկ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նվազեցումները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`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փակագծերում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)</w:t>
            </w:r>
          </w:p>
        </w:tc>
      </w:tr>
      <w:tr w:rsidR="00DC5DFB" w:rsidRPr="009251C3" w:rsidTr="00AA48F0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ծրագիրը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միջոցառումը</w:t>
            </w:r>
            <w:proofErr w:type="spellEnd"/>
          </w:p>
        </w:tc>
        <w:tc>
          <w:tcPr>
            <w:tcW w:w="7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առաջին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կիսամյակ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ինն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տարի</w:t>
            </w:r>
            <w:proofErr w:type="spellEnd"/>
          </w:p>
        </w:tc>
      </w:tr>
      <w:tr w:rsidR="00DC5DFB" w:rsidRPr="009251C3" w:rsidTr="00AA48F0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 xml:space="preserve"> ՀՀ </w:t>
            </w:r>
            <w:proofErr w:type="spellStart"/>
            <w:r w:rsidRPr="00750D79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1139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iCs/>
                <w:sz w:val="21"/>
                <w:szCs w:val="21"/>
                <w:lang w:eastAsia="en-US"/>
              </w:rPr>
            </w:pPr>
            <w:r>
              <w:rPr>
                <w:rFonts w:ascii="GHEA Mariam" w:hAnsi="GHEA Mariam"/>
                <w:iCs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1"/>
                <w:szCs w:val="21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1"/>
                <w:szCs w:val="21"/>
                <w:lang w:eastAsia="en-US"/>
              </w:rPr>
              <w:t>անվանումը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143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ՀՀ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կառավարության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պահուստային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ֆոնդ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>(</w:t>
            </w:r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14000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եվրոյին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համարժեք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դրամ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>(</w:t>
            </w:r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14000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եվրոյին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համարժեք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դրամ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>(</w:t>
            </w:r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14000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եվրոյին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համարժեք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դրամ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)</w:t>
            </w:r>
          </w:p>
        </w:tc>
      </w:tr>
      <w:tr w:rsidR="00DC5DFB" w:rsidRPr="009251C3" w:rsidTr="00AA48F0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iCs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>Ծրագրի</w:t>
            </w:r>
            <w:proofErr w:type="spellEnd"/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>նպատակը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8A2388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ՀՀ </w:t>
            </w:r>
            <w:proofErr w:type="spellStart"/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պ</w:t>
            </w:r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ետական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բյո</w:t>
            </w:r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ւջեում</w:t>
            </w:r>
            <w:proofErr w:type="spellEnd"/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չկանխատեսված</w:t>
            </w:r>
            <w:proofErr w:type="spellEnd"/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,</w:t>
            </w:r>
            <w: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նաև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բյուջետային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>երաշխիքների</w:t>
            </w:r>
            <w:proofErr w:type="spellEnd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>ապահովման</w:t>
            </w:r>
            <w:proofErr w:type="spellEnd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>ծախսերի</w:t>
            </w:r>
            <w:proofErr w:type="spellEnd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>ֆինանսավորման</w:t>
            </w:r>
            <w:proofErr w:type="spellEnd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>ապահովում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iCs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>Վերջնական</w:t>
            </w:r>
            <w:proofErr w:type="spellEnd"/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>արդյունքի</w:t>
            </w:r>
            <w:proofErr w:type="spellEnd"/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8A2388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Պահուստային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ֆ</w:t>
            </w:r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ոնդի</w:t>
            </w:r>
            <w:proofErr w:type="spellEnd"/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կառավարման</w:t>
            </w:r>
            <w:proofErr w:type="spellEnd"/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արդյունավետությու</w:t>
            </w:r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և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թափանցիկությ</w:t>
            </w:r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ու</w:t>
            </w:r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ն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285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Ծրագրի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միջոցառումներ</w:t>
            </w:r>
            <w:proofErr w:type="spellEnd"/>
          </w:p>
        </w:tc>
      </w:tr>
      <w:tr w:rsidR="00DC5DFB" w:rsidRPr="009251C3" w:rsidTr="00AA48F0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11001</w:t>
            </w:r>
          </w:p>
        </w:tc>
        <w:tc>
          <w:tcPr>
            <w:tcW w:w="7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iCs/>
                <w:sz w:val="21"/>
                <w:szCs w:val="21"/>
                <w:lang w:eastAsia="en-US"/>
              </w:rPr>
            </w:pPr>
            <w:r>
              <w:rPr>
                <w:rFonts w:ascii="GHEA Mariam" w:hAnsi="GHEA Mariam"/>
                <w:iCs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1"/>
                <w:szCs w:val="21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1"/>
                <w:szCs w:val="21"/>
                <w:lang w:eastAsia="en-US"/>
              </w:rPr>
              <w:t>անվանումը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98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ՀՀ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կառավարության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պահուստային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ֆոնդ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(14000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եվրոյին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10"/>
                <w:sz w:val="21"/>
                <w:szCs w:val="21"/>
                <w:lang w:eastAsia="en-US"/>
              </w:rPr>
              <w:t>համարժեք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1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10"/>
                <w:sz w:val="21"/>
                <w:szCs w:val="21"/>
                <w:lang w:eastAsia="en-US"/>
              </w:rPr>
              <w:t>դրամ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1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(14000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եվրոյին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համարժեք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դրամ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(14000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եվրոյին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համարժեք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դրամ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)</w:t>
            </w:r>
          </w:p>
        </w:tc>
      </w:tr>
      <w:tr w:rsidR="00DC5DFB" w:rsidRPr="009251C3" w:rsidTr="00AA48F0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iCs/>
                <w:sz w:val="21"/>
                <w:szCs w:val="21"/>
                <w:lang w:eastAsia="en-US"/>
              </w:rPr>
            </w:pPr>
            <w:r>
              <w:rPr>
                <w:rFonts w:ascii="GHEA Mariam" w:hAnsi="GHEA Mariam"/>
                <w:iCs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1"/>
                <w:szCs w:val="21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1"/>
                <w:szCs w:val="21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2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 xml:space="preserve">ՀՀ </w:t>
            </w:r>
            <w:proofErr w:type="spellStart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>պետական</w:t>
            </w:r>
            <w:proofErr w:type="spellEnd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>բյուջեում</w:t>
            </w:r>
            <w:proofErr w:type="spellEnd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>նախատեսված</w:t>
            </w:r>
            <w:proofErr w:type="spellEnd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>ելքերի</w:t>
            </w:r>
            <w:proofErr w:type="spellEnd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>լրացուցիչ</w:t>
            </w:r>
            <w:proofErr w:type="spellEnd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t>ֆինան</w:t>
            </w:r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softHyphen/>
              <w:t>սա</w:t>
            </w:r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softHyphen/>
              <w:t>վոր</w:t>
            </w:r>
            <w:r w:rsidRPr="00750D79">
              <w:rPr>
                <w:rFonts w:ascii="GHEA Mariam" w:hAnsi="GHEA Mariam"/>
                <w:color w:val="000000"/>
                <w:spacing w:val="-8"/>
                <w:sz w:val="21"/>
                <w:szCs w:val="21"/>
                <w:lang w:eastAsia="en-US"/>
              </w:rPr>
              <w:softHyphen/>
              <w:t>ման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՝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պետակա</w:t>
            </w:r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ն</w:t>
            </w:r>
            <w:proofErr w:type="spellEnd"/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բյուջեում</w:t>
            </w:r>
            <w:proofErr w:type="spellEnd"/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չկանխատեսված</w:t>
            </w:r>
            <w:proofErr w:type="spellEnd"/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ելքերի</w:t>
            </w:r>
            <w:proofErr w:type="spellEnd"/>
            <w:r w:rsidR="008A2388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,</w:t>
            </w:r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ինչպես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նաև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651C5">
              <w:rPr>
                <w:rFonts w:ascii="GHEA Mariam" w:hAnsi="GHEA Mariam"/>
                <w:color w:val="000000"/>
                <w:spacing w:val="-6"/>
                <w:sz w:val="21"/>
                <w:szCs w:val="21"/>
                <w:lang w:eastAsia="en-US"/>
              </w:rPr>
              <w:t>բյուջե</w:t>
            </w:r>
            <w:r w:rsidRPr="005651C5">
              <w:rPr>
                <w:rFonts w:ascii="GHEA Mariam" w:hAnsi="GHEA Mariam"/>
                <w:color w:val="000000"/>
                <w:spacing w:val="-6"/>
                <w:sz w:val="21"/>
                <w:szCs w:val="21"/>
                <w:lang w:eastAsia="en-US"/>
              </w:rPr>
              <w:softHyphen/>
              <w:t>տա</w:t>
            </w:r>
            <w:r w:rsidRPr="005651C5">
              <w:rPr>
                <w:rFonts w:ascii="GHEA Mariam" w:hAnsi="GHEA Mariam"/>
                <w:color w:val="000000"/>
                <w:spacing w:val="-6"/>
                <w:sz w:val="21"/>
                <w:szCs w:val="21"/>
                <w:lang w:eastAsia="en-US"/>
              </w:rPr>
              <w:softHyphen/>
              <w:t>յին</w:t>
            </w:r>
            <w:proofErr w:type="spellEnd"/>
            <w:r w:rsidRPr="005651C5">
              <w:rPr>
                <w:rFonts w:ascii="GHEA Mariam" w:hAnsi="GHEA Mariam"/>
                <w:color w:val="000000"/>
                <w:spacing w:val="-6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651C5">
              <w:rPr>
                <w:rFonts w:ascii="GHEA Mariam" w:hAnsi="GHEA Mariam"/>
                <w:color w:val="000000"/>
                <w:spacing w:val="-6"/>
                <w:sz w:val="21"/>
                <w:szCs w:val="21"/>
                <w:lang w:eastAsia="en-US"/>
              </w:rPr>
              <w:t>երաշխիքների</w:t>
            </w:r>
            <w:proofErr w:type="spellEnd"/>
            <w:r w:rsidRPr="005651C5">
              <w:rPr>
                <w:rFonts w:ascii="GHEA Mariam" w:hAnsi="GHEA Mariam"/>
                <w:color w:val="000000"/>
                <w:spacing w:val="-6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651C5">
              <w:rPr>
                <w:rFonts w:ascii="GHEA Mariam" w:hAnsi="GHEA Mariam"/>
                <w:color w:val="000000"/>
                <w:spacing w:val="-6"/>
                <w:sz w:val="21"/>
                <w:szCs w:val="21"/>
                <w:lang w:eastAsia="en-US"/>
              </w:rPr>
              <w:t>ապահովման</w:t>
            </w:r>
            <w:proofErr w:type="spellEnd"/>
            <w:r w:rsidRPr="005651C5">
              <w:rPr>
                <w:rFonts w:ascii="GHEA Mariam" w:hAnsi="GHEA Mariam"/>
                <w:color w:val="000000"/>
                <w:spacing w:val="-6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651C5">
              <w:rPr>
                <w:rFonts w:ascii="GHEA Mariam" w:hAnsi="GHEA Mariam"/>
                <w:color w:val="000000"/>
                <w:spacing w:val="-6"/>
                <w:sz w:val="21"/>
                <w:szCs w:val="21"/>
                <w:lang w:eastAsia="en-US"/>
              </w:rPr>
              <w:t>ելքերի</w:t>
            </w:r>
            <w:proofErr w:type="spellEnd"/>
            <w:r w:rsidRPr="005651C5">
              <w:rPr>
                <w:rFonts w:ascii="GHEA Mariam" w:hAnsi="GHEA Mariam"/>
                <w:color w:val="000000"/>
                <w:spacing w:val="-6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651C5">
              <w:rPr>
                <w:rFonts w:ascii="GHEA Mariam" w:hAnsi="GHEA Mariam"/>
                <w:color w:val="000000"/>
                <w:spacing w:val="-6"/>
                <w:sz w:val="21"/>
                <w:szCs w:val="21"/>
                <w:lang w:eastAsia="en-US"/>
              </w:rPr>
              <w:t>ֆինանսավորման</w:t>
            </w:r>
            <w:proofErr w:type="spellEnd"/>
            <w:r w:rsidRPr="005651C5">
              <w:rPr>
                <w:rFonts w:ascii="GHEA Mariam" w:hAnsi="GHEA Mariam"/>
                <w:color w:val="000000"/>
                <w:spacing w:val="-6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651C5">
              <w:rPr>
                <w:rFonts w:ascii="GHEA Mariam" w:hAnsi="GHEA Mariam"/>
                <w:color w:val="000000"/>
                <w:spacing w:val="-6"/>
                <w:sz w:val="21"/>
                <w:szCs w:val="21"/>
                <w:lang w:eastAsia="en-US"/>
              </w:rPr>
              <w:t>ապահովում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iCs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>Միջոցառման</w:t>
            </w:r>
            <w:proofErr w:type="spellEnd"/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>տեսակը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Ծառայությունների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մատուցում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  <w:t xml:space="preserve">ՀՀ  </w:t>
            </w:r>
            <w:proofErr w:type="spellStart"/>
            <w:r w:rsidRPr="00750D79"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  <w:t>արդարադատության</w:t>
            </w:r>
            <w:proofErr w:type="spellEnd"/>
            <w:r w:rsidRPr="00750D79"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  <w:t>նախարարություն</w:t>
            </w:r>
            <w:proofErr w:type="spellEnd"/>
            <w:r w:rsidRPr="00750D79"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DC5DFB" w:rsidRPr="009251C3" w:rsidTr="00AA48F0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1093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Ծրագրի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անվանումը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750D79">
              <w:rPr>
                <w:rFonts w:ascii="GHEA Mariam" w:hAnsi="GHEA Mariam"/>
                <w:sz w:val="21"/>
                <w:szCs w:val="21"/>
                <w:lang w:eastAsia="en-US"/>
              </w:rPr>
              <w:t>Դատական</w:t>
            </w:r>
            <w:proofErr w:type="spellEnd"/>
            <w:r w:rsidRPr="00750D79">
              <w:rPr>
                <w:rFonts w:ascii="GHEA Mariam" w:hAnsi="GHEA Mariam"/>
                <w:sz w:val="21"/>
                <w:szCs w:val="21"/>
                <w:lang w:eastAsia="en-US"/>
              </w:rPr>
              <w:t xml:space="preserve"> և </w:t>
            </w:r>
            <w:proofErr w:type="spellStart"/>
            <w:r w:rsidRPr="00750D79">
              <w:rPr>
                <w:rFonts w:ascii="GHEA Mariam" w:hAnsi="GHEA Mariam"/>
                <w:sz w:val="21"/>
                <w:szCs w:val="21"/>
                <w:lang w:eastAsia="en-US"/>
              </w:rPr>
              <w:t>հանրային</w:t>
            </w:r>
            <w:proofErr w:type="spellEnd"/>
            <w:r w:rsidRPr="00750D79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sz w:val="21"/>
                <w:szCs w:val="21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14000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եվրոյին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համարժեք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14000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եվրոյին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համարժեք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14000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եվրոյին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համարժեք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դրամ</w:t>
            </w:r>
            <w:proofErr w:type="spellEnd"/>
          </w:p>
        </w:tc>
      </w:tr>
      <w:tr w:rsidR="00DC5DFB" w:rsidRPr="009251C3" w:rsidTr="00AA48F0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Ծրագրի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նպատակը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6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Իրավունքի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պաշտպանության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հասանելիության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և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օբյեկտիվության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ապահովում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Վերջնական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արդյունքի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Հանրային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պաշտպանի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ծառայությունների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հասցեականության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և 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դատական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գործընթացներին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աջակցության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ապահովում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285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Ծրագրի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միջոցառումներ</w:t>
            </w:r>
            <w:proofErr w:type="spellEnd"/>
          </w:p>
        </w:tc>
      </w:tr>
      <w:tr w:rsidR="00DC5DFB" w:rsidRPr="009251C3" w:rsidTr="00AA48F0">
        <w:trPr>
          <w:trHeight w:val="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</w:p>
          <w:p w:rsidR="00DC5DFB" w:rsidRPr="00750D79" w:rsidRDefault="00DC5DFB" w:rsidP="00AA48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</w:p>
          <w:p w:rsidR="00DC5DFB" w:rsidRPr="00750D79" w:rsidRDefault="00DC5DFB" w:rsidP="00AA48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</w:p>
          <w:p w:rsidR="00DC5DFB" w:rsidRPr="00750D79" w:rsidRDefault="00DC5DFB" w:rsidP="00AA48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</w:p>
          <w:p w:rsidR="00DC5DFB" w:rsidRPr="00750D79" w:rsidRDefault="00DC5DFB" w:rsidP="00AA48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</w:p>
          <w:p w:rsidR="00DC5DFB" w:rsidRPr="00750D79" w:rsidRDefault="00DC5DFB" w:rsidP="00AA48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</w:p>
          <w:p w:rsidR="00DC5DFB" w:rsidRPr="00750D79" w:rsidRDefault="00DC5DFB" w:rsidP="00AA48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</w:p>
          <w:p w:rsidR="00DC5DFB" w:rsidRPr="00750D79" w:rsidRDefault="00DC5DFB" w:rsidP="00AA48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</w:p>
          <w:p w:rsidR="00DC5DFB" w:rsidRPr="00750D79" w:rsidRDefault="00DC5DFB" w:rsidP="00AA48F0">
            <w:pPr>
              <w:jc w:val="center"/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12014</w:t>
            </w:r>
          </w:p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  <w:p w:rsidR="00DC5DFB" w:rsidRPr="00750D79" w:rsidRDefault="00DC5DFB" w:rsidP="00AA48F0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Միջոցառման</w:t>
            </w:r>
            <w:proofErr w:type="spellEnd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անվանումը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37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5651C5" w:rsidRDefault="00DC5DFB" w:rsidP="00AA48F0">
            <w:pPr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</w:pPr>
            <w:proofErr w:type="spellStart"/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t>Մարդու</w:t>
            </w:r>
            <w:proofErr w:type="spellEnd"/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t>իրավունքների</w:t>
            </w:r>
            <w:proofErr w:type="spellEnd"/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t>եվրոպական</w:t>
            </w:r>
            <w:proofErr w:type="spellEnd"/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t>դատարանի</w:t>
            </w:r>
            <w:proofErr w:type="spellEnd"/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t>վճիռներին</w:t>
            </w:r>
            <w:proofErr w:type="spellEnd"/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t xml:space="preserve">  և </w:t>
            </w:r>
            <w:proofErr w:type="spellStart"/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t>որո</w:t>
            </w:r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softHyphen/>
              <w:t>շում</w:t>
            </w:r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softHyphen/>
              <w:t>ներին</w:t>
            </w:r>
            <w:proofErr w:type="spellEnd"/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t>համապատասխան</w:t>
            </w:r>
            <w:proofErr w:type="spellEnd"/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t>դրամական</w:t>
            </w:r>
            <w:proofErr w:type="spellEnd"/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t>հատուցումների</w:t>
            </w:r>
            <w:proofErr w:type="spellEnd"/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t>տրամա</w:t>
            </w:r>
            <w:r w:rsidRPr="005651C5">
              <w:rPr>
                <w:rFonts w:ascii="GHEA Mariam" w:hAnsi="GHEA Mariam"/>
                <w:iCs/>
                <w:color w:val="000000"/>
                <w:spacing w:val="-4"/>
                <w:sz w:val="21"/>
                <w:szCs w:val="21"/>
                <w:lang w:eastAsia="en-US"/>
              </w:rPr>
              <w:softHyphen/>
              <w:t>դրում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14000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եվրոյին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համարժեք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14000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եվրոյին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համարժեք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14000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եվրոյին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համարժեք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pacing w:val="-8"/>
                <w:sz w:val="21"/>
                <w:szCs w:val="21"/>
                <w:lang w:eastAsia="en-US"/>
              </w:rPr>
              <w:t>դրամ</w:t>
            </w:r>
            <w:proofErr w:type="spellEnd"/>
          </w:p>
        </w:tc>
      </w:tr>
      <w:tr w:rsidR="00DC5DFB" w:rsidRPr="009251C3" w:rsidTr="00AA48F0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jc w:val="center"/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81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>Դիմումատուի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>խախտված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>իրավունքների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>համար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>Մարդու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>իրավունք</w:t>
            </w:r>
            <w:r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softHyphen/>
            </w:r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>նե</w:t>
            </w:r>
            <w:r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softHyphen/>
            </w:r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>րի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>եվրոպական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>դատարանի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>կողմից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>սահմանված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>արդարացի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>հատուցման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>գումարի</w:t>
            </w:r>
            <w:proofErr w:type="spellEnd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color w:val="000000"/>
                <w:sz w:val="21"/>
                <w:szCs w:val="21"/>
                <w:lang w:eastAsia="en-US"/>
              </w:rPr>
              <w:t>վճարում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  <w:t>տեսակը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C5DFB" w:rsidRPr="009251C3" w:rsidTr="00AA48F0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iCs/>
                <w:sz w:val="21"/>
                <w:szCs w:val="21"/>
                <w:lang w:eastAsia="en-US"/>
              </w:rPr>
            </w:pPr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>Տրանսֆերտների</w:t>
            </w:r>
            <w:proofErr w:type="spellEnd"/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>տրամադրման</w:t>
            </w:r>
            <w:proofErr w:type="spellEnd"/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>միջոցառումներ</w:t>
            </w:r>
            <w:proofErr w:type="spellEnd"/>
            <w:r w:rsidRPr="00750D79">
              <w:rPr>
                <w:rFonts w:ascii="GHEA Mariam" w:hAnsi="GHEA Mariam"/>
                <w:iCs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750D7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:rsidR="00DC5DFB" w:rsidRDefault="00DC5DFB" w:rsidP="00DC5DFB">
      <w:pPr>
        <w:pStyle w:val="mechtex"/>
        <w:rPr>
          <w:rFonts w:ascii="Arial" w:hAnsi="Arial" w:cs="Arial"/>
        </w:rPr>
      </w:pPr>
    </w:p>
    <w:p w:rsidR="00DC5DFB" w:rsidRPr="005651C5" w:rsidRDefault="00DC5DFB" w:rsidP="00DC5DFB">
      <w:pPr>
        <w:pStyle w:val="mechtex"/>
        <w:rPr>
          <w:rFonts w:ascii="Arial" w:hAnsi="Arial" w:cs="Arial"/>
          <w:sz w:val="2"/>
        </w:rPr>
      </w:pPr>
    </w:p>
    <w:p w:rsidR="00DC5DFB" w:rsidRPr="005651C5" w:rsidRDefault="00DC5DFB" w:rsidP="00DC5DFB">
      <w:pPr>
        <w:pStyle w:val="mechtex"/>
        <w:rPr>
          <w:rFonts w:ascii="Arial" w:hAnsi="Arial" w:cs="Arial"/>
          <w:sz w:val="38"/>
        </w:rPr>
      </w:pPr>
    </w:p>
    <w:p w:rsidR="00DC5DFB" w:rsidRPr="00B16FF5" w:rsidRDefault="00DC5DFB" w:rsidP="00DC5DF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1F225D" w:rsidRDefault="00DC5DFB" w:rsidP="00DB4FF1">
      <w:pPr>
        <w:pStyle w:val="mechtex"/>
        <w:ind w:firstLine="720"/>
        <w:jc w:val="left"/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sectPr w:rsidR="001F225D" w:rsidSect="00DB4FF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E41" w:rsidRDefault="00312E41">
      <w:r>
        <w:separator/>
      </w:r>
    </w:p>
  </w:endnote>
  <w:endnote w:type="continuationSeparator" w:id="0">
    <w:p w:rsidR="00312E41" w:rsidRDefault="0031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B4FF1">
      <w:rPr>
        <w:noProof/>
        <w:sz w:val="18"/>
      </w:rPr>
      <w:t>PT28_2019N433hav.1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D86789" w:rsidRDefault="003D4BA2" w:rsidP="00D867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D86789" w:rsidRDefault="003D4BA2" w:rsidP="00D86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E41" w:rsidRDefault="00312E41">
      <w:r>
        <w:separator/>
      </w:r>
    </w:p>
  </w:footnote>
  <w:footnote w:type="continuationSeparator" w:id="0">
    <w:p w:rsidR="00312E41" w:rsidRDefault="0031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F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4E2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2E41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3B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C64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388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5EF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0D83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405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2B2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0F8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789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4FF1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5DF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89F967"/>
  <w15:chartTrackingRefBased/>
  <w15:docId w15:val="{C2217F78-9451-4E2F-8287-87AD848D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5DF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C5DF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867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8678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http://mul-moj.gov.am/tasks/docs/attachment.php?id=223593&amp;fn=433k.voroshum.docx&amp;out=0&amp;token=</cp:keywords>
  <cp:lastModifiedBy>Hayk Engoyan</cp:lastModifiedBy>
  <cp:revision>3</cp:revision>
  <cp:lastPrinted>2019-04-23T12:12:00Z</cp:lastPrinted>
  <dcterms:created xsi:type="dcterms:W3CDTF">2019-04-23T12:08:00Z</dcterms:created>
  <dcterms:modified xsi:type="dcterms:W3CDTF">2019-04-29T06:57:00Z</dcterms:modified>
</cp:coreProperties>
</file>