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1FE" w:rsidRPr="0099509B" w:rsidRDefault="00B725E2" w:rsidP="0099509B">
      <w:pPr>
        <w:pStyle w:val="Bodytext20"/>
        <w:shd w:val="clear" w:color="auto" w:fill="auto"/>
        <w:spacing w:before="0" w:after="160" w:line="360" w:lineRule="auto"/>
        <w:ind w:left="4536" w:firstLine="0"/>
        <w:jc w:val="center"/>
        <w:rPr>
          <w:rFonts w:ascii="Sylfaen" w:hAnsi="Sylfaen"/>
          <w:sz w:val="24"/>
          <w:szCs w:val="24"/>
        </w:rPr>
      </w:pPr>
      <w:bookmarkStart w:id="0" w:name="_GoBack"/>
      <w:bookmarkEnd w:id="0"/>
      <w:r w:rsidRPr="0099509B">
        <w:rPr>
          <w:rFonts w:ascii="Sylfaen" w:hAnsi="Sylfaen"/>
          <w:sz w:val="24"/>
          <w:szCs w:val="24"/>
        </w:rPr>
        <w:t>ՀԱՍՏԱՏՎԱԾ ԵՆ</w:t>
      </w:r>
    </w:p>
    <w:p w:rsidR="00AA76A5" w:rsidRPr="0099509B" w:rsidRDefault="00B725E2" w:rsidP="0099509B">
      <w:pPr>
        <w:pStyle w:val="Bodytext20"/>
        <w:shd w:val="clear" w:color="auto" w:fill="auto"/>
        <w:tabs>
          <w:tab w:val="left" w:pos="5103"/>
          <w:tab w:val="left" w:pos="6804"/>
        </w:tabs>
        <w:spacing w:before="0" w:after="160" w:line="360" w:lineRule="auto"/>
        <w:ind w:left="4536" w:firstLine="0"/>
        <w:jc w:val="center"/>
        <w:rPr>
          <w:rFonts w:ascii="Sylfaen" w:hAnsi="Sylfaen"/>
          <w:sz w:val="24"/>
          <w:szCs w:val="24"/>
        </w:rPr>
      </w:pPr>
      <w:r w:rsidRPr="0099509B">
        <w:rPr>
          <w:rFonts w:ascii="Sylfaen" w:hAnsi="Sylfaen"/>
          <w:sz w:val="24"/>
          <w:szCs w:val="24"/>
        </w:rPr>
        <w:t>Եվրասիական տնտեսական բարձրագույն խորհրդի</w:t>
      </w:r>
      <w:r w:rsidR="0099509B">
        <w:rPr>
          <w:rFonts w:ascii="Sylfaen" w:hAnsi="Sylfaen"/>
          <w:sz w:val="24"/>
          <w:szCs w:val="24"/>
        </w:rPr>
        <w:br/>
      </w:r>
      <w:r w:rsidRPr="0099509B">
        <w:rPr>
          <w:rFonts w:ascii="Sylfaen" w:hAnsi="Sylfaen"/>
          <w:sz w:val="24"/>
          <w:szCs w:val="24"/>
        </w:rPr>
        <w:t>20</w:t>
      </w:r>
      <w:r w:rsidR="0099509B">
        <w:rPr>
          <w:rFonts w:ascii="Sylfaen" w:hAnsi="Sylfaen"/>
          <w:sz w:val="24"/>
          <w:szCs w:val="24"/>
        </w:rPr>
        <w:t xml:space="preserve"> </w:t>
      </w:r>
      <w:r w:rsidR="0099509B">
        <w:rPr>
          <w:rFonts w:ascii="Sylfaen" w:hAnsi="Sylfaen"/>
          <w:sz w:val="24"/>
          <w:szCs w:val="24"/>
        </w:rPr>
        <w:tab/>
      </w:r>
      <w:r w:rsidRPr="0099509B">
        <w:rPr>
          <w:rFonts w:ascii="Sylfaen" w:hAnsi="Sylfaen"/>
          <w:sz w:val="24"/>
          <w:szCs w:val="24"/>
        </w:rPr>
        <w:t>թվականի</w:t>
      </w:r>
      <w:r w:rsidR="0099509B">
        <w:rPr>
          <w:rFonts w:ascii="Sylfaen" w:hAnsi="Sylfaen"/>
          <w:sz w:val="24"/>
          <w:szCs w:val="24"/>
        </w:rPr>
        <w:t xml:space="preserve"> </w:t>
      </w:r>
      <w:r w:rsidR="0099509B">
        <w:rPr>
          <w:rFonts w:ascii="Sylfaen" w:hAnsi="Sylfaen"/>
          <w:sz w:val="24"/>
          <w:szCs w:val="24"/>
        </w:rPr>
        <w:tab/>
      </w:r>
      <w:r w:rsidRPr="0099509B">
        <w:rPr>
          <w:rFonts w:ascii="Sylfaen" w:hAnsi="Sylfaen"/>
          <w:sz w:val="24"/>
          <w:szCs w:val="24"/>
        </w:rPr>
        <w:t>թիվ</w:t>
      </w:r>
      <w:r w:rsidR="0099509B">
        <w:rPr>
          <w:rFonts w:ascii="Sylfaen" w:hAnsi="Sylfaen"/>
          <w:sz w:val="24"/>
          <w:szCs w:val="24"/>
        </w:rPr>
        <w:t xml:space="preserve"> </w:t>
      </w:r>
      <w:r w:rsidR="0099509B">
        <w:rPr>
          <w:rFonts w:ascii="Sylfaen" w:hAnsi="Sylfaen"/>
          <w:sz w:val="24"/>
          <w:szCs w:val="24"/>
        </w:rPr>
        <w:tab/>
      </w:r>
      <w:r w:rsidRPr="0099509B">
        <w:rPr>
          <w:rFonts w:ascii="Sylfaen" w:hAnsi="Sylfaen"/>
          <w:sz w:val="24"/>
          <w:szCs w:val="24"/>
        </w:rPr>
        <w:t>որոշմամբ</w:t>
      </w:r>
    </w:p>
    <w:p w:rsidR="0072604B" w:rsidRPr="0099509B" w:rsidRDefault="0072604B" w:rsidP="0099509B">
      <w:pPr>
        <w:pStyle w:val="Bodytext30"/>
        <w:shd w:val="clear" w:color="auto" w:fill="auto"/>
        <w:spacing w:before="0" w:after="160" w:line="360" w:lineRule="auto"/>
        <w:ind w:left="567" w:right="559"/>
        <w:rPr>
          <w:rStyle w:val="Bodytext3Spacing4pt"/>
          <w:rFonts w:ascii="Sylfaen" w:hAnsi="Sylfaen"/>
          <w:b/>
          <w:bCs/>
          <w:spacing w:val="0"/>
          <w:sz w:val="24"/>
          <w:szCs w:val="24"/>
        </w:rPr>
      </w:pPr>
    </w:p>
    <w:p w:rsidR="00DA31FE" w:rsidRPr="0099509B" w:rsidRDefault="00B725E2" w:rsidP="0099509B">
      <w:pPr>
        <w:pStyle w:val="Bodytext30"/>
        <w:shd w:val="clear" w:color="auto" w:fill="auto"/>
        <w:spacing w:before="0" w:after="160" w:line="360" w:lineRule="auto"/>
        <w:ind w:left="567" w:right="559"/>
        <w:rPr>
          <w:rFonts w:ascii="Sylfaen" w:hAnsi="Sylfaen"/>
          <w:sz w:val="24"/>
          <w:szCs w:val="24"/>
        </w:rPr>
      </w:pPr>
      <w:r w:rsidRPr="0099509B">
        <w:rPr>
          <w:rStyle w:val="Bodytext3Spacing4pt"/>
          <w:rFonts w:ascii="Sylfaen" w:hAnsi="Sylfaen"/>
          <w:b/>
          <w:spacing w:val="0"/>
          <w:sz w:val="24"/>
          <w:szCs w:val="24"/>
        </w:rPr>
        <w:t>ՀԻՄՆԱԿԱՆ ՈՒՂՂՈՒԹՅՈՒՆՆԵՐԸ</w:t>
      </w:r>
    </w:p>
    <w:p w:rsidR="00DA31FE" w:rsidRPr="0099509B" w:rsidRDefault="00B725E2" w:rsidP="0099509B">
      <w:pPr>
        <w:pStyle w:val="Bodytext30"/>
        <w:shd w:val="clear" w:color="auto" w:fill="auto"/>
        <w:spacing w:before="0" w:after="160" w:line="360" w:lineRule="auto"/>
        <w:ind w:left="567" w:right="559"/>
        <w:rPr>
          <w:rFonts w:ascii="Sylfaen" w:hAnsi="Sylfaen"/>
          <w:sz w:val="24"/>
          <w:szCs w:val="24"/>
        </w:rPr>
      </w:pPr>
      <w:r w:rsidRPr="0099509B">
        <w:rPr>
          <w:rFonts w:ascii="Sylfaen" w:hAnsi="Sylfaen"/>
          <w:sz w:val="24"/>
          <w:szCs w:val="24"/>
        </w:rPr>
        <w:t>Եվրասիական տնտեսական միության թվային օրակարգը</w:t>
      </w:r>
      <w:r w:rsidR="0099509B">
        <w:rPr>
          <w:rFonts w:ascii="Sylfaen" w:hAnsi="Sylfaen"/>
          <w:sz w:val="24"/>
          <w:szCs w:val="24"/>
        </w:rPr>
        <w:t xml:space="preserve"> </w:t>
      </w:r>
      <w:r w:rsidRPr="0099509B">
        <w:rPr>
          <w:rFonts w:ascii="Sylfaen" w:hAnsi="Sylfaen"/>
          <w:sz w:val="24"/>
          <w:szCs w:val="24"/>
        </w:rPr>
        <w:br/>
        <w:t>մինչեւ 2025 թվականն իրագործելու</w:t>
      </w:r>
    </w:p>
    <w:p w:rsidR="00DA31FE" w:rsidRPr="0099509B" w:rsidRDefault="00DA31FE" w:rsidP="0099509B">
      <w:pPr>
        <w:spacing w:after="160" w:line="360" w:lineRule="auto"/>
        <w:ind w:left="567" w:right="559"/>
        <w:jc w:val="center"/>
      </w:pPr>
    </w:p>
    <w:p w:rsidR="00DA31FE" w:rsidRPr="0099509B" w:rsidRDefault="00297FBC" w:rsidP="0099509B">
      <w:pPr>
        <w:pStyle w:val="Bodytext20"/>
        <w:shd w:val="clear" w:color="auto" w:fill="auto"/>
        <w:spacing w:before="0" w:after="160" w:line="360" w:lineRule="auto"/>
        <w:ind w:firstLine="0"/>
        <w:jc w:val="center"/>
        <w:rPr>
          <w:rFonts w:ascii="Sylfaen" w:hAnsi="Sylfaen"/>
          <w:sz w:val="24"/>
          <w:szCs w:val="24"/>
        </w:rPr>
      </w:pPr>
      <w:r w:rsidRPr="0099509B">
        <w:rPr>
          <w:rFonts w:ascii="Sylfaen" w:hAnsi="Sylfaen"/>
          <w:sz w:val="24"/>
          <w:szCs w:val="24"/>
        </w:rPr>
        <w:t>I. Ընդհանուր դրույթներ</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pacing w:val="-4"/>
          <w:sz w:val="24"/>
          <w:szCs w:val="24"/>
        </w:rPr>
        <w:t xml:space="preserve">Սույն </w:t>
      </w:r>
      <w:r w:rsidR="007060FF" w:rsidRPr="0099509B">
        <w:rPr>
          <w:rFonts w:ascii="Sylfaen" w:hAnsi="Sylfaen"/>
          <w:spacing w:val="-4"/>
          <w:sz w:val="24"/>
          <w:szCs w:val="24"/>
        </w:rPr>
        <w:t>Հ</w:t>
      </w:r>
      <w:r w:rsidRPr="0099509B">
        <w:rPr>
          <w:rFonts w:ascii="Sylfaen" w:hAnsi="Sylfaen"/>
          <w:spacing w:val="-4"/>
          <w:sz w:val="24"/>
          <w:szCs w:val="24"/>
        </w:rPr>
        <w:t>իմնական ուղղությունները մշակվել են Եվրասիական տնտեսական միության անդամ պետությունների ղեկավարների 2016 թվականի դեկտեմբերի</w:t>
      </w:r>
      <w:r w:rsidRPr="0099509B">
        <w:rPr>
          <w:rFonts w:ascii="Sylfaen" w:hAnsi="Sylfaen"/>
          <w:sz w:val="24"/>
          <w:szCs w:val="24"/>
        </w:rPr>
        <w:t xml:space="preserve"> 26-ի «Եվրասիական տնտեսական միության թվային օրակարգի մասին» հայտարարությանը եւ Եվրասիական տնտեսական բարձրագույն խորհրդի 2016</w:t>
      </w:r>
      <w:r w:rsidR="0099509B">
        <w:rPr>
          <w:rFonts w:ascii="Sylfaen" w:hAnsi="Sylfaen"/>
          <w:sz w:val="24"/>
          <w:szCs w:val="24"/>
        </w:rPr>
        <w:t> </w:t>
      </w:r>
      <w:r w:rsidRPr="0099509B">
        <w:rPr>
          <w:rFonts w:ascii="Sylfaen" w:hAnsi="Sylfaen"/>
          <w:sz w:val="24"/>
          <w:szCs w:val="24"/>
        </w:rPr>
        <w:t>թվականի դեկտեմբերի 26-ի «Եվրասիական տնտեսական միության թվային օրակարգի ձեւավորման մասին» թիվ 21 որոշմանը համապատասխան, Եվրասիական տնտեսական միության անդամ պետությունների (այսուհետ համապատասխանաբար՝ Միություն, անդամ պետություններ) տնտեսական ինտեգրման հետագա զարգացման նպատակով այն հանգամանքներում, երբ համաշխարհային տնտեսությունը գտնվում է լուրջ կառուցվածքային վերափոխումների եւ թվային տնտեսության զարգացման փուլում, երբ տեղի է ունենում առօրյա կյանքի, գործարար միջավայրի ու պետական կառավարման թվային փոխակերպում։</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 xml:space="preserve">Սույն </w:t>
      </w:r>
      <w:r w:rsidR="007060FF" w:rsidRPr="0099509B">
        <w:rPr>
          <w:rFonts w:ascii="Sylfaen" w:hAnsi="Sylfaen"/>
          <w:sz w:val="24"/>
          <w:szCs w:val="24"/>
        </w:rPr>
        <w:t>Հ</w:t>
      </w:r>
      <w:r w:rsidRPr="0099509B">
        <w:rPr>
          <w:rFonts w:ascii="Sylfaen" w:hAnsi="Sylfaen"/>
          <w:sz w:val="24"/>
          <w:szCs w:val="24"/>
        </w:rPr>
        <w:t xml:space="preserve">իմնական ուղղությունները միջնաժամկետ փաստաթուղթ է եւ սահմանում է Միության թվային օրակարգի (այսուհետ՝ թվային օրակարգ)՝ մինչեւ 2025 թվականն իրագործման հարցերի շուրջ անդամ պետությունների համագործակցության նպատակները, սկզբունքները, խնդիրները, ուղղություններն </w:t>
      </w:r>
      <w:r w:rsidRPr="0099509B">
        <w:rPr>
          <w:rFonts w:ascii="Sylfaen" w:hAnsi="Sylfaen"/>
          <w:sz w:val="24"/>
          <w:szCs w:val="24"/>
        </w:rPr>
        <w:lastRenderedPageBreak/>
        <w:t>ու մեխանիզմները՝ «Եվրասիական տնտեսական միության մասին» 2014 թվականի մայիսի 29-ի պայմանագրին (այսուհետ՝ Պայմանագիր) համապատասխան։</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Սույն Հիմնական ուղղություններն իրագործվում են՝ հաշվի առնելով Միության շրջանակներում իրավական կարգավորումը ներդաշնակեցնելու անհրաժեշտությունը, այդ թվում՝ հաշվի առնելով՝</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յուրաքանչյուր անդամ պետության ազգային շահերը, դրանց տնտեսական զարգացման մակարդակը, ազգային շուկաների զարգացման մակարդակը, տեխնոլոգիական առանձնահատկություններն ու թվային ենթակառուցվածքի վիճակը.</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թվային օրակարգի շրջանակներում տնտեսության ճյուղերի եւ ոլորտների կարգավորման առանձնահատկությունները, ինչպես նաեւ տնտեսության ճյուղերի յուրահատկությունը.</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միջազգային պայմանագրերի շրջանակներում անդամ պետությունների պարտավորությունները</w:t>
      </w:r>
      <w:r w:rsidR="00587865" w:rsidRPr="0099509B">
        <w:rPr>
          <w:rFonts w:ascii="Sylfaen" w:hAnsi="Sylfaen"/>
          <w:sz w:val="24"/>
          <w:szCs w:val="24"/>
        </w:rPr>
        <w:t>՝</w:t>
      </w:r>
      <w:r w:rsidRPr="0099509B">
        <w:rPr>
          <w:rFonts w:ascii="Sylfaen" w:hAnsi="Sylfaen"/>
          <w:sz w:val="24"/>
          <w:szCs w:val="24"/>
        </w:rPr>
        <w:t xml:space="preserve"> ներառյալ երրորդ երկրների հետ կնքած միջազգային պայմանագրերին համապատասխան ստանձնած պարտավորությունները։</w:t>
      </w:r>
    </w:p>
    <w:p w:rsidR="00DA31FE"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Թվային օրակարգն իրագործվում է Պայմանագրով սահմանված՝ տնտեսական համագործակցության բնագավառներում։ Ընդ որում, թվային օրակարգի վերաբերյալ առաջարկությունների մշակումն իրականացվում է Պայմանագրով սահմանված՝ տնտեսական համագործակցության բնագավառներում, ինչպես նաեւ տնտեսության այլ բնագավառներում՝ նախքան նախագծերի իրագործմանն անցնելը</w:t>
      </w:r>
      <w:r w:rsidR="00587865" w:rsidRPr="0099509B">
        <w:rPr>
          <w:rFonts w:ascii="Sylfaen" w:hAnsi="Sylfaen"/>
          <w:sz w:val="24"/>
          <w:szCs w:val="24"/>
        </w:rPr>
        <w:t>՝</w:t>
      </w:r>
      <w:r w:rsidRPr="0099509B">
        <w:rPr>
          <w:rFonts w:ascii="Sylfaen" w:hAnsi="Sylfaen"/>
          <w:sz w:val="24"/>
          <w:szCs w:val="24"/>
        </w:rPr>
        <w:t xml:space="preserve"> նախաձեռնությունների մշակման շրջանակներում։ Թվային օրակարգի իրագործման նախագծերը պետք է իրականացվեն Պայմանագրով սահմանված՝ տնտեսական համագործակցության բնագավառներում, ինչպես նաեւ տնտեսության այլ բնագավառներում՝ Պայմանագրում համապատասխան փոփոխություններ կատարելու կամ նոր միջազգային պայմանագրեր կնքելու պայմանով։</w:t>
      </w:r>
    </w:p>
    <w:p w:rsidR="0099509B" w:rsidRPr="0099509B" w:rsidRDefault="0099509B" w:rsidP="0099509B">
      <w:pPr>
        <w:pStyle w:val="Bodytext20"/>
        <w:shd w:val="clear" w:color="auto" w:fill="auto"/>
        <w:spacing w:before="0" w:after="160" w:line="360" w:lineRule="auto"/>
        <w:ind w:firstLine="567"/>
        <w:rPr>
          <w:rFonts w:ascii="Sylfaen" w:hAnsi="Sylfaen"/>
          <w:sz w:val="24"/>
          <w:szCs w:val="24"/>
        </w:rPr>
      </w:pP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lastRenderedPageBreak/>
        <w:t>Անդամ պետություններն ինքնուրույն մշակում, ձեւավորում եւ իրականացնում են ազգային քաղաքականությունը տնտեսության թվայնացման, կապի ու տեղեկատվայնացման, միասնական տեղեկատվական տարածության եւ կապի ենթակառուցվածքի կայուն աշխատանքի ու անվտանգության ապահովման բնագավառներում, այդ թվում</w:t>
      </w:r>
      <w:r w:rsidR="00587865" w:rsidRPr="0099509B">
        <w:rPr>
          <w:rFonts w:ascii="Sylfaen" w:hAnsi="Sylfaen"/>
          <w:sz w:val="24"/>
          <w:szCs w:val="24"/>
        </w:rPr>
        <w:t>՝</w:t>
      </w:r>
      <w:r w:rsidRPr="0099509B">
        <w:rPr>
          <w:rFonts w:ascii="Sylfaen" w:hAnsi="Sylfaen"/>
          <w:sz w:val="24"/>
          <w:szCs w:val="24"/>
        </w:rPr>
        <w:t xml:space="preserve"> իրականացնում են թվային օրակարգի զարգացմանն ուղղված ազգային միջոցառումներ։</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Սույն Հիմնական ուղղությունների իրագործման նպատակով անդամ պետություններն ապահովում են համաձայնեցված քաղաքականություն՝ Միության իրավունքին համապատասխան։</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Թվային օրակարգի իրագործումը չպետք է խոչընդոտի անդամ պետությունների տնտեսության թվայնացման բնագավառում ազգային քաղաքականության մշակումը, ընդունումը, ձեւավորումն ու իրականացումը։</w:t>
      </w:r>
    </w:p>
    <w:p w:rsidR="00677FDF" w:rsidRPr="0099509B" w:rsidRDefault="00677FDF" w:rsidP="0099509B">
      <w:pPr>
        <w:pStyle w:val="Bodytext20"/>
        <w:shd w:val="clear" w:color="auto" w:fill="auto"/>
        <w:spacing w:before="0" w:after="160" w:line="360" w:lineRule="auto"/>
        <w:ind w:firstLine="0"/>
        <w:rPr>
          <w:rFonts w:ascii="Sylfaen" w:hAnsi="Sylfaen"/>
          <w:sz w:val="24"/>
          <w:szCs w:val="24"/>
        </w:rPr>
      </w:pPr>
    </w:p>
    <w:p w:rsidR="00DA31FE" w:rsidRPr="0099509B" w:rsidRDefault="00297FBC" w:rsidP="0099509B">
      <w:pPr>
        <w:pStyle w:val="Bodytext20"/>
        <w:shd w:val="clear" w:color="auto" w:fill="auto"/>
        <w:spacing w:before="0" w:after="160" w:line="360" w:lineRule="auto"/>
        <w:ind w:firstLine="0"/>
        <w:jc w:val="center"/>
        <w:rPr>
          <w:rFonts w:ascii="Sylfaen" w:hAnsi="Sylfaen"/>
          <w:sz w:val="24"/>
          <w:szCs w:val="24"/>
        </w:rPr>
      </w:pPr>
      <w:r w:rsidRPr="0099509B">
        <w:rPr>
          <w:rFonts w:ascii="Sylfaen" w:hAnsi="Sylfaen"/>
          <w:sz w:val="24"/>
          <w:szCs w:val="24"/>
        </w:rPr>
        <w:t>1. Սահմանումները</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Սույն Հիմնական ուղղությունների նպատակներով օգտագործվում են հասկացություններ, որոնք ունեն հետեւյալ իմաստը՝</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քրոս-ճյուղային գործընթացներ՝ տնտեսության տարբեր ճյուղերում ըն</w:t>
      </w:r>
      <w:r w:rsidR="00587865" w:rsidRPr="0099509B">
        <w:rPr>
          <w:rFonts w:ascii="Sylfaen" w:hAnsi="Sylfaen"/>
          <w:sz w:val="24"/>
          <w:szCs w:val="24"/>
        </w:rPr>
        <w:t>դ</w:t>
      </w:r>
      <w:r w:rsidRPr="0099509B">
        <w:rPr>
          <w:rFonts w:ascii="Sylfaen" w:hAnsi="Sylfaen"/>
          <w:sz w:val="24"/>
          <w:szCs w:val="24"/>
        </w:rPr>
        <w:t>գրկված սուբյեկտների գործունեությունն ինտեգրող միջճյուղային գործընթացներ.</w:t>
      </w:r>
    </w:p>
    <w:p w:rsidR="00DA31FE"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կարգավորիչ ավազահրապարակ՝ որոշումների</w:t>
      </w:r>
      <w:r w:rsidR="00587865" w:rsidRPr="0099509B">
        <w:rPr>
          <w:rFonts w:ascii="Sylfaen" w:hAnsi="Sylfaen"/>
          <w:sz w:val="24"/>
          <w:szCs w:val="24"/>
        </w:rPr>
        <w:t>՝</w:t>
      </w:r>
      <w:r w:rsidRPr="0099509B">
        <w:rPr>
          <w:rFonts w:ascii="Sylfaen" w:hAnsi="Sylfaen"/>
          <w:sz w:val="24"/>
          <w:szCs w:val="24"/>
        </w:rPr>
        <w:t xml:space="preserve"> ներառյալ կարգավորող որոշումների, մշակման եւ փորձնական կիրառման հատուկ համաձայնեցված ռեժիմ, որը նախատեսված է որեւէ նոր բնագավառում փոխգործակցության եւ բիզնես գործընթացների կառուցման արդյունավետ մոդել սահմանելու համար։</w:t>
      </w:r>
      <w:r w:rsidR="0099509B">
        <w:rPr>
          <w:rFonts w:ascii="Sylfaen" w:hAnsi="Sylfaen"/>
          <w:sz w:val="24"/>
          <w:szCs w:val="24"/>
        </w:rPr>
        <w:t xml:space="preserve"> </w:t>
      </w:r>
      <w:r w:rsidRPr="0099509B">
        <w:rPr>
          <w:rFonts w:ascii="Sylfaen" w:hAnsi="Sylfaen"/>
          <w:sz w:val="24"/>
          <w:szCs w:val="24"/>
        </w:rPr>
        <w:t xml:space="preserve">«Կարգավորիչ ավազահրապարակը» նպատակահարմար է օգտագործել թվային նախաձեռնությունների եւ նախագծերի շրջանակներում տնտեսական գործընթացների կարգավորման մեխանիզմների </w:t>
      </w:r>
      <w:r w:rsidR="00587865" w:rsidRPr="0099509B">
        <w:rPr>
          <w:rFonts w:ascii="Sylfaen" w:hAnsi="Sylfaen"/>
          <w:sz w:val="24"/>
          <w:szCs w:val="24"/>
        </w:rPr>
        <w:t xml:space="preserve">ու </w:t>
      </w:r>
      <w:r w:rsidRPr="0099509B">
        <w:rPr>
          <w:rFonts w:ascii="Sylfaen" w:hAnsi="Sylfaen"/>
          <w:sz w:val="24"/>
          <w:szCs w:val="24"/>
        </w:rPr>
        <w:t>կանոնների մշակման համար.</w:t>
      </w:r>
    </w:p>
    <w:p w:rsidR="0099509B" w:rsidRPr="0099509B" w:rsidRDefault="0099509B" w:rsidP="0099509B">
      <w:pPr>
        <w:pStyle w:val="Bodytext20"/>
        <w:shd w:val="clear" w:color="auto" w:fill="auto"/>
        <w:spacing w:before="0" w:after="160" w:line="360" w:lineRule="auto"/>
        <w:ind w:firstLine="567"/>
        <w:rPr>
          <w:rFonts w:ascii="Sylfaen" w:hAnsi="Sylfaen"/>
          <w:sz w:val="24"/>
          <w:szCs w:val="24"/>
        </w:rPr>
      </w:pP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lastRenderedPageBreak/>
        <w:t>թվային հարթակ՝ միջոցների համակարգ, որը նպաստում է թվային էկոհամակարգի՝ զգալի քանակությամբ սուբյեկտների կողմից թվային գործընթացների, ռեսուրսների եւ ծառայությունների օգտագործման</w:t>
      </w:r>
      <w:r w:rsidR="00587865" w:rsidRPr="0099509B">
        <w:rPr>
          <w:rFonts w:ascii="Sylfaen" w:hAnsi="Sylfaen"/>
          <w:sz w:val="24"/>
          <w:szCs w:val="24"/>
        </w:rPr>
        <w:t>ն ու</w:t>
      </w:r>
      <w:r w:rsidRPr="0099509B">
        <w:rPr>
          <w:rFonts w:ascii="Sylfaen" w:hAnsi="Sylfaen"/>
          <w:sz w:val="24"/>
          <w:szCs w:val="24"/>
        </w:rPr>
        <w:t xml:space="preserve"> ապահովում է դրանց անխափան փոխգործակցության հնարավորությունը.</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թվային օրակարգ՝ ինտեգրումը զարգացնելու, միասնական տնտեսական տարածությունն ամրապնդելու եւ անդամ պետությունների համագործակցությունը խորացնելու շրջանակներում թվային փոխակերպմանն առնչվող՝ Միության համար արդիական հարցերի շրջանակ, որը սահմանվել է «Եվրասիական տնտեսական միության թվային օրակարգի մասին» 2016 թվականի դեկտեմբերի 26-ի հայտարարության եւ սույն Հիմնական ուղղությունների մեջ.</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 xml:space="preserve">թվային փոխակերպում՝ որակական, հեղափոխական այնպիսի փոփոխությունների դրսեւորում, որոնք </w:t>
      </w:r>
      <w:r w:rsidR="0054258B" w:rsidRPr="0099509B">
        <w:rPr>
          <w:rFonts w:ascii="Sylfaen" w:hAnsi="Sylfaen"/>
          <w:sz w:val="24"/>
          <w:szCs w:val="24"/>
        </w:rPr>
        <w:t>կայանում են</w:t>
      </w:r>
      <w:r w:rsidRPr="0099509B">
        <w:rPr>
          <w:rFonts w:ascii="Sylfaen" w:hAnsi="Sylfaen"/>
          <w:sz w:val="24"/>
          <w:szCs w:val="24"/>
        </w:rPr>
        <w:t xml:space="preserve"> ոչ միայն առանձին թվային վերափոխումների, այլ նաեւ տնտեսության կառուցվածքի սկզբունքային փոփոխության, ավելացված արժեքի ստեղծման կենտրոնները թվային ռեսուրսների եւ միջանցիկ թվային գործընթացների կառուցման ոլորտ </w:t>
      </w:r>
      <w:r w:rsidR="002765A3" w:rsidRPr="0099509B">
        <w:rPr>
          <w:rFonts w:ascii="Sylfaen" w:hAnsi="Sylfaen"/>
          <w:sz w:val="24"/>
          <w:szCs w:val="24"/>
        </w:rPr>
        <w:t>տեղափոխելու մեջ</w:t>
      </w:r>
      <w:r w:rsidRPr="0099509B">
        <w:rPr>
          <w:rFonts w:ascii="Sylfaen" w:hAnsi="Sylfaen"/>
          <w:sz w:val="24"/>
          <w:szCs w:val="24"/>
        </w:rPr>
        <w:t>։ Թվային փոխակերպման արդյունքում իրականացվում է անցում դեպի տեխնոլոգիական եւ տնտեսական նոր կացութաձեւ, ինչպես նաեւ ստեղծվում են տնտեսության նոր ճյուղեր.</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թվային տնտեսություն՝ տնտեսության մաս, որում արտադրության, բաշխման, փոխանակման եւ սպառման գործընթացները ենթարկվել են թվային վերափոխումների՝ տեղեկատվական-հաղորդակցական տեխնոլոգիաների օգտագործմամբ.</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թվային էկոհամակարգ՝ կայուն բաց համակարգ, որն իր մեջ ներառում է թվային էկոհամակարգի սուբյեկտներ (ֆիզիկական, իրավաբանական, վիրտուալ եւ այլն), ինչպես նաեւ այդ սուբյեկտների կապերն ու հարաբերությունները թվային ձեւով՝ թվային հարթակի ծառայությունների հիման վրա.</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թվային վերափոխում՝ բիզնես գործընթացների՝ դրանց թվային մոդելին համապատասխան փոխակերպմանն</w:t>
      </w:r>
      <w:r w:rsidR="0099509B">
        <w:rPr>
          <w:rFonts w:ascii="Sylfaen" w:hAnsi="Sylfaen"/>
          <w:sz w:val="24"/>
          <w:szCs w:val="24"/>
        </w:rPr>
        <w:t xml:space="preserve"> ուղղված համալիր միջոցառումներ.</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lastRenderedPageBreak/>
        <w:t>Միության թվային տարածություն՝ տարածություն, որում ինտեգրվում են թվային գործընթացները, թվային փոխգործակցության միջոցները, թվային ռեսուրսները, ինչպես նաեւ թվային ենթակառուցվածքների ամբողջությունը՝ կարգավորման նորմերի, կազմակերպման, կառավարման եւ օգտագործման մեխանիզմների հիման վրա.</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թվային ակտիվ՝ թվային տեսքով այն տեղեկատվության եւ դրա մշակման միջոցների ամբողջություն, որը հավաքագրվել է մրցակցային բիզնես մոդելի հիման վրա, որի օգտագործումը հանգեցնում է տնտեսական շահերի ստացմանը.</w:t>
      </w:r>
    </w:p>
    <w:p w:rsidR="00DA31FE" w:rsidRPr="0099509B" w:rsidRDefault="00354951"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փորձագիտական հարթակ՝ նախաձեռնությունները եւ նախագծերը քննարկելու եւ մանրամասն մշակելու համար Եվրասիական տնտեսական հանձնաժողովի կողմից կազմակերպվող՝ անդամ պետությունների պետական մարմինների, գործարար համայնքների ներկայացուցիչների աշխատանքի ձեւաչափ՝ իրավասությունների կենտրոնների, գիտական կազմակերպությունների, ձեռնարկությունների եւ այլ փորձագետների մասնակցությամբ։</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Սույն Հիմնական ուղղություններում օգտագործվող մյուս հասկացություններն ընկալվում են Պայմանագրով սահմանված իմաստներով:</w:t>
      </w:r>
    </w:p>
    <w:p w:rsidR="00DA31FE" w:rsidRPr="0099509B" w:rsidRDefault="00DA31FE" w:rsidP="0099509B">
      <w:pPr>
        <w:spacing w:after="160" w:line="360" w:lineRule="auto"/>
        <w:jc w:val="both"/>
      </w:pPr>
    </w:p>
    <w:p w:rsidR="00DA31FE" w:rsidRPr="0099509B" w:rsidRDefault="00297FBC" w:rsidP="0099509B">
      <w:pPr>
        <w:pStyle w:val="Bodytext20"/>
        <w:shd w:val="clear" w:color="auto" w:fill="auto"/>
        <w:spacing w:before="0" w:after="160" w:line="360" w:lineRule="auto"/>
        <w:ind w:firstLine="0"/>
        <w:jc w:val="center"/>
        <w:rPr>
          <w:rFonts w:ascii="Sylfaen" w:hAnsi="Sylfaen"/>
          <w:sz w:val="24"/>
          <w:szCs w:val="24"/>
        </w:rPr>
      </w:pPr>
      <w:r w:rsidRPr="0099509B">
        <w:rPr>
          <w:rFonts w:ascii="Sylfaen" w:hAnsi="Sylfaen"/>
          <w:sz w:val="24"/>
          <w:szCs w:val="24"/>
        </w:rPr>
        <w:t>2. Թվային փոխակերպման մարտահրավերները Միության համար</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Գլոբալ թվային փոխակերպումն առաջացնում է Միության, անդամ պետությունների տնտեսությունների, դրանց տնտեսավարող սուբյեկտների եւ քաղաքացիների համար մարտահրավերների լայն շրջանակ, այդ թվում՝</w:t>
      </w:r>
    </w:p>
    <w:p w:rsidR="00DA31FE"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առանց թվային տնտեսության զարգացման եւ թվային օրակարգի շրջանակներում նախագծերի համատեղ իրականացման՝ անդամ պետություններն իրենց զրկում են նոր հնարավորություններից՝ մնալով ավանդական գործընթացների, հարաբերությունների եւ կապերի շրջանակներում.</w:t>
      </w:r>
    </w:p>
    <w:p w:rsidR="0099509B" w:rsidRPr="0099509B" w:rsidRDefault="0099509B" w:rsidP="0099509B">
      <w:pPr>
        <w:pStyle w:val="Bodytext20"/>
        <w:shd w:val="clear" w:color="auto" w:fill="auto"/>
        <w:spacing w:before="0" w:after="160" w:line="360" w:lineRule="auto"/>
        <w:ind w:firstLine="567"/>
        <w:rPr>
          <w:rFonts w:ascii="Sylfaen" w:hAnsi="Sylfaen"/>
          <w:sz w:val="24"/>
          <w:szCs w:val="24"/>
        </w:rPr>
      </w:pPr>
    </w:p>
    <w:p w:rsidR="00DA31FE" w:rsidRPr="0099509B" w:rsidRDefault="00B725E2" w:rsidP="0099509B">
      <w:pPr>
        <w:pStyle w:val="Bodytext20"/>
        <w:shd w:val="clear" w:color="auto" w:fill="auto"/>
        <w:spacing w:before="0" w:after="160" w:line="336" w:lineRule="auto"/>
        <w:ind w:firstLine="567"/>
        <w:rPr>
          <w:rFonts w:ascii="Sylfaen" w:hAnsi="Sylfaen"/>
          <w:sz w:val="24"/>
          <w:szCs w:val="24"/>
        </w:rPr>
      </w:pPr>
      <w:r w:rsidRPr="0099509B">
        <w:rPr>
          <w:rFonts w:ascii="Sylfaen" w:hAnsi="Sylfaen"/>
          <w:sz w:val="24"/>
          <w:szCs w:val="24"/>
        </w:rPr>
        <w:lastRenderedPageBreak/>
        <w:t>տեղի է ունենում մեծ քանակությամբ աշխատանքային ռեսուրսների խնայողություն եւ անդամ պետությունների տնտեսությունների բոլոր ճյուղերում անհավասարակշռության առաջացում.</w:t>
      </w:r>
    </w:p>
    <w:p w:rsidR="00DA31FE" w:rsidRPr="0099509B" w:rsidRDefault="00B725E2" w:rsidP="0099509B">
      <w:pPr>
        <w:pStyle w:val="Bodytext20"/>
        <w:shd w:val="clear" w:color="auto" w:fill="auto"/>
        <w:spacing w:before="0" w:after="160" w:line="336" w:lineRule="auto"/>
        <w:ind w:firstLine="567"/>
        <w:rPr>
          <w:rFonts w:ascii="Sylfaen" w:hAnsi="Sylfaen"/>
          <w:sz w:val="24"/>
          <w:szCs w:val="24"/>
        </w:rPr>
      </w:pPr>
      <w:r w:rsidRPr="0099509B">
        <w:rPr>
          <w:rFonts w:ascii="Sylfaen" w:hAnsi="Sylfaen"/>
          <w:sz w:val="24"/>
          <w:szCs w:val="24"/>
        </w:rPr>
        <w:t>տեղի է ունենում աշխատանքային ռեսուրսների եւ սպառողների հոսք երրորդ երկրների թվային տնտեսություններ եւ գլոբալ թվային հարթակների թվային էկոհամակարգեր.</w:t>
      </w:r>
    </w:p>
    <w:p w:rsidR="00DA31FE" w:rsidRPr="0099509B" w:rsidRDefault="00B725E2" w:rsidP="0099509B">
      <w:pPr>
        <w:pStyle w:val="Bodytext20"/>
        <w:shd w:val="clear" w:color="auto" w:fill="auto"/>
        <w:spacing w:before="0" w:after="160" w:line="336" w:lineRule="auto"/>
        <w:ind w:firstLine="567"/>
        <w:rPr>
          <w:rFonts w:ascii="Sylfaen" w:hAnsi="Sylfaen"/>
          <w:sz w:val="24"/>
          <w:szCs w:val="24"/>
        </w:rPr>
      </w:pPr>
      <w:r w:rsidRPr="0099509B">
        <w:rPr>
          <w:rFonts w:ascii="Sylfaen" w:hAnsi="Sylfaen"/>
          <w:sz w:val="24"/>
          <w:szCs w:val="24"/>
        </w:rPr>
        <w:t>առաջանում է անձնական տվյալների՝ առավել հուսալի ինստիտուցիոնալ ձեւի պաշտպանության անհրաժեշտություն՝ դրանց անդրսահմանային փոխանակման պայմաններում պաշտպանության հավասարակշռությունը պահպանելով.</w:t>
      </w:r>
    </w:p>
    <w:p w:rsidR="00DA31FE" w:rsidRPr="0099509B" w:rsidRDefault="00B725E2" w:rsidP="0099509B">
      <w:pPr>
        <w:pStyle w:val="Bodytext20"/>
        <w:shd w:val="clear" w:color="auto" w:fill="auto"/>
        <w:spacing w:before="0" w:after="160" w:line="336" w:lineRule="auto"/>
        <w:ind w:firstLine="567"/>
        <w:rPr>
          <w:rFonts w:ascii="Sylfaen" w:hAnsi="Sylfaen"/>
          <w:sz w:val="24"/>
          <w:szCs w:val="24"/>
        </w:rPr>
      </w:pPr>
      <w:r w:rsidRPr="0099509B">
        <w:rPr>
          <w:rFonts w:ascii="Sylfaen" w:hAnsi="Sylfaen"/>
          <w:sz w:val="24"/>
          <w:szCs w:val="24"/>
        </w:rPr>
        <w:t>տեղի է ունենում անդամ պետությունների եւ անդամ պետությունների տնտեսավարող սուբյեկտների՝ թվային վերափոխում եւ փոխակերպում չանցած ավանդական ակտիվների արժեզրկում։</w:t>
      </w:r>
    </w:p>
    <w:p w:rsidR="00DA31FE" w:rsidRPr="0099509B" w:rsidRDefault="00B725E2" w:rsidP="0099509B">
      <w:pPr>
        <w:pStyle w:val="Bodytext20"/>
        <w:shd w:val="clear" w:color="auto" w:fill="auto"/>
        <w:spacing w:before="0" w:after="160" w:line="336" w:lineRule="auto"/>
        <w:ind w:firstLine="567"/>
        <w:rPr>
          <w:rFonts w:ascii="Sylfaen" w:hAnsi="Sylfaen"/>
          <w:sz w:val="24"/>
          <w:szCs w:val="24"/>
        </w:rPr>
      </w:pPr>
      <w:r w:rsidRPr="0099509B">
        <w:rPr>
          <w:rFonts w:ascii="Sylfaen" w:hAnsi="Sylfaen"/>
          <w:sz w:val="24"/>
          <w:szCs w:val="24"/>
        </w:rPr>
        <w:t>Անդամ պետությունները տնտեսությունների զարգացման իրենց ռազմավարություններում եւ ծրագրերում արդեն լուծում են տնտեսության թվային փոխակերպման մարտահրավերներին պատասխաններ մշակելուն առնչվող մի շարք խնդիրներ։</w:t>
      </w:r>
      <w:r w:rsidR="0099509B">
        <w:rPr>
          <w:rFonts w:ascii="Sylfaen" w:hAnsi="Sylfaen"/>
          <w:sz w:val="24"/>
          <w:szCs w:val="24"/>
        </w:rPr>
        <w:t xml:space="preserve"> </w:t>
      </w:r>
      <w:r w:rsidRPr="0099509B">
        <w:rPr>
          <w:rFonts w:ascii="Sylfaen" w:hAnsi="Sylfaen"/>
          <w:sz w:val="24"/>
          <w:szCs w:val="24"/>
        </w:rPr>
        <w:t>Սակայն, թվային փոխակերպման գլոբալ մարտահրավերներին ի պատասխան, անդամ պետությունների տնտեսությունների լրացուցիչ կայունության եւ դրանց մասշտաբավորման հնարավորությունների ապահովման ինտեգրացիոն գործոնը ոչ բավարար չափով է կիրառվում։</w:t>
      </w:r>
    </w:p>
    <w:p w:rsidR="00DA31FE" w:rsidRPr="0099509B" w:rsidRDefault="00B725E2" w:rsidP="0099509B">
      <w:pPr>
        <w:pStyle w:val="Bodytext20"/>
        <w:shd w:val="clear" w:color="auto" w:fill="auto"/>
        <w:spacing w:before="0" w:after="160" w:line="336" w:lineRule="auto"/>
        <w:ind w:firstLine="567"/>
        <w:rPr>
          <w:rFonts w:ascii="Sylfaen" w:hAnsi="Sylfaen"/>
          <w:sz w:val="24"/>
          <w:szCs w:val="24"/>
        </w:rPr>
      </w:pPr>
      <w:r w:rsidRPr="0099509B">
        <w:rPr>
          <w:rFonts w:ascii="Sylfaen" w:hAnsi="Sylfaen"/>
          <w:sz w:val="24"/>
          <w:szCs w:val="24"/>
        </w:rPr>
        <w:t xml:space="preserve">Թվային ոլորտում անդամ պետությունների համաձայնեցված քաղաքականության բացակայությունը կարող է խոչընդոտել անդամ պետությունների թվային տնտեսության եւ Միության թվային տարածության զարգացման մեջ </w:t>
      </w:r>
      <w:r w:rsidR="0054258B" w:rsidRPr="0099509B">
        <w:rPr>
          <w:rFonts w:ascii="Sylfaen" w:hAnsi="Sylfaen"/>
          <w:sz w:val="24"/>
          <w:szCs w:val="24"/>
        </w:rPr>
        <w:t>սիներգիկ էֆեկտներ</w:t>
      </w:r>
      <w:r w:rsidRPr="0099509B">
        <w:rPr>
          <w:rFonts w:ascii="Sylfaen" w:hAnsi="Sylfaen"/>
          <w:sz w:val="24"/>
          <w:szCs w:val="24"/>
        </w:rPr>
        <w:t xml:space="preserve"> ձեռք բերելը։</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Թվային օրակարգի շրջանակներում ընդհանուր հետաքրքրություն ներկայացնող համատեղ նախաձեռնություններն ու նախագծերը թույլ կտան էականորեն ընդլայնել անդամ պետությունների, դրանց տնտեսավարող սուբյեկտների եւ քաղաքացիների հնարավորությունները ինչպես ներքին, այնպես էլ արտաքին շուկայում։</w:t>
      </w:r>
    </w:p>
    <w:p w:rsidR="00DA31FE" w:rsidRPr="0099509B" w:rsidRDefault="00297FBC" w:rsidP="0099509B">
      <w:pPr>
        <w:pStyle w:val="Bodytext20"/>
        <w:shd w:val="clear" w:color="auto" w:fill="auto"/>
        <w:spacing w:before="0" w:after="160" w:line="360" w:lineRule="auto"/>
        <w:ind w:firstLine="0"/>
        <w:jc w:val="center"/>
        <w:rPr>
          <w:rFonts w:ascii="Sylfaen" w:hAnsi="Sylfaen"/>
          <w:sz w:val="24"/>
          <w:szCs w:val="24"/>
        </w:rPr>
      </w:pPr>
      <w:r w:rsidRPr="0099509B">
        <w:rPr>
          <w:rFonts w:ascii="Sylfaen" w:hAnsi="Sylfaen"/>
          <w:sz w:val="24"/>
          <w:szCs w:val="24"/>
        </w:rPr>
        <w:lastRenderedPageBreak/>
        <w:t>3. Թվային օրակարգի իրագործման նպատակներն ու սկզբունքները</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Թվային օրակարգի իրագործման նպատակներն են Միության շրջանակներում ինտեգրացիոն համագործակցության ձեւավորված մեխանիզմների արդիականացումը՝ հաշվի առնելով թվային փոխակերպման գլոբալ մարտահրավերները, անդամ պետությունների որակական եւ կայուն տնտեսական աճի ապահովումը, այդ թվում՝ նոր տեխնոլոգիական կացութաձեւին տնտեսությունների արագացված անցման, նոր արդյունաբերությունների եւ շուկաների ձեւավորման, աշխատանքային ռեսուրսների զարգացման համար։</w:t>
      </w:r>
      <w:r w:rsidR="0099509B">
        <w:rPr>
          <w:rFonts w:ascii="Sylfaen" w:hAnsi="Sylfaen"/>
          <w:sz w:val="24"/>
          <w:szCs w:val="24"/>
        </w:rPr>
        <w:t xml:space="preserve"> </w:t>
      </w:r>
      <w:r w:rsidRPr="0099509B">
        <w:rPr>
          <w:rFonts w:ascii="Sylfaen" w:hAnsi="Sylfaen"/>
          <w:sz w:val="24"/>
          <w:szCs w:val="24"/>
        </w:rPr>
        <w:t>Թվային օրակարգի իրագործումը թույլ կտա սինքրոնացնել թվային փոխակերպումները եւ պայմաններ ստեղծել անդամ պետություններում ապագայի ճյուղերի զարգացման համար։</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Ներկայումս Միության գործունեությանն առնչվող բոլոր ոլորտներում ինտեգրացիոն գործընթացների տեղեկատվական ապահովումը սահմանված է Պայմանագրի 23-րդ հոդվածով եւ «Եվրասիական տնտեսական միության շրջանակներում տեղեկատվական հաղորդակցական տեխնոլոգիաների եւ տեղեկատվական փոխգործակցության մասին» արձանագրությամբ (Պայմանագրի թիվ 3 հավելված)։</w:t>
      </w:r>
      <w:r w:rsidR="0099509B">
        <w:rPr>
          <w:rFonts w:ascii="Sylfaen" w:hAnsi="Sylfaen"/>
          <w:sz w:val="24"/>
          <w:szCs w:val="24"/>
        </w:rPr>
        <w:t xml:space="preserve"> </w:t>
      </w:r>
      <w:r w:rsidR="0059783A" w:rsidRPr="0099509B">
        <w:rPr>
          <w:rFonts w:ascii="Sylfaen" w:hAnsi="Sylfaen"/>
          <w:sz w:val="24"/>
          <w:szCs w:val="24"/>
        </w:rPr>
        <w:t>Ա</w:t>
      </w:r>
      <w:r w:rsidR="002765A3" w:rsidRPr="0099509B">
        <w:rPr>
          <w:rFonts w:ascii="Sylfaen" w:hAnsi="Sylfaen"/>
          <w:sz w:val="24"/>
          <w:szCs w:val="24"/>
        </w:rPr>
        <w:t>նդամ</w:t>
      </w:r>
      <w:r w:rsidRPr="0099509B">
        <w:rPr>
          <w:rFonts w:ascii="Sylfaen" w:hAnsi="Sylfaen"/>
          <w:sz w:val="24"/>
          <w:szCs w:val="24"/>
        </w:rPr>
        <w:t xml:space="preserve"> պետություններ</w:t>
      </w:r>
      <w:r w:rsidR="0059783A" w:rsidRPr="0099509B">
        <w:rPr>
          <w:rFonts w:ascii="Sylfaen" w:hAnsi="Sylfaen"/>
          <w:sz w:val="24"/>
          <w:szCs w:val="24"/>
        </w:rPr>
        <w:t>ը,</w:t>
      </w:r>
      <w:r w:rsidRPr="0099509B">
        <w:rPr>
          <w:rFonts w:ascii="Sylfaen" w:hAnsi="Sylfaen"/>
          <w:sz w:val="24"/>
          <w:szCs w:val="24"/>
        </w:rPr>
        <w:t xml:space="preserve"> </w:t>
      </w:r>
      <w:r w:rsidR="0059783A" w:rsidRPr="0099509B">
        <w:rPr>
          <w:rFonts w:ascii="Sylfaen" w:hAnsi="Sylfaen"/>
          <w:sz w:val="24"/>
          <w:szCs w:val="24"/>
        </w:rPr>
        <w:t xml:space="preserve">պայմանագրին համապատասխան, </w:t>
      </w:r>
      <w:r w:rsidRPr="0099509B">
        <w:rPr>
          <w:rFonts w:ascii="Sylfaen" w:hAnsi="Sylfaen"/>
          <w:sz w:val="24"/>
          <w:szCs w:val="24"/>
        </w:rPr>
        <w:t>իրականացնում են համաձայնեցված քաղաքականություն տեղեկատվայնացման եւ տեղեկատվական տեխնոլոգիաների բնագավառում։</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Թվային օրակարգի իրագործումը չի սահմանափակվում տեղեկատվական-հաղորդակցական տեխնոլոգիաների կիրառմամբ եւ ենթադրում է նոր բիզնես գործընթացների, թվային մոդելների օգտագործում ու թվային ակտիվների ստեղծում։</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 xml:space="preserve">Թվային օրակարգի իրագործման շրջանակներում անդամ պետությունների համագործակցությունը կխթանի եւ կաջակցի Պայմանագրով սահմանված ոլորտներին, ինչպես նաեւ տնտեսության այլ ոլորտների առնչվող նոր թվային նախաձեռնություններին ու նախագծերին (Պայմանագրում փոփոխություններ կատարելու կամ Միության շրջանակներում նոր միջազգային պայմանագրեր </w:t>
      </w:r>
      <w:r w:rsidRPr="0099509B">
        <w:rPr>
          <w:rFonts w:ascii="Sylfaen" w:hAnsi="Sylfaen"/>
          <w:sz w:val="24"/>
          <w:szCs w:val="24"/>
        </w:rPr>
        <w:lastRenderedPageBreak/>
        <w:t>կնքելու պայմանով)՝ Միության հիմնական սկզբունքներին ու նպատակներին համապատասխան։</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Թվային օրակարգի իրագործումը կնպաստի անդամ պետությունների, դրանց տնտեսավարող սուբյեկտների եւ քաղաքացիների միջեւ բաց, լայն եւ իրավահավասար համագործակցությանը, անդամ պետություններից յուրաքանչյուրի տնտեսության արդյունավետության եւ ծավալների աճին, տնտեսական, տեխնոլոգիական եւ սոցիալական զարգացման նոր մակարդակին անցմանը, ինչպես նաեւ գլոբալ թվային օրակարգի ձեւավորման հարցում անդամ պետությունների եւ Միության դերի ամրապնդմանը: Այդպիսով թվային օրակարգի իրականացումը համապատասխանում է Եվրասիական տնտեսական բարձրագույն խորհրդի 2015 թվականի հոկտեմբերի 16-ի թիվ 28 որոշմամբ հաստատված՝ Եվրասիական տնտեսական միության տնտեսական զարգացման հիմնական ուղղությունների «Ուժի սեփական կենտրոն» սցենարին։</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Թվային օրակարգի իրականացման հիմնական ուղղությունները ձեւավորվում են Պայմանագրում սահմանված, ինչպես նաեւ հետեւյալ սկզբունքների հիման վրա՝</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թվային օրակարգի իրականացման ընթացքում անդամ պետությունների իրավահավասար գործընկերության, ինտեգրման եւ համագործակցության զարգացում.</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սիներգիա՝ Միության շրջանակներում անդամ պետությունների կողմից համատեղ խնդիրների լուծման ընթացքում.</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 xml:space="preserve">թվային օրակարգում </w:t>
      </w:r>
      <w:r w:rsidR="00017073" w:rsidRPr="0099509B">
        <w:rPr>
          <w:rFonts w:ascii="Sylfaen" w:hAnsi="Sylfaen"/>
          <w:sz w:val="24"/>
          <w:szCs w:val="24"/>
        </w:rPr>
        <w:t>ընդգրկ</w:t>
      </w:r>
      <w:r w:rsidRPr="0099509B">
        <w:rPr>
          <w:rFonts w:ascii="Sylfaen" w:hAnsi="Sylfaen"/>
          <w:sz w:val="24"/>
          <w:szCs w:val="24"/>
        </w:rPr>
        <w:t>վածության ընդլայնում եւ թվային խզման բոլոր ձեւերի հաղթահարում.</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անդամ պետություններում բաց եւ նպաստավոր գործարար միջավայրի զարգացում.</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անդամ պետությունների համար փոխադարձ շահի ապահովում, այդ թվում՝ թվային ինտեգրման ընդլայնում.</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lastRenderedPageBreak/>
        <w:t>ներկայացված տեղեկությունները միայն հայտարարված նպատակներով օգտագործելը՝ առանց այն տրամադրած անդամ պետությանը վնաս հասցնելու.</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անդամ պետությունների ազգային տեղեկատվական համակարգերի զուգակցում.</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ռազմավարական փաստաթղթերում նշված եւ անդամ պետություններում թվային փոխակերպման հետ կապված ազգային թվային օրակարգերի զարգացում.</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Միության մարմինների կողմից ընդունվող ակտերի տնտեսական հիմնավորվածություն.</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անդամ պետությունների համար Միության տեղեկատվական ռեսուրսների հավասար հասանելիություն.</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անդամ պետությունների տեղեկատվական ռեսուրսների բնականոն զարգացում՝ փոխգործունակության (տեխնոլոգիական մատչելիության) անհրաժեշտ մակարդակի ապահովմամբ։</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 xml:space="preserve">Թվային օրակարգի նպատակներին հասնելը պետք է հանգեցնի՝ </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թվային տնտեսության զարգացման ժամանակ Միության շրջանակներում ապրանքների, ծառայությունների, կապիտալի եւ աշխատանքային ռեսուրսների ազատ տեղափոխման գործընթացների արագացմանը.</w:t>
      </w:r>
    </w:p>
    <w:p w:rsidR="00DA31FE" w:rsidRPr="0099509B" w:rsidRDefault="00B725E2" w:rsidP="0099509B">
      <w:pPr>
        <w:pStyle w:val="Bodytext20"/>
        <w:shd w:val="clear" w:color="auto" w:fill="auto"/>
        <w:spacing w:before="0" w:after="160" w:line="336" w:lineRule="auto"/>
        <w:ind w:firstLine="567"/>
        <w:rPr>
          <w:rFonts w:ascii="Sylfaen" w:hAnsi="Sylfaen"/>
          <w:sz w:val="24"/>
          <w:szCs w:val="24"/>
        </w:rPr>
      </w:pPr>
      <w:r w:rsidRPr="0099509B">
        <w:rPr>
          <w:rFonts w:ascii="Sylfaen" w:hAnsi="Sylfaen"/>
          <w:sz w:val="24"/>
          <w:szCs w:val="24"/>
        </w:rPr>
        <w:t>անդամ պետությունների տնտեսավարող սուբյեկտների եւ քաղաքացիների մրցունակության բարձրացմանը՝ հասարակության կյանքի բոլոր ոլորտներում թվային վերափոխումների հաշվին.</w:t>
      </w:r>
    </w:p>
    <w:p w:rsidR="00DA31FE" w:rsidRPr="0099509B" w:rsidRDefault="00B725E2" w:rsidP="0099509B">
      <w:pPr>
        <w:pStyle w:val="Bodytext20"/>
        <w:shd w:val="clear" w:color="auto" w:fill="auto"/>
        <w:spacing w:before="0" w:after="160" w:line="336" w:lineRule="auto"/>
        <w:ind w:firstLine="567"/>
        <w:rPr>
          <w:rFonts w:ascii="Sylfaen" w:hAnsi="Sylfaen"/>
          <w:sz w:val="24"/>
          <w:szCs w:val="24"/>
        </w:rPr>
      </w:pPr>
      <w:r w:rsidRPr="0099509B">
        <w:rPr>
          <w:rFonts w:ascii="Sylfaen" w:hAnsi="Sylfaen"/>
          <w:sz w:val="24"/>
          <w:szCs w:val="24"/>
        </w:rPr>
        <w:t>նոր տեխնոլոգիական եւ տնտեսական կացութաձեւերին անցնելու ժամանակ անդամ պետությունների տնտեսությունների կայուն զարգացման համար պայմանների ստեղծմանը.</w:t>
      </w:r>
    </w:p>
    <w:p w:rsidR="00DA31FE" w:rsidRPr="0099509B" w:rsidRDefault="00B725E2" w:rsidP="0099509B">
      <w:pPr>
        <w:pStyle w:val="Bodytext20"/>
        <w:shd w:val="clear" w:color="auto" w:fill="auto"/>
        <w:spacing w:before="0" w:after="160" w:line="336" w:lineRule="auto"/>
        <w:ind w:firstLine="567"/>
        <w:rPr>
          <w:rFonts w:ascii="Sylfaen" w:hAnsi="Sylfaen"/>
          <w:sz w:val="24"/>
          <w:szCs w:val="24"/>
        </w:rPr>
      </w:pPr>
      <w:r w:rsidRPr="0099509B">
        <w:rPr>
          <w:rFonts w:ascii="Sylfaen" w:hAnsi="Sylfaen"/>
          <w:sz w:val="24"/>
          <w:szCs w:val="24"/>
        </w:rPr>
        <w:t>միջանցիկ թվային գործընթացների, թվային ակտիվների ստեղծման եւ զարգացման հիման վրա անդամ պետությունների տնտեսավարող սուբյեկտների բազմակողմանի կոոպերացիայի, անդամ պետությունների տնտեսավարող սուբյեկտների համար կայուն թվային էկոհամակարգերի առաջացմանը.</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lastRenderedPageBreak/>
        <w:t>թվային տնտեսության զարգացման համար անդամ պետությունների պատրաստվածության մակարդակների հավասարեցմանը.</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 xml:space="preserve">թվային փոխակերպման գլոբալ, մակրոտարածաշրջանային եւ տարածաշրջանային գործընթացներում անդամ պետությունների </w:t>
      </w:r>
      <w:r w:rsidR="00017073" w:rsidRPr="0099509B">
        <w:rPr>
          <w:rFonts w:ascii="Sylfaen" w:hAnsi="Sylfaen"/>
          <w:sz w:val="24"/>
          <w:szCs w:val="24"/>
        </w:rPr>
        <w:t>ընդգրկ</w:t>
      </w:r>
      <w:r w:rsidRPr="0099509B">
        <w:rPr>
          <w:rFonts w:ascii="Sylfaen" w:hAnsi="Sylfaen"/>
          <w:sz w:val="24"/>
          <w:szCs w:val="24"/>
        </w:rPr>
        <w:t>վածությանը՝ հաշվի առնելով նոր հնարավորությունների եւ ռիսկերի առաջացումը.</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Միության թվային շուկայի ձեւավորմանը եւ անդամ պետությունների տնտեսավարող սուբյեկտների համար արտաքին շուկաների հասանելիության պարզեցմանը.</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տնտեսության թվային եւ ոչ թվային ոլորտներում նորարարական աշխատատեղերի ստեղծման</w:t>
      </w:r>
      <w:r w:rsidR="00017073" w:rsidRPr="0099509B">
        <w:rPr>
          <w:rFonts w:ascii="Sylfaen" w:hAnsi="Sylfaen"/>
          <w:sz w:val="24"/>
          <w:szCs w:val="24"/>
        </w:rPr>
        <w:t>ն ու</w:t>
      </w:r>
      <w:r w:rsidRPr="0099509B">
        <w:rPr>
          <w:rFonts w:ascii="Sylfaen" w:hAnsi="Sylfaen"/>
          <w:sz w:val="24"/>
          <w:szCs w:val="24"/>
        </w:rPr>
        <w:t xml:space="preserve"> թվային տնտեսության մեջ անդամ պետությունների տնտեսավարող սուբյեկտների եւ քաղաքացիների </w:t>
      </w:r>
      <w:r w:rsidR="00017073" w:rsidRPr="0099509B">
        <w:rPr>
          <w:rFonts w:ascii="Sylfaen" w:hAnsi="Sylfaen"/>
          <w:sz w:val="24"/>
          <w:szCs w:val="24"/>
        </w:rPr>
        <w:t>ընդգրկ</w:t>
      </w:r>
      <w:r w:rsidRPr="0099509B">
        <w:rPr>
          <w:rFonts w:ascii="Sylfaen" w:hAnsi="Sylfaen"/>
          <w:sz w:val="24"/>
          <w:szCs w:val="24"/>
        </w:rPr>
        <w:t>վածության աճին.</w:t>
      </w:r>
    </w:p>
    <w:p w:rsidR="00DA31FE" w:rsidRPr="0099509B" w:rsidRDefault="00B725E2" w:rsidP="00796772">
      <w:pPr>
        <w:pStyle w:val="Bodytext20"/>
        <w:shd w:val="clear" w:color="auto" w:fill="auto"/>
        <w:spacing w:before="0" w:after="160" w:line="336" w:lineRule="auto"/>
        <w:ind w:firstLine="567"/>
        <w:rPr>
          <w:rFonts w:ascii="Sylfaen" w:hAnsi="Sylfaen"/>
          <w:sz w:val="24"/>
          <w:szCs w:val="24"/>
        </w:rPr>
      </w:pPr>
      <w:r w:rsidRPr="0099509B">
        <w:rPr>
          <w:rFonts w:ascii="Sylfaen" w:hAnsi="Sylfaen"/>
          <w:sz w:val="24"/>
          <w:szCs w:val="24"/>
        </w:rPr>
        <w:t>թվային տնտեսության զարգացման ընթացքում անդամ պետությունների տնտեսավարող սուբյեկտների, քաղաքացիների եւ պետական մարմինների զարգացման հնարավորությունների ընդլայնման</w:t>
      </w:r>
      <w:r w:rsidR="00017073" w:rsidRPr="0099509B">
        <w:rPr>
          <w:rFonts w:ascii="Sylfaen" w:hAnsi="Sylfaen"/>
          <w:sz w:val="24"/>
          <w:szCs w:val="24"/>
        </w:rPr>
        <w:t>ն ու</w:t>
      </w:r>
      <w:r w:rsidRPr="0099509B">
        <w:rPr>
          <w:rFonts w:ascii="Sylfaen" w:hAnsi="Sylfaen"/>
          <w:sz w:val="24"/>
          <w:szCs w:val="24"/>
        </w:rPr>
        <w:t xml:space="preserve"> ռիսկերի նվազեցմանը։</w:t>
      </w:r>
    </w:p>
    <w:p w:rsidR="00DA31FE" w:rsidRPr="0099509B" w:rsidRDefault="00B725E2" w:rsidP="00796772">
      <w:pPr>
        <w:pStyle w:val="Bodytext20"/>
        <w:shd w:val="clear" w:color="auto" w:fill="auto"/>
        <w:spacing w:before="0" w:after="160" w:line="336" w:lineRule="auto"/>
        <w:ind w:firstLine="567"/>
        <w:rPr>
          <w:rFonts w:ascii="Sylfaen" w:hAnsi="Sylfaen"/>
          <w:sz w:val="24"/>
          <w:szCs w:val="24"/>
        </w:rPr>
      </w:pPr>
      <w:r w:rsidRPr="0099509B">
        <w:rPr>
          <w:rFonts w:ascii="Sylfaen" w:hAnsi="Sylfaen"/>
          <w:sz w:val="24"/>
          <w:szCs w:val="24"/>
        </w:rPr>
        <w:t>Սույն Հիմնական ուղղությունները թվային օրակարգի իրականացման եւ համապատասխան մեխանիզմների ստեղծման գործում առաջին քայլը կդառնան, ինչպես նաեւ հիմք կծառայեն թվային օրակարգի իրականացման շրջանակներում առաջնահերթ նախաձեռնությունների մշակման ու համաձայնեցման համար։</w:t>
      </w:r>
    </w:p>
    <w:p w:rsidR="00DA31FE" w:rsidRPr="0099509B" w:rsidRDefault="00DA31FE" w:rsidP="00796772">
      <w:pPr>
        <w:spacing w:after="160" w:line="336" w:lineRule="auto"/>
        <w:ind w:firstLine="567"/>
        <w:jc w:val="both"/>
      </w:pPr>
    </w:p>
    <w:p w:rsidR="00DA31FE" w:rsidRPr="0099509B" w:rsidRDefault="00B725E2" w:rsidP="00796772">
      <w:pPr>
        <w:pStyle w:val="Bodytext20"/>
        <w:shd w:val="clear" w:color="auto" w:fill="auto"/>
        <w:spacing w:before="0" w:after="160" w:line="336" w:lineRule="auto"/>
        <w:ind w:firstLine="0"/>
        <w:jc w:val="center"/>
        <w:rPr>
          <w:rFonts w:ascii="Sylfaen" w:hAnsi="Sylfaen"/>
          <w:sz w:val="24"/>
          <w:szCs w:val="24"/>
        </w:rPr>
      </w:pPr>
      <w:r w:rsidRPr="0099509B">
        <w:rPr>
          <w:rFonts w:ascii="Sylfaen" w:hAnsi="Sylfaen"/>
          <w:sz w:val="24"/>
          <w:szCs w:val="24"/>
        </w:rPr>
        <w:t>II. Թվային օրակարգի իրագործման ընդհանուր մոտեցումները</w:t>
      </w:r>
    </w:p>
    <w:p w:rsidR="00DA31FE" w:rsidRPr="0099509B" w:rsidRDefault="00B725E2" w:rsidP="00796772">
      <w:pPr>
        <w:pStyle w:val="Bodytext20"/>
        <w:shd w:val="clear" w:color="auto" w:fill="auto"/>
        <w:spacing w:before="0" w:after="160" w:line="336" w:lineRule="auto"/>
        <w:ind w:firstLine="567"/>
        <w:rPr>
          <w:rFonts w:ascii="Sylfaen" w:hAnsi="Sylfaen"/>
          <w:sz w:val="24"/>
          <w:szCs w:val="24"/>
        </w:rPr>
      </w:pPr>
      <w:r w:rsidRPr="0099509B">
        <w:rPr>
          <w:rFonts w:ascii="Sylfaen" w:hAnsi="Sylfaen"/>
          <w:sz w:val="24"/>
          <w:szCs w:val="24"/>
        </w:rPr>
        <w:t>Թվային օրակարգի իրականացման շրջանակներում նպատակներին հնարավոր է հասնել հետեւյալ միջոցներով՝</w:t>
      </w:r>
    </w:p>
    <w:p w:rsidR="00DA31FE" w:rsidRPr="0099509B" w:rsidRDefault="00B725E2" w:rsidP="00796772">
      <w:pPr>
        <w:pStyle w:val="Bodytext20"/>
        <w:shd w:val="clear" w:color="auto" w:fill="auto"/>
        <w:spacing w:before="0" w:after="160" w:line="336" w:lineRule="auto"/>
        <w:ind w:firstLine="567"/>
        <w:rPr>
          <w:rFonts w:ascii="Sylfaen" w:hAnsi="Sylfaen"/>
          <w:sz w:val="24"/>
          <w:szCs w:val="24"/>
        </w:rPr>
      </w:pPr>
      <w:r w:rsidRPr="0099509B">
        <w:rPr>
          <w:rFonts w:ascii="Sylfaen" w:hAnsi="Sylfaen"/>
          <w:sz w:val="24"/>
          <w:szCs w:val="24"/>
        </w:rPr>
        <w:t>նախաձեռնությունների մշակում, թվային օրակարգի ինտեգրացիոն, ազգային եւ բազմակողմանի, այդ թվում՝ երրորդ կողմերի մասնակցությամբ իրականացվող նախագծերի (այսուհետ՝ նախագծեր) իրագործում եւ աջակցում.</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lastRenderedPageBreak/>
        <w:t>Միության իրավունքի կատարելագործում՝ հաշվի առնելով գլոբալ թվային փոխակերպման միտումները.</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նախագծերի իրականացման եւ իրավասությունների կուտակման արդյունավետ մեխանիզմների մշակում.</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անդամ պետությունների շահագրգիռ սուբյեկտների միջեւ երկխոսությանը նպաստելը՝ թվային տնտեսության բնագավառում լավագույն փորձի զարգացման համար:</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Թվային օրակարգի իրականացման համար հիմք են նախաձեռնությունները մշակելն ու յուրաքանչյուր նախագիծ զգալի դրական արդյունքի հասցնելը։</w:t>
      </w:r>
      <w:r w:rsidR="0099509B">
        <w:rPr>
          <w:rFonts w:ascii="Sylfaen" w:hAnsi="Sylfaen"/>
          <w:sz w:val="24"/>
          <w:szCs w:val="24"/>
        </w:rPr>
        <w:t xml:space="preserve"> </w:t>
      </w:r>
      <w:r w:rsidRPr="0099509B">
        <w:rPr>
          <w:rFonts w:ascii="Sylfaen" w:hAnsi="Sylfaen"/>
          <w:sz w:val="24"/>
          <w:szCs w:val="24"/>
        </w:rPr>
        <w:t>Դրա հետ կապված՝ անհրաժեշտ է կազմակերպել անդամ պետությունների եւ Եվրասիական տնտեսական հանձնաժողովի (այսուհետ՝ Հանձնաժողով) միջեւ փոխգործակցություն թվային օրակարգի գերակայությունների շուրջ՝ գործունեության ճկուն եւ վերակազմակերպվող մեխանիզմների հիման վրա նախաձեռնությունների մշակման եւ նախագծերի իրականացման միջոցով, բոլոր շահագրգիռ կողմերի մասնակցությամբ։</w:t>
      </w:r>
    </w:p>
    <w:p w:rsidR="00DA31FE" w:rsidRPr="0099509B" w:rsidRDefault="00DA31FE" w:rsidP="0099509B">
      <w:pPr>
        <w:spacing w:after="160" w:line="360" w:lineRule="auto"/>
        <w:ind w:firstLine="567"/>
        <w:jc w:val="both"/>
      </w:pPr>
    </w:p>
    <w:p w:rsidR="00DA31FE" w:rsidRPr="0099509B" w:rsidRDefault="00B725E2" w:rsidP="00796772">
      <w:pPr>
        <w:pStyle w:val="Bodytext20"/>
        <w:shd w:val="clear" w:color="auto" w:fill="auto"/>
        <w:spacing w:before="0" w:after="160" w:line="360" w:lineRule="auto"/>
        <w:ind w:firstLine="0"/>
        <w:jc w:val="center"/>
        <w:rPr>
          <w:rFonts w:ascii="Sylfaen" w:hAnsi="Sylfaen"/>
          <w:sz w:val="24"/>
          <w:szCs w:val="24"/>
        </w:rPr>
      </w:pPr>
      <w:r w:rsidRPr="0099509B">
        <w:rPr>
          <w:rFonts w:ascii="Sylfaen" w:hAnsi="Sylfaen"/>
          <w:sz w:val="24"/>
          <w:szCs w:val="24"/>
        </w:rPr>
        <w:t>1. Թվային օրակարգի իրագործման մեխանիզմները</w:t>
      </w:r>
    </w:p>
    <w:p w:rsidR="00DA31FE"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Թվային օրակարգի իրագործման շրջանակներում նախաձեռնությունների մշակման եւ թվային (այդ թվում՝ նորարարական եւ քրոս-ճյուղային) նախագծերի իրականացման համար անհրաժեշտ է կուտակել իրավասություններ թվային զարգացման բնագավառում։ Հանձնաժողովի համակարգող դեր կատարելու դեպքում այդ նպատակով կազմակերպվում են փորձագիտական հարթակներ՝ անդամ պետությունների պետական մարմինների, գործարար համայնքների, իրավասությունների կենտրոնների, գիտական կազմակերպությունների եւ այլ շահագրգիռ կազմակերպությունների ներկայացուցիչների, ինչպես նաեւ միջազգային, ազգային եւ օտարերկ</w:t>
      </w:r>
      <w:r w:rsidR="00F8673D" w:rsidRPr="0099509B">
        <w:rPr>
          <w:rFonts w:ascii="Sylfaen" w:hAnsi="Sylfaen"/>
          <w:sz w:val="24"/>
          <w:szCs w:val="24"/>
        </w:rPr>
        <w:t>ր</w:t>
      </w:r>
      <w:r w:rsidRPr="0099509B">
        <w:rPr>
          <w:rFonts w:ascii="Sylfaen" w:hAnsi="Sylfaen"/>
          <w:sz w:val="24"/>
          <w:szCs w:val="24"/>
        </w:rPr>
        <w:t>յա անկախ փորձագետների մասնակցությամբ։</w:t>
      </w:r>
    </w:p>
    <w:p w:rsidR="00796772" w:rsidRPr="0099509B" w:rsidRDefault="00796772" w:rsidP="0099509B">
      <w:pPr>
        <w:pStyle w:val="Bodytext20"/>
        <w:shd w:val="clear" w:color="auto" w:fill="auto"/>
        <w:spacing w:before="0" w:after="160" w:line="360" w:lineRule="auto"/>
        <w:ind w:firstLine="567"/>
        <w:rPr>
          <w:rFonts w:ascii="Sylfaen" w:hAnsi="Sylfaen"/>
          <w:sz w:val="24"/>
          <w:szCs w:val="24"/>
        </w:rPr>
      </w:pP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lastRenderedPageBreak/>
        <w:t>Նպատակահարմար է անդամ պետությունների գործարար համայնքների ներկայացուցիչներին ներգրավել թվային օրակարգի շրջանակներում նախաձեռնությունների մշակմանն ու նախագծերի իրականացմանը՝ պետության եւ մասնավոր հատվածի միջեւ գործընկերության եւ կոնսորցիումների մեխանիզմների օգտագործմամբ։</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Հանձնաժողովի կողմից ապահովվում է անդամ պետությունների փոխգործակցությունը թվային օրակարգի իրագործման ընթացքում։</w:t>
      </w:r>
      <w:r w:rsidR="0099509B">
        <w:rPr>
          <w:rFonts w:ascii="Sylfaen" w:hAnsi="Sylfaen"/>
          <w:sz w:val="24"/>
          <w:szCs w:val="24"/>
        </w:rPr>
        <w:t xml:space="preserve"> </w:t>
      </w:r>
      <w:r w:rsidRPr="0099509B">
        <w:rPr>
          <w:rFonts w:ascii="Sylfaen" w:hAnsi="Sylfaen"/>
          <w:sz w:val="24"/>
          <w:szCs w:val="24"/>
        </w:rPr>
        <w:t>Փորձագիտական հարթակների հիմքի վրա Հանձնաժողովի կողմից իրականացվում են նախաձեռնությունների հավաքագրումն ու մշակումը, որի արդյունքներով իրականացվում են նախագծերի ձեւավորում</w:t>
      </w:r>
      <w:r w:rsidR="00F8673D" w:rsidRPr="0099509B">
        <w:rPr>
          <w:rFonts w:ascii="Sylfaen" w:hAnsi="Sylfaen"/>
          <w:sz w:val="24"/>
          <w:szCs w:val="24"/>
        </w:rPr>
        <w:t>ն</w:t>
      </w:r>
      <w:r w:rsidRPr="0099509B">
        <w:rPr>
          <w:rFonts w:ascii="Sylfaen" w:hAnsi="Sylfaen"/>
          <w:sz w:val="24"/>
          <w:szCs w:val="24"/>
        </w:rPr>
        <w:t xml:space="preserve"> </w:t>
      </w:r>
      <w:r w:rsidR="00F8673D" w:rsidRPr="0099509B">
        <w:rPr>
          <w:rFonts w:ascii="Sylfaen" w:hAnsi="Sylfaen"/>
          <w:sz w:val="24"/>
          <w:szCs w:val="24"/>
        </w:rPr>
        <w:t xml:space="preserve">ու </w:t>
      </w:r>
      <w:r w:rsidRPr="0099509B">
        <w:rPr>
          <w:rFonts w:ascii="Sylfaen" w:hAnsi="Sylfaen"/>
          <w:sz w:val="24"/>
          <w:szCs w:val="24"/>
        </w:rPr>
        <w:t>դրանց իրագործման համակարգումը, ինչպես նաեւ անդամ պետությունների պետական մարմինների միջեւ համագործակցության զարգացումը։</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Նախագծերի հաջող իրականացման համար հնարավոր է ստեղծել միջավայր, որում ապահովվում է թվային փոխակերպման նախագծերի մշակումը՝ կարգավորիչ «ավազահրապարակի» ձեւաչափով։</w:t>
      </w:r>
      <w:r w:rsidR="0099509B">
        <w:rPr>
          <w:rFonts w:ascii="Sylfaen" w:hAnsi="Sylfaen"/>
          <w:sz w:val="24"/>
          <w:szCs w:val="24"/>
        </w:rPr>
        <w:t xml:space="preserve"> </w:t>
      </w:r>
      <w:r w:rsidRPr="0099509B">
        <w:rPr>
          <w:rFonts w:ascii="Sylfaen" w:hAnsi="Sylfaen"/>
          <w:sz w:val="24"/>
          <w:szCs w:val="24"/>
        </w:rPr>
        <w:t>Դա հնարավորություն կտա ստանալ զգալի էֆեկտ</w:t>
      </w:r>
      <w:r w:rsidR="00F8673D" w:rsidRPr="0099509B">
        <w:rPr>
          <w:rFonts w:ascii="Sylfaen" w:hAnsi="Sylfaen"/>
          <w:sz w:val="24"/>
          <w:szCs w:val="24"/>
        </w:rPr>
        <w:t>՝</w:t>
      </w:r>
      <w:r w:rsidRPr="0099509B">
        <w:rPr>
          <w:rFonts w:ascii="Sylfaen" w:hAnsi="Sylfaen"/>
          <w:sz w:val="24"/>
          <w:szCs w:val="24"/>
        </w:rPr>
        <w:t xml:space="preserve"> իրավասությունների ձեւավորման եւ կուտակման, կարգավորող մոդելների մշակման, որոշումների զարգացման, թեստավորման եւ նախատիպավորման սկզբնական փուլերում նախագծերի փորձարկման </w:t>
      </w:r>
      <w:r w:rsidR="00F8673D" w:rsidRPr="0099509B">
        <w:rPr>
          <w:rFonts w:ascii="Sylfaen" w:hAnsi="Sylfaen"/>
          <w:sz w:val="24"/>
          <w:szCs w:val="24"/>
        </w:rPr>
        <w:t xml:space="preserve">ու </w:t>
      </w:r>
      <w:r w:rsidRPr="0099509B">
        <w:rPr>
          <w:rFonts w:ascii="Sylfaen" w:hAnsi="Sylfaen"/>
          <w:sz w:val="24"/>
          <w:szCs w:val="24"/>
        </w:rPr>
        <w:t xml:space="preserve">առեւտրականացման գործընթացներին նպաստելու, նախագծերում տաղանդավոր կոլեկտիվների (թիմերի) հավաքագրման, գործընթացների մոդելների գրադարանի ձեւավորման, թվային ակտիվների բիզնես մոդելների </w:t>
      </w:r>
      <w:r w:rsidR="002765A3" w:rsidRPr="0099509B">
        <w:rPr>
          <w:rFonts w:ascii="Sylfaen" w:hAnsi="Sylfaen"/>
          <w:sz w:val="24"/>
          <w:szCs w:val="24"/>
        </w:rPr>
        <w:t>մշակման արագացման</w:t>
      </w:r>
      <w:r w:rsidRPr="0099509B">
        <w:rPr>
          <w:rFonts w:ascii="Sylfaen" w:hAnsi="Sylfaen"/>
          <w:sz w:val="24"/>
          <w:szCs w:val="24"/>
        </w:rPr>
        <w:t>, համատեղ որոշումների ձեւավորման ու ռիսկերի էական նվազեցման մասով։</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 xml:space="preserve">Թվային օրակարգն իրագործվում է անդամ պետությունների կողմից նախաձեռնությունների մշակման, համաձայնեցման եւ դրանց հավանություն տալու (թվային օրակարգի իրականացման շրջանակներում ներկայացվող նախաձեռնությունների մշակման կարգը կազմվում է նախաձեռնությունների մշակման փորձի հիման վրա), թվային օրակարգի շրջանակներում նախագծերի իրականացման մեխանիզմների (այդ թվում՝ ֆինանսավորման մեխանիզմների), </w:t>
      </w:r>
      <w:r w:rsidRPr="0099509B">
        <w:rPr>
          <w:rFonts w:ascii="Sylfaen" w:hAnsi="Sylfaen"/>
          <w:sz w:val="24"/>
          <w:szCs w:val="24"/>
        </w:rPr>
        <w:lastRenderedPageBreak/>
        <w:t>կարգավորիչ «ավազահրապարակների» եւ այլ արդյունավետ մեխանիզմների օգտագործմամբ։</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Թվային օրակարգի իրագործման մեխանիզմների ստեղծումը կնպաստի մի շարք նոր խնդիրների լուծմանը եւ Միության շրջանակներում ինտեգրման հետագա զարգացմանը։</w:t>
      </w:r>
    </w:p>
    <w:p w:rsidR="00DA31FE" w:rsidRPr="0099509B" w:rsidRDefault="00DA31FE" w:rsidP="0099509B">
      <w:pPr>
        <w:spacing w:after="160" w:line="360" w:lineRule="auto"/>
        <w:jc w:val="both"/>
      </w:pPr>
    </w:p>
    <w:p w:rsidR="00DA31FE" w:rsidRPr="0099509B" w:rsidRDefault="00B725E2" w:rsidP="00796772">
      <w:pPr>
        <w:pStyle w:val="Bodytext20"/>
        <w:shd w:val="clear" w:color="auto" w:fill="auto"/>
        <w:spacing w:before="0" w:after="160" w:line="360" w:lineRule="auto"/>
        <w:ind w:left="567" w:right="559" w:firstLine="0"/>
        <w:jc w:val="center"/>
        <w:rPr>
          <w:rFonts w:ascii="Sylfaen" w:hAnsi="Sylfaen"/>
          <w:sz w:val="24"/>
          <w:szCs w:val="24"/>
        </w:rPr>
      </w:pPr>
      <w:r w:rsidRPr="0099509B">
        <w:rPr>
          <w:rFonts w:ascii="Sylfaen" w:hAnsi="Sylfaen"/>
          <w:sz w:val="24"/>
          <w:szCs w:val="24"/>
        </w:rPr>
        <w:t>2. Թվային օրակարգի շրջանակներում նախաձեռնությունների մշակման եւ նախագծերի իրականացման մոտեցումները</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Միության շրջանակներում ընդհանուր գործընթացների իրականացման միջոցով տեղի ունեցող անդամ պետությունների ինտեգրացիոն համագործակցությունը եւ Միության ինտեգրված տեղեկատվական համակարգի ստեղծումը նախադրյալ են համապատասխան ճյուղային ու քրոս-ճյուղային նախաձեռնությունների ձեւավորման համար։</w:t>
      </w:r>
      <w:r w:rsidR="0099509B">
        <w:rPr>
          <w:rFonts w:ascii="Sylfaen" w:hAnsi="Sylfaen"/>
          <w:sz w:val="24"/>
          <w:szCs w:val="24"/>
        </w:rPr>
        <w:t xml:space="preserve"> </w:t>
      </w:r>
      <w:r w:rsidRPr="0099509B">
        <w:rPr>
          <w:rFonts w:ascii="Sylfaen" w:hAnsi="Sylfaen"/>
          <w:sz w:val="24"/>
          <w:szCs w:val="24"/>
        </w:rPr>
        <w:t>Անդամ պետություններում եւ Միության մեջ արդեն ձեւավորվում են (ըստ համագործակցության ուղղությունների) ճյուղային նախաձեռնություններ գյուղատնտեսության, արդյունաբերության, տրանսպորտի եւ այլ բնագավառներում։</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Ընդ որում, նախաձեռնություններ ասելով՝ ենթադրվում են թվային օրակարգի իրագործմանն ուղղված՝ փոխկապակցված նախագծերի (միջոցառումների) իրականացման վերաբերյալ այն առաջարկները, որոնք համապատասխանում են սույն Հիմնական ուղղություններով նախատեսված մոտեցումներին, սկզբունքներին ու չափանիշներին։</w:t>
      </w:r>
    </w:p>
    <w:p w:rsidR="00DA31FE"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 xml:space="preserve">Թվային օրակարգի իրագործման շրջանակներում նախաձեռնությունը </w:t>
      </w:r>
      <w:r w:rsidRPr="00796772">
        <w:rPr>
          <w:rFonts w:ascii="Sylfaen" w:hAnsi="Sylfaen"/>
          <w:spacing w:val="-4"/>
          <w:sz w:val="24"/>
          <w:szCs w:val="24"/>
        </w:rPr>
        <w:t>մշակվում է առնվազն 2 անդամ պետության շահագրգռված լինելու դեպքում։ Միության շրջանակներում նախագծերը նախապատրաստվում եւ իրականացվում</w:t>
      </w:r>
      <w:r w:rsidRPr="0099509B">
        <w:rPr>
          <w:rFonts w:ascii="Sylfaen" w:hAnsi="Sylfaen"/>
          <w:sz w:val="24"/>
          <w:szCs w:val="24"/>
        </w:rPr>
        <w:t xml:space="preserve"> են նախաձեռնության մշակման արդյունքներով՝ բոլոր անդամ պետությունների կողմից այդ նախաձեռնությանը հավանություն տալու պայմանով։</w:t>
      </w:r>
    </w:p>
    <w:p w:rsidR="00796772" w:rsidRPr="0099509B" w:rsidRDefault="00796772" w:rsidP="0099509B">
      <w:pPr>
        <w:pStyle w:val="Bodytext20"/>
        <w:shd w:val="clear" w:color="auto" w:fill="auto"/>
        <w:spacing w:before="0" w:after="160" w:line="360" w:lineRule="auto"/>
        <w:ind w:firstLine="567"/>
        <w:rPr>
          <w:rFonts w:ascii="Sylfaen" w:hAnsi="Sylfaen"/>
          <w:sz w:val="24"/>
          <w:szCs w:val="24"/>
        </w:rPr>
      </w:pP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lastRenderedPageBreak/>
        <w:t>Նախաձեռնությունների մշակման չափանիշներն են.</w:t>
      </w:r>
      <w:r w:rsidR="0099509B">
        <w:rPr>
          <w:rFonts w:ascii="Sylfaen" w:hAnsi="Sylfaen"/>
          <w:sz w:val="24"/>
          <w:szCs w:val="24"/>
        </w:rPr>
        <w:t xml:space="preserve"> </w:t>
      </w:r>
      <w:r w:rsidRPr="0099509B">
        <w:rPr>
          <w:rFonts w:ascii="Sylfaen" w:hAnsi="Sylfaen"/>
          <w:sz w:val="24"/>
          <w:szCs w:val="24"/>
        </w:rPr>
        <w:t>նախաձեռնությունները պետք է հետաքրքրություն ներկայացնեն անդամ պետությունների համար, ապահովեն թվային օրակարգի նպատակներին հասնելը, դրանցում պետք է օգտագործվեն նորարարական բիզնես մոդելներ, դրանք պետք է ապահովեն եվրասիական թվային ենթակառուցվածքների կապվածությունը, հիմնված լինեն բավականաչափ հասուն մշակումների վրա, հանգեցնեն արդիական</w:t>
      </w:r>
      <w:r w:rsidR="00F8673D" w:rsidRPr="0099509B">
        <w:rPr>
          <w:rFonts w:ascii="Sylfaen" w:hAnsi="Sylfaen"/>
          <w:sz w:val="24"/>
          <w:szCs w:val="24"/>
        </w:rPr>
        <w:t>ա</w:t>
      </w:r>
      <w:r w:rsidRPr="0099509B">
        <w:rPr>
          <w:rFonts w:ascii="Sylfaen" w:hAnsi="Sylfaen"/>
          <w:sz w:val="24"/>
          <w:szCs w:val="24"/>
        </w:rPr>
        <w:t xml:space="preserve">ցման էֆեկտներին, ինչպես նաեւ </w:t>
      </w:r>
      <w:r w:rsidR="00F8673D" w:rsidRPr="0099509B">
        <w:rPr>
          <w:rFonts w:ascii="Sylfaen" w:hAnsi="Sylfaen"/>
          <w:sz w:val="24"/>
          <w:szCs w:val="24"/>
        </w:rPr>
        <w:t xml:space="preserve">թվային փոխակերպումների ընթացքում </w:t>
      </w:r>
      <w:r w:rsidRPr="0099509B">
        <w:rPr>
          <w:rFonts w:ascii="Sylfaen" w:hAnsi="Sylfaen"/>
          <w:sz w:val="24"/>
          <w:szCs w:val="24"/>
        </w:rPr>
        <w:t>պետք է ուղղված լինեն անդամ պետությունների տնտեսական աճի ապահովման</w:t>
      </w:r>
      <w:r w:rsidR="0054258B" w:rsidRPr="0099509B">
        <w:rPr>
          <w:rFonts w:ascii="Sylfaen" w:hAnsi="Sylfaen"/>
          <w:sz w:val="24"/>
          <w:szCs w:val="24"/>
        </w:rPr>
        <w:t>ն</w:t>
      </w:r>
      <w:r w:rsidRPr="0099509B">
        <w:rPr>
          <w:rFonts w:ascii="Sylfaen" w:hAnsi="Sylfaen"/>
          <w:sz w:val="24"/>
          <w:szCs w:val="24"/>
        </w:rPr>
        <w:t xml:space="preserve"> </w:t>
      </w:r>
      <w:r w:rsidR="00F8673D" w:rsidRPr="0099509B">
        <w:rPr>
          <w:rFonts w:ascii="Sylfaen" w:hAnsi="Sylfaen"/>
          <w:sz w:val="24"/>
          <w:szCs w:val="24"/>
        </w:rPr>
        <w:t>ու</w:t>
      </w:r>
      <w:r w:rsidRPr="0099509B">
        <w:rPr>
          <w:rFonts w:ascii="Sylfaen" w:hAnsi="Sylfaen"/>
          <w:sz w:val="24"/>
          <w:szCs w:val="24"/>
        </w:rPr>
        <w:t xml:space="preserve"> տնտեսությունների մրցունակության խթանմանը։</w:t>
      </w:r>
    </w:p>
    <w:p w:rsidR="00DA31FE" w:rsidRPr="0099509B" w:rsidRDefault="007F6FC1"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Թվային օրակարգի շրջանակներում հարցերի լայն շրջանակի, այդ թվում՝ նախաձեռնությունների եւ նախագծերի քննարկման, կրիտիկական միտումների որոշման, թվային փոխ</w:t>
      </w:r>
      <w:r w:rsidR="00B725E2" w:rsidRPr="0099509B">
        <w:rPr>
          <w:rFonts w:ascii="Sylfaen" w:hAnsi="Sylfaen"/>
          <w:sz w:val="24"/>
          <w:szCs w:val="24"/>
        </w:rPr>
        <w:t>ակերպումներում կարճաժամկետ եւ միջնաժամկետ գերակայությունների գնահատման, պետական ճյուղային գերակայությունների ցուցադրման համար օգտագործվում են փորձագիտական հարթակներ, ֆորսայթներ եւ այլն։</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Անդամ պետությունների պետական մարմինները, գործարար համայնքները եւ Հանձնաժողովը նախապատրաստում են նախաձեռնություններ թվային օրակարգի իրականացման շրջանակներում։</w:t>
      </w:r>
      <w:r w:rsidR="0099509B">
        <w:rPr>
          <w:rFonts w:ascii="Sylfaen" w:hAnsi="Sylfaen"/>
          <w:sz w:val="24"/>
          <w:szCs w:val="24"/>
        </w:rPr>
        <w:t xml:space="preserve"> </w:t>
      </w:r>
      <w:r w:rsidRPr="0099509B">
        <w:rPr>
          <w:rFonts w:ascii="Sylfaen" w:hAnsi="Sylfaen"/>
          <w:sz w:val="24"/>
          <w:szCs w:val="24"/>
        </w:rPr>
        <w:t>Հաշվի առնելով փորձագիտական հարթակներում տեղի ունեցող քննարկումները՝ Հանձնաժողովը դրանք մշակում է Միության մարմնի կողմից հաստատվող կարգին համապատասխան։</w:t>
      </w:r>
      <w:r w:rsidR="0099509B">
        <w:rPr>
          <w:rFonts w:ascii="Sylfaen" w:hAnsi="Sylfaen"/>
          <w:sz w:val="24"/>
          <w:szCs w:val="24"/>
        </w:rPr>
        <w:t xml:space="preserve"> </w:t>
      </w:r>
      <w:r w:rsidRPr="0099509B">
        <w:rPr>
          <w:rFonts w:ascii="Sylfaen" w:hAnsi="Sylfaen"/>
          <w:sz w:val="24"/>
          <w:szCs w:val="24"/>
        </w:rPr>
        <w:t>Նախաձեռնության մշակումը ֆինանսավորվում է նախաձեռնողի միջոցների եւ (կամ) Միության ինտեգրված տեղեկատվական համակարգի ստեղծման, զարգացման եւ աշխատանքի ապահովման, գիտահետազոտական աշխատանքների անցկացման համար Հանձնաժողովի կողմից Միության բյուջեում նախատեսված միջոցների, ինչպես նաեւ ֆինանսավորման այլ աղբյուրների հաշվին։</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 xml:space="preserve">Նախաձեռնության մշակումից եւ համաձայնեցումից հետո </w:t>
      </w:r>
      <w:r w:rsidR="00950927" w:rsidRPr="0099509B">
        <w:rPr>
          <w:rFonts w:ascii="Sylfaen" w:hAnsi="Sylfaen"/>
          <w:sz w:val="24"/>
          <w:szCs w:val="24"/>
        </w:rPr>
        <w:t xml:space="preserve">թվային օրակարգի իրականացման շրջանակներում </w:t>
      </w:r>
      <w:r w:rsidRPr="0099509B">
        <w:rPr>
          <w:rFonts w:ascii="Sylfaen" w:hAnsi="Sylfaen"/>
          <w:sz w:val="24"/>
          <w:szCs w:val="24"/>
        </w:rPr>
        <w:t>ձեւավորվում է նախագիծ։</w:t>
      </w:r>
      <w:r w:rsidR="0099509B">
        <w:rPr>
          <w:rFonts w:ascii="Sylfaen" w:hAnsi="Sylfaen"/>
          <w:sz w:val="24"/>
          <w:szCs w:val="24"/>
        </w:rPr>
        <w:t xml:space="preserve"> </w:t>
      </w:r>
      <w:r w:rsidRPr="0099509B">
        <w:rPr>
          <w:rFonts w:ascii="Sylfaen" w:hAnsi="Sylfaen"/>
          <w:sz w:val="24"/>
          <w:szCs w:val="24"/>
        </w:rPr>
        <w:t xml:space="preserve">Թվային օրակարգի </w:t>
      </w:r>
      <w:r w:rsidRPr="0099509B">
        <w:rPr>
          <w:rFonts w:ascii="Sylfaen" w:hAnsi="Sylfaen"/>
          <w:sz w:val="24"/>
          <w:szCs w:val="24"/>
        </w:rPr>
        <w:lastRenderedPageBreak/>
        <w:t>շրջանակներում, նախաձեռնությունների հիման վրա, նախագծերի նախապատրաստումն ու իրականացումը կպահանջեն իրականացման համապատասխան մեխանիզմների ներդրում։</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 xml:space="preserve">Նախագծերի հաջող իրականացման համար անդամ պետությունները փորձարկում են ֆինանսավորման տարբեր մեխանիզմներ, այդ թվում՝ նպատակային եւ նախագծային ֆինանսավորման մեխանիզմներ, մեխանիզմներ՝ </w:t>
      </w:r>
      <w:r w:rsidRPr="00796772">
        <w:rPr>
          <w:rFonts w:ascii="Sylfaen" w:hAnsi="Sylfaen"/>
          <w:spacing w:val="-4"/>
          <w:sz w:val="24"/>
          <w:szCs w:val="24"/>
        </w:rPr>
        <w:t>պետության եւ մասնավոր հատվածի միջեւ գործընկերության եւ կոնսորցիումների հիման վրա, սերվիսային մոդելի օգտագործմամբ մեխանիզմներ</w:t>
      </w:r>
      <w:r w:rsidRPr="0099509B">
        <w:rPr>
          <w:rFonts w:ascii="Sylfaen" w:hAnsi="Sylfaen"/>
          <w:sz w:val="24"/>
          <w:szCs w:val="24"/>
        </w:rPr>
        <w:t>, որոնք մշակվում են ֆինանսավորման ինստիտուտների (մասնավորապես՝ Եվրասիական զարգացման բանկի) միջոցների ներգրավման հաշվին, ինչպես նաեւ անդամ պետությունների օրենսդրությամբ չարգելված այլ մեխանիզմներ։</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Թվային օրակարգի իրականացման համար նպատակահարմար է ձեւավորել նոր կոոպերացիայի, պետության եւ մասնավոր հատվածի միջեւ գործընկերության եւ կոնսորցիումների արդյունավետ մեխանիզմներ՝ ճեղքումային նախագծերի իրագործման համար, այդ թվում՝ թվային տնտեսության զարգացման համար նոր որոշումների մշակման կողմնորոշում ունեցող գլոբալ կոնսորցիումներում համատեղ մասնակցության մեխանիզմներ։</w:t>
      </w:r>
    </w:p>
    <w:p w:rsidR="00DA31FE"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Հանձնաժողովն ինտեգրացիոն մակարդակով համակարգում է թվային օրակարգի իրականացումը, այդ թվում՝ նախաձեռնությունների մշակումը եւ նախագծերի իրագործման կառավարումը, թվային օրակարգի շրջանակներում նախաձեռնությունների եւ նախագծերի ամբողջական պատկերի պահպանումը (ինչը անհրաժեշտ է, քանի որ ճյուղային նախագծերն ու նախաձեռնությունները պետք է ներկառուցված լինեն թվային օրակարգի ընդհանուր վերճյուղային շրջանակում)։ Կազմակերպման այդ ձեւը հնարավորություն կտա առավել արդյունավետ լուծել</w:t>
      </w:r>
      <w:r w:rsidR="00950927" w:rsidRPr="0099509B">
        <w:rPr>
          <w:rFonts w:ascii="Sylfaen" w:hAnsi="Sylfaen"/>
          <w:sz w:val="24"/>
          <w:szCs w:val="24"/>
        </w:rPr>
        <w:t>ու</w:t>
      </w:r>
      <w:r w:rsidRPr="0099509B">
        <w:rPr>
          <w:rFonts w:ascii="Sylfaen" w:hAnsi="Sylfaen"/>
          <w:sz w:val="24"/>
          <w:szCs w:val="24"/>
        </w:rPr>
        <w:t xml:space="preserve"> անդամ պետությունների տնտեսությունների թվային փոխակերպման խնդիրները եւ կուտակված փորձն օգտագործել անդամ պետություններում։</w:t>
      </w:r>
    </w:p>
    <w:p w:rsidR="00796772" w:rsidRPr="0099509B" w:rsidRDefault="00796772" w:rsidP="0099509B">
      <w:pPr>
        <w:pStyle w:val="Bodytext20"/>
        <w:shd w:val="clear" w:color="auto" w:fill="auto"/>
        <w:spacing w:before="0" w:after="160" w:line="360" w:lineRule="auto"/>
        <w:ind w:firstLine="567"/>
        <w:rPr>
          <w:rFonts w:ascii="Sylfaen" w:hAnsi="Sylfaen"/>
          <w:sz w:val="24"/>
          <w:szCs w:val="24"/>
        </w:rPr>
      </w:pP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lastRenderedPageBreak/>
        <w:t>Նախաձեռնությունների մշակման եւ նախագծերի իրականացման ընթացքում կարող է առաջանալ պահանջների, ստանդարտների կամ հանձնարարականների ընդունման անհրաժեշտություն, ինչը հաստատվում է միջազգային փորձով։</w:t>
      </w:r>
      <w:r w:rsidR="0099509B">
        <w:rPr>
          <w:rFonts w:ascii="Sylfaen" w:hAnsi="Sylfaen"/>
          <w:sz w:val="24"/>
          <w:szCs w:val="24"/>
        </w:rPr>
        <w:t xml:space="preserve"> </w:t>
      </w:r>
      <w:r w:rsidRPr="0099509B">
        <w:rPr>
          <w:rFonts w:ascii="Sylfaen" w:hAnsi="Sylfaen"/>
          <w:sz w:val="24"/>
          <w:szCs w:val="24"/>
        </w:rPr>
        <w:t>Անդամ պետությունների կողմից տնտեսության թվային փոխակերպման գերակա ուղղությունների վերաբերյալ պահանջների, ստանդարտների եւ հանձնարարականների համատեղ մշակումը ակտուալ խնդիր է նախաձեռնություններ մշակելիս եւ նախագծեր իրականացնելիս եւ կատարվելու է ստանդարտացման հարցերով միջազգային եւ միջպետական ինստիտուտների, այդ թվում՝ Անկախ պետությունների համագործակցության ստանդարտացման, չափագիտության ու սերտիֆիկացման միջպետական խորհրդի ներգրավմամբ։</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Նպատակահարմար է իրականացնել անդամ պետությունների պետական մարմինների եւ Հանձնաժողովի ներկայացուցիչների փոխադարձ խորհրդակցություններ միջազգային ու միջպետական ստանդարտների նախագծերի քննարկման ժամանակ եւ բարձրացնել թվային օրակարգի իրականացման շրջանակներում ստանդարտացման հարցերով միջազգային կազմակերպությունների աշխատանքի ակտիվությունը։</w:t>
      </w:r>
    </w:p>
    <w:p w:rsidR="00DA31FE" w:rsidRPr="0099509B" w:rsidRDefault="00DA31FE" w:rsidP="0099509B">
      <w:pPr>
        <w:spacing w:after="160" w:line="360" w:lineRule="auto"/>
        <w:ind w:firstLine="567"/>
        <w:jc w:val="both"/>
      </w:pPr>
    </w:p>
    <w:p w:rsidR="00DA31FE" w:rsidRPr="0099509B" w:rsidRDefault="00B725E2" w:rsidP="00796772">
      <w:pPr>
        <w:pStyle w:val="Bodytext20"/>
        <w:shd w:val="clear" w:color="auto" w:fill="auto"/>
        <w:spacing w:before="0" w:after="160" w:line="360" w:lineRule="auto"/>
        <w:ind w:firstLine="0"/>
        <w:jc w:val="center"/>
        <w:rPr>
          <w:rFonts w:ascii="Sylfaen" w:hAnsi="Sylfaen"/>
          <w:sz w:val="24"/>
          <w:szCs w:val="24"/>
        </w:rPr>
      </w:pPr>
      <w:r w:rsidRPr="0099509B">
        <w:rPr>
          <w:rFonts w:ascii="Sylfaen" w:hAnsi="Sylfaen"/>
          <w:sz w:val="24"/>
          <w:szCs w:val="24"/>
        </w:rPr>
        <w:t>III. Թվային տնտեսության զարգացման ուղղությունները</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Թվային տնտեսության զարգացման ուղղություններով սահմանվում են նախաձեռնությունների մշակման եւ նախագծերի իրագործման ընդհանուր մոտեցումները՝ թվային փոխակերպումների իրականացման եւ թվային ենթակառուցվածքների զարգացման համար անդամ պետությունների փոխգործակցության դեպքում։</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 xml:space="preserve">Սույն Հիմնական ուղղությունների շրջանակներում թվային տնտեսության զարգացման ուղղություններ են համարվում տնտեսության ճյուղերի թվային փոխակերպումը եւ քրոս-ճյուղային փոխակերպումը, ապրանքների, ծառայությունների, կապիտալի եւ աշխատուժի շուկաների թվային փոխակերպումը, ինտեգրացիոն գործընթացների կառավարման պրոցեսների </w:t>
      </w:r>
      <w:r w:rsidRPr="0099509B">
        <w:rPr>
          <w:rFonts w:ascii="Sylfaen" w:hAnsi="Sylfaen"/>
          <w:sz w:val="24"/>
          <w:szCs w:val="24"/>
        </w:rPr>
        <w:lastRenderedPageBreak/>
        <w:t>թվային փոխակերպումը, թվային ենթակառուցվածքի զարգացումը եւ թվային գործընթացների պաշտպանվածության ապահովումը։</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Յուրաքանչյուր ուղղությամբ սահմանվում է թվային տնտեսության զարգացման ոլորտում նախաձեռնությունների քննարկման ժամանակ անդամ պետությունների համագործակցությանն առնչվող հարցերի համալիրի մի մաս։</w:t>
      </w:r>
      <w:r w:rsidR="0099509B">
        <w:rPr>
          <w:rFonts w:ascii="Sylfaen" w:hAnsi="Sylfaen"/>
          <w:sz w:val="24"/>
          <w:szCs w:val="24"/>
        </w:rPr>
        <w:t xml:space="preserve"> </w:t>
      </w:r>
      <w:r w:rsidRPr="0099509B">
        <w:rPr>
          <w:rFonts w:ascii="Sylfaen" w:hAnsi="Sylfaen"/>
          <w:sz w:val="24"/>
          <w:szCs w:val="24"/>
        </w:rPr>
        <w:t>Ուղղությունների ամբողջությունը թույլ է տալիս որոշել կարեւոր պայմանները թվային օրակարգի շրջանակներում՝ համագործակցության մասին առաջարկների համակարգման, համատեղ նախագծերի նախապատրաստման եւ իրագործման համար։</w:t>
      </w:r>
    </w:p>
    <w:p w:rsidR="00DA31FE" w:rsidRPr="0099509B" w:rsidRDefault="00DA31FE" w:rsidP="0099509B">
      <w:pPr>
        <w:spacing w:after="160" w:line="360" w:lineRule="auto"/>
        <w:ind w:firstLine="567"/>
        <w:jc w:val="both"/>
      </w:pPr>
    </w:p>
    <w:p w:rsidR="00DA31FE" w:rsidRPr="0099509B" w:rsidRDefault="00297FBC" w:rsidP="00796772">
      <w:pPr>
        <w:pStyle w:val="Bodytext20"/>
        <w:shd w:val="clear" w:color="auto" w:fill="auto"/>
        <w:spacing w:before="0" w:after="160" w:line="360" w:lineRule="auto"/>
        <w:ind w:left="567" w:right="559" w:firstLine="0"/>
        <w:jc w:val="center"/>
        <w:rPr>
          <w:rFonts w:ascii="Sylfaen" w:hAnsi="Sylfaen"/>
          <w:sz w:val="24"/>
          <w:szCs w:val="24"/>
        </w:rPr>
      </w:pPr>
      <w:r w:rsidRPr="0099509B">
        <w:rPr>
          <w:rFonts w:ascii="Sylfaen" w:hAnsi="Sylfaen"/>
          <w:sz w:val="24"/>
          <w:szCs w:val="24"/>
        </w:rPr>
        <w:t xml:space="preserve">1. Տնտեսության ճյուղերի թվային փոխակերպումը </w:t>
      </w:r>
      <w:r w:rsidR="00796772">
        <w:rPr>
          <w:rFonts w:ascii="Sylfaen" w:hAnsi="Sylfaen"/>
          <w:sz w:val="24"/>
          <w:szCs w:val="24"/>
        </w:rPr>
        <w:br/>
      </w:r>
      <w:r w:rsidRPr="0099509B">
        <w:rPr>
          <w:rFonts w:ascii="Sylfaen" w:hAnsi="Sylfaen"/>
          <w:sz w:val="24"/>
          <w:szCs w:val="24"/>
        </w:rPr>
        <w:t>եւ քրոս-ճյուղային փոխակերպումը</w:t>
      </w:r>
    </w:p>
    <w:p w:rsidR="00DA31FE" w:rsidRPr="0099509B" w:rsidRDefault="00B725E2" w:rsidP="00796772">
      <w:pPr>
        <w:pStyle w:val="Bodytext20"/>
        <w:shd w:val="clear" w:color="auto" w:fill="auto"/>
        <w:spacing w:before="0" w:after="160" w:line="336" w:lineRule="auto"/>
        <w:ind w:firstLine="567"/>
        <w:rPr>
          <w:rFonts w:ascii="Sylfaen" w:hAnsi="Sylfaen"/>
          <w:sz w:val="24"/>
          <w:szCs w:val="24"/>
        </w:rPr>
      </w:pPr>
      <w:r w:rsidRPr="0099509B">
        <w:rPr>
          <w:rFonts w:ascii="Sylfaen" w:hAnsi="Sylfaen"/>
          <w:sz w:val="24"/>
          <w:szCs w:val="24"/>
        </w:rPr>
        <w:t>Տնտեսության ճյուղերի թվային փոխակերպումը եւ քրոս-ճյուղային փոխակեր</w:t>
      </w:r>
      <w:r w:rsidR="00BB6F83" w:rsidRPr="0099509B">
        <w:rPr>
          <w:rFonts w:ascii="Sylfaen" w:hAnsi="Sylfaen"/>
          <w:sz w:val="24"/>
          <w:szCs w:val="24"/>
        </w:rPr>
        <w:t>պ</w:t>
      </w:r>
      <w:r w:rsidRPr="0099509B">
        <w:rPr>
          <w:rFonts w:ascii="Sylfaen" w:hAnsi="Sylfaen"/>
          <w:sz w:val="24"/>
          <w:szCs w:val="24"/>
        </w:rPr>
        <w:t>ումն անդամ պետությունների փոխգործակցության ճյուղային եւ միջճյուղային մակարդակներով թվային տնտեսության զարգացման ուղղություններ են։</w:t>
      </w:r>
      <w:r w:rsidR="0099509B">
        <w:rPr>
          <w:rFonts w:ascii="Sylfaen" w:hAnsi="Sylfaen"/>
          <w:sz w:val="24"/>
          <w:szCs w:val="24"/>
        </w:rPr>
        <w:t xml:space="preserve"> </w:t>
      </w:r>
      <w:r w:rsidRPr="0099509B">
        <w:rPr>
          <w:rFonts w:ascii="Sylfaen" w:hAnsi="Sylfaen"/>
          <w:sz w:val="24"/>
          <w:szCs w:val="24"/>
        </w:rPr>
        <w:t>Թվային փոխակերպումն արդյունավետ է դառնում ճյուղերի «հատման կետերում»՝ սպառողների մասին բազմապրոֆիլ գիտելիքների օգտագործման, քրոս-ճյուղային գործընթացների կարգավորման, թվային ենթակառուցվածքի, քրոս-ճյուղային թվային հարթակների զարգացման եւ դրանց հիման վրա տնտեսության նոր մոդելների ստեղծման դեպքում։</w:t>
      </w:r>
    </w:p>
    <w:p w:rsidR="00DA31FE" w:rsidRPr="0099509B" w:rsidRDefault="00B725E2" w:rsidP="00796772">
      <w:pPr>
        <w:pStyle w:val="Bodytext20"/>
        <w:shd w:val="clear" w:color="auto" w:fill="auto"/>
        <w:spacing w:before="0" w:after="160" w:line="336" w:lineRule="auto"/>
        <w:ind w:firstLine="567"/>
        <w:rPr>
          <w:rFonts w:ascii="Sylfaen" w:hAnsi="Sylfaen"/>
          <w:sz w:val="24"/>
          <w:szCs w:val="24"/>
        </w:rPr>
      </w:pPr>
      <w:r w:rsidRPr="0099509B">
        <w:rPr>
          <w:rFonts w:ascii="Sylfaen" w:hAnsi="Sylfaen"/>
          <w:sz w:val="24"/>
          <w:szCs w:val="24"/>
        </w:rPr>
        <w:t xml:space="preserve">Տնտեսության ճյուղերի թվային փոխակերպումը հենվում է գործընթացների ավտոմատացման արդյունքների վրա եւ բոլոր ֆիզիկական ակտիվների </w:t>
      </w:r>
      <w:r w:rsidR="00BC40D0" w:rsidRPr="0099509B">
        <w:rPr>
          <w:rFonts w:ascii="Sylfaen" w:hAnsi="Sylfaen"/>
          <w:sz w:val="24"/>
          <w:szCs w:val="24"/>
        </w:rPr>
        <w:t>միջանցիկ թվայնացման ու թվային հարթակի կամ համալիր թվային հարթակների հիման վրա թվային էկոհամակարգում դրանց ինտեգր</w:t>
      </w:r>
      <w:r w:rsidR="004635B7" w:rsidRPr="0099509B">
        <w:rPr>
          <w:rFonts w:ascii="Sylfaen" w:hAnsi="Sylfaen"/>
          <w:sz w:val="24"/>
          <w:szCs w:val="24"/>
        </w:rPr>
        <w:t>ումն է</w:t>
      </w:r>
      <w:r w:rsidR="00BC40D0" w:rsidRPr="0099509B">
        <w:rPr>
          <w:rFonts w:ascii="Sylfaen" w:hAnsi="Sylfaen"/>
          <w:sz w:val="24"/>
          <w:szCs w:val="24"/>
        </w:rPr>
        <w:t>։</w:t>
      </w:r>
      <w:r w:rsidR="0099509B">
        <w:rPr>
          <w:rFonts w:ascii="Sylfaen" w:hAnsi="Sylfaen"/>
          <w:sz w:val="24"/>
          <w:szCs w:val="24"/>
        </w:rPr>
        <w:t xml:space="preserve"> </w:t>
      </w:r>
      <w:r w:rsidR="00BC40D0" w:rsidRPr="0099509B">
        <w:rPr>
          <w:rFonts w:ascii="Sylfaen" w:hAnsi="Sylfaen"/>
          <w:sz w:val="24"/>
          <w:szCs w:val="24"/>
        </w:rPr>
        <w:t>Տնտեսության ճյուղերի թվային փոխակերպումն իրականացվում</w:t>
      </w:r>
      <w:r w:rsidRPr="0099509B">
        <w:rPr>
          <w:rFonts w:ascii="Sylfaen" w:hAnsi="Sylfaen"/>
          <w:sz w:val="24"/>
          <w:szCs w:val="24"/>
        </w:rPr>
        <w:t xml:space="preserve"> է անդամ պետությունների տնտեսավարող սուբյեկտների կողմից՝ համագործակցելով այն գործընկերների հետ, որոնք մասնակցում են օգտակար տվյալների վերլուծության, թվային մոդելների եւ միջանցիկ գործընթացների օգտագործման վրա հիմնված՝ ավելացված արժեքի ստեղծման շղթաներում։</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lastRenderedPageBreak/>
        <w:t>Տնտեսության ճյուղերի թվային փոխակերպումը տեղի է ունենում հետեւյալ հարթություններում՝</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ճյուղի ներսում եւ ճյուղի ձեռնարկությունների ներսում գործընթացների ուղղահայաց ինտեգրում.</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 xml:space="preserve">գործընթացների հորիզոնական ինտեգրում եւ քրոս-ճյուղային, միջպետական </w:t>
      </w:r>
      <w:r w:rsidR="007138EA" w:rsidRPr="0099509B">
        <w:rPr>
          <w:rFonts w:ascii="Sylfaen" w:hAnsi="Sylfaen"/>
          <w:sz w:val="24"/>
          <w:szCs w:val="24"/>
        </w:rPr>
        <w:t xml:space="preserve">ու </w:t>
      </w:r>
      <w:r w:rsidRPr="0099509B">
        <w:rPr>
          <w:rFonts w:ascii="Sylfaen" w:hAnsi="Sylfaen"/>
          <w:sz w:val="24"/>
          <w:szCs w:val="24"/>
        </w:rPr>
        <w:t>անդրազգային գործընթացների կառուցում.</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մթերքների, ծառայությունների, բիզնես մոդելների եւ հաճախորդների համար էկոհամակարգի հասանելիության թվայնացում։</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Ճյուղերի թվային փոխակերպումը դիտարկվում է Միության եւ անդամ պետությունների տեղեկատվական ռեսուրսների ու տեղեկատվական համակարգերի հետ փոխկապակցված։</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Քրոս-ճյուղային թվային փոխակերպման հիմնական միտումներն են տնտեսության տարբեր ճյուղերի փոխգործակցությունը, նոր բիզնես մոդելների եւ միջանցիկ թվային գործընթացների ստեղծումը ճյուղերի ավանդական «հատման կետերով», ինչպես նաեւ անդրսահմանային կոոպերացիան։</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 xml:space="preserve">Թվային տնտեսության մեջ </w:t>
      </w:r>
      <w:r w:rsidR="002765A3" w:rsidRPr="0099509B">
        <w:rPr>
          <w:rFonts w:ascii="Sylfaen" w:hAnsi="Sylfaen"/>
          <w:sz w:val="24"/>
          <w:szCs w:val="24"/>
        </w:rPr>
        <w:t>դրամայնացման</w:t>
      </w:r>
      <w:r w:rsidRPr="0099509B">
        <w:rPr>
          <w:rFonts w:ascii="Sylfaen" w:hAnsi="Sylfaen"/>
          <w:sz w:val="24"/>
          <w:szCs w:val="24"/>
        </w:rPr>
        <w:t xml:space="preserve"> հիմնական աղբյուրներն են թվային հարթակներն ու թվային ռեսուրսները։ Տվյալների ինդուստրիայի զարգացման շուրջ անդամ պետությունների համագործակցությունը թույլ կտա ոչ միայն նորմալացնել տվյալների (արդյունաբերական տվյալներից մինչեւ անհատի մասին տվյալների) օգտագործումը, այլ նաեւ պայմաններ ստեղծել թվային տնտեսության նոր ոլորտների, օգտակար տվյալների շրջանառության նոր փորձի ձեւավորման համար՝ հաշվի առնելով համապատասխան բնագավառներում անդամ պետությունների օրենսդրության պահանջները։</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 xml:space="preserve">Թվային ակտիվները կարող են կառուցվել նոր բիզնես մոդելների եւ տեխնոլոգիաների հիման վրա («մեծ տվյալների» մշակման տեխնոլոգիաներ, արհեստական ինտելեկտ, կուտակված եւ «պատմական» տվյալների ու կառավարվող օբյեկտի դիտանցման տվյալների հիման վրա որոշումների </w:t>
      </w:r>
      <w:r w:rsidRPr="0099509B">
        <w:rPr>
          <w:rFonts w:ascii="Sylfaen" w:hAnsi="Sylfaen"/>
          <w:sz w:val="24"/>
          <w:szCs w:val="24"/>
        </w:rPr>
        <w:lastRenderedPageBreak/>
        <w:t>ընդունմանը նպաստելու մեթոդներ եւ տեխնոլոգիաներ), որոնք ունեն հետագա զարգացման հեռանկար եւ մի քանի տեխնոլոգիաների հիմքի վրա համալիր որոշումների ակտիվների իրագործման մեջ օգտագործելու հնարավորություն։</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Թվային հարթակները միջանցիկ գործընթացների հիման վրա անդամ պետությունների տնտեսավարող սուբյեկտների բազմակողմանի կոոպերացիայի շրջանակներում տեխնոլոգիական գործունեության զարգացման հիմնական տարրն են, ինչը ենթադրում է տարբեր ավանդական եւ նոր ճյուղերում, միեւնույն թվային հարթակում, միեւնույն թվային պատկերների (օբյեկտների) շուրջ գործունեություն ծավալող շահագրգիռ մասնակիցների ներգրավում։</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 xml:space="preserve">Անդամ պետությունների ռեզիդենտների կողմից թվային հարթակների՝ որպես թվային ակտիվների տեսակ ձեւավորումը </w:t>
      </w:r>
      <w:r w:rsidR="00EE7945" w:rsidRPr="0099509B">
        <w:rPr>
          <w:rFonts w:ascii="Sylfaen" w:hAnsi="Sylfaen"/>
          <w:sz w:val="24"/>
          <w:szCs w:val="24"/>
        </w:rPr>
        <w:t xml:space="preserve">մեծացնում </w:t>
      </w:r>
      <w:r w:rsidRPr="0099509B">
        <w:rPr>
          <w:rFonts w:ascii="Sylfaen" w:hAnsi="Sylfaen"/>
          <w:sz w:val="24"/>
          <w:szCs w:val="24"/>
        </w:rPr>
        <w:t>է դրանց մրցունակությունը, թույլ է տալիս դրանց տիրապետողներին եւ իրավազորություններին ստանալ լրացուցիչ մտավոր եւ նյութական արժեք եւ շահ, կուտակել իրավասություններ՝ գլոբալ շուկաներ դուրս գալու համար։</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Ինտեգրացիոն համագործակցության շրջանակներում սահմանվել են ճյուղեր (արդյունաբերություն, գյուղատնտեսություն, տրանսպորտ, էներգետիկա, առեւտուր, դեղագործություն եւ այլն), որոնցում իրականացվում է համագործակցություն, եւ որոնցից յուրաքանչյուրում հնարավոր է համալիր նախաձեռնությունների մշակում, ինչպես նաեւ գործարար համայնքների շահագրգիռ մասնակիցներից կոոպերացիայի ձեւավորում՝ անդամ պետությունների ներդրումային աջակցության դեպքում։</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 xml:space="preserve">Թվային տնտեսության զարգացման համար անհրաժեշտ են թվային հարթակների եւ էկոհամակարգերի, թվային նորարարությունների ստեղծման եւ շրջանառության համար նպաստավոր միջավայրի ձեւավորում </w:t>
      </w:r>
      <w:r w:rsidR="007138EA" w:rsidRPr="0099509B">
        <w:rPr>
          <w:rFonts w:ascii="Sylfaen" w:hAnsi="Sylfaen"/>
          <w:sz w:val="24"/>
          <w:szCs w:val="24"/>
        </w:rPr>
        <w:t xml:space="preserve">ու </w:t>
      </w:r>
      <w:r w:rsidRPr="0099509B">
        <w:rPr>
          <w:rFonts w:ascii="Sylfaen" w:hAnsi="Sylfaen"/>
          <w:sz w:val="24"/>
          <w:szCs w:val="24"/>
        </w:rPr>
        <w:t xml:space="preserve">զարգացում, ինչպես նաեւ թվային ստարտափներին եւ </w:t>
      </w:r>
      <w:r w:rsidR="0059783A" w:rsidRPr="0099509B">
        <w:rPr>
          <w:rFonts w:ascii="Sylfaen" w:hAnsi="Sylfaen"/>
          <w:sz w:val="24"/>
          <w:szCs w:val="24"/>
        </w:rPr>
        <w:t xml:space="preserve">մյուս </w:t>
      </w:r>
      <w:r w:rsidR="002765A3" w:rsidRPr="0099509B">
        <w:rPr>
          <w:rFonts w:ascii="Sylfaen" w:hAnsi="Sylfaen"/>
          <w:sz w:val="24"/>
          <w:szCs w:val="24"/>
        </w:rPr>
        <w:t>նախագծերին աջակցություն</w:t>
      </w:r>
      <w:r w:rsidRPr="0099509B">
        <w:rPr>
          <w:rFonts w:ascii="Sylfaen" w:hAnsi="Sylfaen"/>
          <w:sz w:val="24"/>
          <w:szCs w:val="24"/>
        </w:rPr>
        <w:t>։</w:t>
      </w:r>
    </w:p>
    <w:p w:rsidR="00DA31FE" w:rsidRDefault="00DA31FE" w:rsidP="0099509B">
      <w:pPr>
        <w:spacing w:after="160" w:line="360" w:lineRule="auto"/>
        <w:ind w:firstLine="567"/>
        <w:jc w:val="both"/>
      </w:pPr>
    </w:p>
    <w:p w:rsidR="00796772" w:rsidRPr="0099509B" w:rsidRDefault="00796772" w:rsidP="0099509B">
      <w:pPr>
        <w:spacing w:after="160" w:line="360" w:lineRule="auto"/>
        <w:ind w:firstLine="567"/>
        <w:jc w:val="both"/>
      </w:pPr>
    </w:p>
    <w:p w:rsidR="00DA31FE" w:rsidRPr="0099509B" w:rsidRDefault="00297FBC" w:rsidP="00796772">
      <w:pPr>
        <w:pStyle w:val="Bodytext20"/>
        <w:shd w:val="clear" w:color="auto" w:fill="auto"/>
        <w:spacing w:before="0" w:after="160" w:line="360" w:lineRule="auto"/>
        <w:ind w:left="567" w:right="559" w:firstLine="0"/>
        <w:jc w:val="center"/>
        <w:rPr>
          <w:rFonts w:ascii="Sylfaen" w:hAnsi="Sylfaen"/>
          <w:sz w:val="24"/>
          <w:szCs w:val="24"/>
        </w:rPr>
      </w:pPr>
      <w:r w:rsidRPr="0099509B">
        <w:rPr>
          <w:rFonts w:ascii="Sylfaen" w:hAnsi="Sylfaen"/>
          <w:sz w:val="24"/>
          <w:szCs w:val="24"/>
        </w:rPr>
        <w:lastRenderedPageBreak/>
        <w:t xml:space="preserve">2. Ապրանքների, ծառայությունների, կապիտալի </w:t>
      </w:r>
      <w:r w:rsidR="00796772">
        <w:rPr>
          <w:rFonts w:ascii="Sylfaen" w:hAnsi="Sylfaen"/>
          <w:sz w:val="24"/>
          <w:szCs w:val="24"/>
        </w:rPr>
        <w:br/>
      </w:r>
      <w:r w:rsidRPr="0099509B">
        <w:rPr>
          <w:rFonts w:ascii="Sylfaen" w:hAnsi="Sylfaen"/>
          <w:sz w:val="24"/>
          <w:szCs w:val="24"/>
        </w:rPr>
        <w:t>եւ աշխատուժի շուկաների թվային փոխակերպում</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796772">
        <w:rPr>
          <w:rFonts w:ascii="Sylfaen" w:hAnsi="Sylfaen"/>
          <w:spacing w:val="-4"/>
          <w:sz w:val="24"/>
          <w:szCs w:val="24"/>
        </w:rPr>
        <w:t>Շուկաների թվային փոխակերպման ընթացքում գործարար միջավայրը պետք</w:t>
      </w:r>
      <w:r w:rsidRPr="0099509B">
        <w:rPr>
          <w:rFonts w:ascii="Sylfaen" w:hAnsi="Sylfaen"/>
          <w:sz w:val="24"/>
          <w:szCs w:val="24"/>
        </w:rPr>
        <w:t xml:space="preserve"> է սպառողների եւ արտադրողների համար ապահովի ծախքերի նվազեցում, միջնորդների թվի, նոր շուկաներ դուրս գալուն խոչընդոտող գործոնների կրճատում, ինչպես նաեւ բիզնեսի եւ քաղաքացիների համար «Ինտերնետ» տեղեկատվական հեռահաղորդակցական ցանցի օգտագործման միջոցով ծառայություններ ստանալու նոր հնարավորություններ։</w:t>
      </w:r>
      <w:r w:rsidR="0099509B">
        <w:rPr>
          <w:rFonts w:ascii="Sylfaen" w:hAnsi="Sylfaen"/>
          <w:sz w:val="24"/>
          <w:szCs w:val="24"/>
        </w:rPr>
        <w:t xml:space="preserve"> </w:t>
      </w:r>
      <w:r w:rsidRPr="0099509B">
        <w:rPr>
          <w:rFonts w:ascii="Sylfaen" w:hAnsi="Sylfaen"/>
          <w:sz w:val="24"/>
          <w:szCs w:val="24"/>
        </w:rPr>
        <w:t>Անհրաժեշտ է ստեղծել նպաստավոր պայմաններ՝ թվային օրակարգի շրջանակներում նախաձեռնությունների իրագործման համար։</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Միության շուկաների թվային փոխակերպումը կհանգեցնի թվային շուկայի զարգացմանը, որի աշխատանքի շրջանակներում անհրաժեշտ է ապահովել ապրանքների, ծառայությունների, կապիտալի եւ աշխատուժի ազատ տեղաշարժ։</w:t>
      </w:r>
      <w:r w:rsidR="0099509B">
        <w:rPr>
          <w:rFonts w:ascii="Sylfaen" w:hAnsi="Sylfaen"/>
          <w:sz w:val="24"/>
          <w:szCs w:val="24"/>
        </w:rPr>
        <w:t xml:space="preserve"> </w:t>
      </w:r>
      <w:r w:rsidRPr="0099509B">
        <w:rPr>
          <w:rFonts w:ascii="Sylfaen" w:hAnsi="Sylfaen"/>
          <w:sz w:val="24"/>
          <w:szCs w:val="24"/>
        </w:rPr>
        <w:t>Այդ արդյունքին հասնելու համար կպահանջվի Միության ներքին շուկաներում կարգավորման փոփոխությունների մոդելների համապատասխանեցումը թվային օրակարգի շրջանակներում ինտեգրացիոն գործընթացների թվային փոխակերպման մոդելին։</w:t>
      </w:r>
    </w:p>
    <w:p w:rsidR="00DA31FE" w:rsidRPr="0099509B" w:rsidRDefault="00B725E2" w:rsidP="00796772">
      <w:pPr>
        <w:pStyle w:val="Bodytext20"/>
        <w:shd w:val="clear" w:color="auto" w:fill="auto"/>
        <w:spacing w:before="0" w:after="160" w:line="336" w:lineRule="auto"/>
        <w:ind w:firstLine="567"/>
        <w:rPr>
          <w:rFonts w:ascii="Sylfaen" w:hAnsi="Sylfaen"/>
          <w:sz w:val="24"/>
          <w:szCs w:val="24"/>
        </w:rPr>
      </w:pPr>
      <w:r w:rsidRPr="0099509B">
        <w:rPr>
          <w:rFonts w:ascii="Sylfaen" w:hAnsi="Sylfaen"/>
          <w:sz w:val="24"/>
          <w:szCs w:val="24"/>
        </w:rPr>
        <w:t>Ապրանքների եւ ծառայությունների շուկայի թվային փոխակերպումը կհանգեցնի առեւտրային ընթացակարգերի զգալի պարզեցմանը՝ թվային ձեւին անցնելու միջոցով, էլեկտրոնային առեւտրի ակտիվ օգտագործմանը, ինչպես նաեւ տնտեսության ոլորտում «մեկ պատուհան» մեխանիզմների արդյունավետ իրագործմանն ու օգտագործմանը։ Դա կպահանջի անդրսահմանային էլեկտրոնային առեւտրի վարման կանոնների ոլորտում հետագա ներդաշնակեցման իրականացում, թվային ձեւով բիզնեսի վարման խթանում, մտավոր սեփականության օբյեկտների նկատմամբ իրավունքների եւ թվային շուկայի սպառողների իրավունքների պաշտպանության ոլորտում գործողությունների համակարգում, ինչպես նաեւ թվային տնտեսության ոլորտում համագործակցության կարգավորման հարցերի ներառում Միության եւ երրորդ երկրների միջեւ առեւտրային բանակցությունների օրակարգում։</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lastRenderedPageBreak/>
        <w:t>Միության կապիտալի շուկայի եւ անդամ պետությունների ֆինանսական շուկաների թվային փոխակերպումներն էական ազդեցություն կունենան անդամ պետությունների տնտեսությունների զարգացման վրա։</w:t>
      </w:r>
      <w:r w:rsidR="0099509B">
        <w:rPr>
          <w:rFonts w:ascii="Sylfaen" w:hAnsi="Sylfaen"/>
          <w:sz w:val="24"/>
          <w:szCs w:val="24"/>
        </w:rPr>
        <w:t xml:space="preserve"> </w:t>
      </w:r>
      <w:r w:rsidRPr="0099509B">
        <w:rPr>
          <w:rFonts w:ascii="Sylfaen" w:hAnsi="Sylfaen"/>
          <w:sz w:val="24"/>
          <w:szCs w:val="24"/>
        </w:rPr>
        <w:t>Անդամ պետությունները ձգտում են ստեղծել պայմաններ՝ ֆինանսատեխնոլոգիական նորարարությունների առաջխաղացման, թվային նորարարությունների ռիսկային, այլընտրանքային եւ վենչուրային ֆինանսավորման համատեղ մեխանիզմների զարգացման համար։</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 xml:space="preserve">Թվային փոխակերպումն իր մեջ ներառում է աշխատանքի շուկայի վերափոխման մեխանիզմներ, որոնց արդյունքում պետք է էապես փոխվի աշխատանքային ռեսուրսների պահանջարկի եւ առաջարկի հավասարակշռությունը։ Աշխատանքային ռեսուրսների որակավորումն ու հմտությունները էական ազդեցություն կունենան տնտեսության փոխակերպման գործընթացների արդյունավետության վրա, ինչը </w:t>
      </w:r>
      <w:r w:rsidR="002765A3" w:rsidRPr="0099509B">
        <w:rPr>
          <w:rFonts w:ascii="Sylfaen" w:hAnsi="Sylfaen"/>
          <w:sz w:val="24"/>
          <w:szCs w:val="24"/>
        </w:rPr>
        <w:t>կհանգեցնի այն մարդկանց</w:t>
      </w:r>
      <w:r w:rsidRPr="0099509B">
        <w:rPr>
          <w:rFonts w:ascii="Sylfaen" w:hAnsi="Sylfaen"/>
          <w:sz w:val="24"/>
          <w:szCs w:val="24"/>
        </w:rPr>
        <w:t xml:space="preserve"> մասնագիտական թվային հմտությունների եւ ստեղծարար ներուժի զարգացման համար պայմանների ստեղծման ա</w:t>
      </w:r>
      <w:r w:rsidR="002765A3" w:rsidRPr="0099509B">
        <w:rPr>
          <w:rFonts w:ascii="Sylfaen" w:hAnsi="Sylfaen"/>
          <w:sz w:val="24"/>
          <w:szCs w:val="24"/>
        </w:rPr>
        <w:t>նհրաժեշտության</w:t>
      </w:r>
      <w:r w:rsidRPr="0099509B">
        <w:rPr>
          <w:rFonts w:ascii="Sylfaen" w:hAnsi="Sylfaen"/>
          <w:sz w:val="24"/>
          <w:szCs w:val="24"/>
        </w:rPr>
        <w:t xml:space="preserve">, որոնք կարեւոր բաղկացուցիչ են աշխատանքի </w:t>
      </w:r>
      <w:r w:rsidR="002765A3" w:rsidRPr="0099509B">
        <w:rPr>
          <w:rFonts w:ascii="Sylfaen" w:hAnsi="Sylfaen"/>
          <w:sz w:val="24"/>
          <w:szCs w:val="24"/>
        </w:rPr>
        <w:t>արտադրողականության հետեւողական</w:t>
      </w:r>
      <w:r w:rsidRPr="0099509B">
        <w:rPr>
          <w:rFonts w:ascii="Sylfaen" w:hAnsi="Sylfaen"/>
          <w:sz w:val="24"/>
          <w:szCs w:val="24"/>
        </w:rPr>
        <w:t xml:space="preserve"> բարձրացման համար։ Մի շարք միջոցառումներ ուղղված են լինելու բարձր որակավորում ունեցող աշխատանքային ռեսուրսների կանխատեսվող պակասուրդի վերացմանը եւ կադրերի ռեզերվի ձեւավորմանը, ինչպես նաեւ աշխատանքային ռեսուրսների շարժունության ապահովմանը, հեռահար աշխատանքի ընդունման եւ զբաղվածության զարգացմանը։</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Շուկաների թվային փոխակերպումների արդյունավետությունը բարձրացնելու համար անհրաժեշտ է ընդլայնել անդամ պետությունների եւ անդամ պետությունների գործարար համայնքների միջեւ գիտելիքների, տեղեկությունների եւ փորձի փոխանակմանն ուղղված համագործակցությունը՝ տնտեսական ինտեգրման զարգացման խոչընդոտների նվազեցման, թվային վերափոխումների ոլորտում իրավասությունների կուտակման եւ բիզնես կոոպերացիաների ձեւավորման նպատակով։</w:t>
      </w:r>
    </w:p>
    <w:p w:rsidR="00DA31FE" w:rsidRPr="0099509B" w:rsidRDefault="00297FBC" w:rsidP="00796772">
      <w:pPr>
        <w:pStyle w:val="Bodytext20"/>
        <w:shd w:val="clear" w:color="auto" w:fill="auto"/>
        <w:spacing w:before="0" w:after="160" w:line="360" w:lineRule="auto"/>
        <w:ind w:left="567" w:right="559" w:firstLine="0"/>
        <w:jc w:val="center"/>
        <w:rPr>
          <w:rFonts w:ascii="Sylfaen" w:hAnsi="Sylfaen"/>
          <w:sz w:val="24"/>
          <w:szCs w:val="24"/>
        </w:rPr>
      </w:pPr>
      <w:r w:rsidRPr="0099509B">
        <w:rPr>
          <w:rFonts w:ascii="Sylfaen" w:hAnsi="Sylfaen"/>
          <w:sz w:val="24"/>
          <w:szCs w:val="24"/>
        </w:rPr>
        <w:lastRenderedPageBreak/>
        <w:t>3. Ինտեգրացիոն գործընթացների կառավարման պրոցեսների</w:t>
      </w:r>
      <w:r w:rsidR="0099509B">
        <w:rPr>
          <w:rFonts w:ascii="Sylfaen" w:hAnsi="Sylfaen"/>
          <w:sz w:val="24"/>
          <w:szCs w:val="24"/>
        </w:rPr>
        <w:t xml:space="preserve"> </w:t>
      </w:r>
      <w:r w:rsidRPr="0099509B">
        <w:rPr>
          <w:rFonts w:ascii="Sylfaen" w:hAnsi="Sylfaen"/>
          <w:sz w:val="24"/>
          <w:szCs w:val="24"/>
        </w:rPr>
        <w:t>թվային փոխակերպումը</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 xml:space="preserve">Անդամ պետություններում թվային տնտեսության զարգացումը կպահանջի կառավարման առկա ընթացակարգերի եւ մոդելների փոխակերպում՝ թվային գործընթացների հիման վրա՝ առաջին հերթին պետական եւ վերպետական մակարդակներով փոխգործունակության եւ թվային վերափոխումների ապահովման հաշվին։ Տվյալ ուղղությունը ընդհանուր հիմք է ստեղծում թվային օրակարգի իրագործման համար, այդ թվում՝ գործընթացների եւ թվային </w:t>
      </w:r>
      <w:r w:rsidRPr="00796772">
        <w:rPr>
          <w:rFonts w:ascii="Sylfaen" w:hAnsi="Sylfaen"/>
          <w:spacing w:val="-4"/>
          <w:sz w:val="24"/>
          <w:szCs w:val="24"/>
        </w:rPr>
        <w:t>նախագծերի ճարտարապետության ուղեկցման մասով, եւ արդեն իսկ իրականացվող նախագծերի սինքրոնացման համար, այդ թվում՝ հետագծելիության, դրոշմավորման, արտաքին տնտեսական գործունեության ոլորտում «մեկ պատուհան»-</w:t>
      </w:r>
      <w:r w:rsidRPr="0099509B">
        <w:rPr>
          <w:rFonts w:ascii="Sylfaen" w:hAnsi="Sylfaen"/>
          <w:sz w:val="24"/>
          <w:szCs w:val="24"/>
        </w:rPr>
        <w:t>ի, արդյունաբերական կոոպերացիայի մեխանիզմների ստեղծման, Միության ինտեգրված տեղեկատվական համակարգի զարգացման մասով։</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796772">
        <w:rPr>
          <w:rFonts w:ascii="Sylfaen" w:hAnsi="Sylfaen"/>
          <w:spacing w:val="-4"/>
          <w:sz w:val="24"/>
          <w:szCs w:val="24"/>
        </w:rPr>
        <w:t>Միության մեջ ինտեգրացիոն գործընթացների կառավարման պրոցեսների թվային փոխակերպումն իր մեջ ներառում է, այդ թվում</w:t>
      </w:r>
      <w:r w:rsidR="007138EA" w:rsidRPr="00796772">
        <w:rPr>
          <w:rFonts w:ascii="Sylfaen" w:hAnsi="Sylfaen"/>
          <w:spacing w:val="-4"/>
          <w:sz w:val="24"/>
          <w:szCs w:val="24"/>
        </w:rPr>
        <w:t>՝</w:t>
      </w:r>
      <w:r w:rsidRPr="00796772">
        <w:rPr>
          <w:rFonts w:ascii="Sylfaen" w:hAnsi="Sylfaen"/>
          <w:spacing w:val="-4"/>
          <w:sz w:val="24"/>
          <w:szCs w:val="24"/>
        </w:rPr>
        <w:t xml:space="preserve"> նորմատիվ փաստաթղթերի</w:t>
      </w:r>
      <w:r w:rsidRPr="0099509B">
        <w:rPr>
          <w:rFonts w:ascii="Sylfaen" w:hAnsi="Sylfaen"/>
          <w:sz w:val="24"/>
          <w:szCs w:val="24"/>
        </w:rPr>
        <w:t xml:space="preserve"> նախապատրաստման ժամանակ գործընթացների նախնական մոդելավորման փուլի ներմուծում՝ հետագայում ալգորիթմական կարգավորման անցնելով։</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 xml:space="preserve">Տվյալ ուղղության մեջ հատուկ նախագիծ է Միության ինտեգրված տեղեկատվական համակարգի հնարավորությունների ընդլայնումը եւ դրա հիման վրա Միության թվային հարթակի զարգացումը, ինչպես նաեւ անդամ պետությունների կողմից տնտեսավարող սուբյեկտների եւ քաղաքացիների համար անհրաժեշտ ծառայությունների ստեղծումը, տնտեսավարող սուբյեկտների, քաղաքացիների </w:t>
      </w:r>
      <w:r w:rsidR="007138EA" w:rsidRPr="0099509B">
        <w:rPr>
          <w:rFonts w:ascii="Sylfaen" w:hAnsi="Sylfaen"/>
          <w:sz w:val="24"/>
          <w:szCs w:val="24"/>
        </w:rPr>
        <w:t xml:space="preserve">ու </w:t>
      </w:r>
      <w:r w:rsidRPr="0099509B">
        <w:rPr>
          <w:rFonts w:ascii="Sylfaen" w:hAnsi="Sylfaen"/>
          <w:sz w:val="24"/>
          <w:szCs w:val="24"/>
        </w:rPr>
        <w:t>բիզնես ցանցերի համար միջպետական էլեկտրոնային ծառայությունների (թվային ծառայությունների) հասանելիության ապահովումը, միջպետական տեղեկատվական փոխգործակցության ժամանակ թվային հարթակների ձեւավորման եւ օգտագործման, թվային էկոհամակարգերի զարգացման, միասնական նորմատիվ տեղեկատվական տեղեկությունների համակարգի ձեւավորման համար պայմանների ստեղծումը։</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lastRenderedPageBreak/>
        <w:t>Դրա հետ կապված՝ կպահանջվի ինտեգրացիոն գործընթացների կառավարման պրոցեսների թվային փոխակերպման, դրանց ռեինժեներացման, միջազգային կոոպերացիայի, նախագծերի կառավարման թվային մոդելների, ընթացակարգերի, կարգերի, ստանդարտների եւ մեթոդաբանության օգտագործման հարցերի վերաբերյալ՝ Միության իրավունքի մեջ ամրագրված նոր նորմերի իրագործումը։</w:t>
      </w:r>
    </w:p>
    <w:p w:rsidR="00DA31FE" w:rsidRPr="0099509B" w:rsidRDefault="00DA31FE" w:rsidP="0099509B">
      <w:pPr>
        <w:spacing w:after="160" w:line="360" w:lineRule="auto"/>
        <w:ind w:firstLine="567"/>
        <w:jc w:val="both"/>
      </w:pPr>
    </w:p>
    <w:p w:rsidR="00DA31FE" w:rsidRPr="0099509B" w:rsidRDefault="00297FBC" w:rsidP="00796772">
      <w:pPr>
        <w:pStyle w:val="Bodytext20"/>
        <w:shd w:val="clear" w:color="auto" w:fill="auto"/>
        <w:spacing w:before="0" w:after="160" w:line="360" w:lineRule="auto"/>
        <w:ind w:left="567" w:right="559" w:firstLine="0"/>
        <w:jc w:val="center"/>
        <w:rPr>
          <w:rFonts w:ascii="Sylfaen" w:hAnsi="Sylfaen"/>
          <w:sz w:val="24"/>
          <w:szCs w:val="24"/>
        </w:rPr>
      </w:pPr>
      <w:r w:rsidRPr="0099509B">
        <w:rPr>
          <w:rFonts w:ascii="Sylfaen" w:hAnsi="Sylfaen"/>
          <w:sz w:val="24"/>
          <w:szCs w:val="24"/>
        </w:rPr>
        <w:t>4. Թվային ենթակառուցվածքի զարգացումը եւ թվային գործընթացների պաշտպանվածության ապահովումը</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Թվային ենթակառուցվածքի զարգացումը եւ թվային գործընթացների պաշտպանվածության ապահովումն իրենց մեջ ներառում են նախաձեռնությունների մշակման եւ նախագծերի իրագործման համար ենթակառուցվածքների կայունության, անընդհատության եւ հուսալիության ապահովման հարցերի շուրջ համագործակցությունը, ինչպես նաեւ ընդհանուր առմամբ</w:t>
      </w:r>
      <w:r w:rsidR="007138EA" w:rsidRPr="0099509B">
        <w:rPr>
          <w:rFonts w:ascii="Sylfaen" w:hAnsi="Sylfaen"/>
          <w:sz w:val="24"/>
          <w:szCs w:val="24"/>
        </w:rPr>
        <w:t>՝</w:t>
      </w:r>
      <w:r w:rsidRPr="0099509B">
        <w:rPr>
          <w:rFonts w:ascii="Sylfaen" w:hAnsi="Sylfaen"/>
          <w:sz w:val="24"/>
          <w:szCs w:val="24"/>
        </w:rPr>
        <w:t xml:space="preserve"> թվային ենթակառուցվածքի զարգացմանն առնչվող շրջանակային նախագծերը։</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Անհրաժեշտ է տեղեկատվության փոխանակման շրջանակներում եւ միջպետական էլեկտրոնային փաստաթղթաշրջանառության միջոցների կիրառմամբ ինտեգրել անդամ պետությունների պետական մա</w:t>
      </w:r>
      <w:r w:rsidR="002765A3" w:rsidRPr="0099509B">
        <w:rPr>
          <w:rFonts w:ascii="Sylfaen" w:hAnsi="Sylfaen"/>
          <w:sz w:val="24"/>
          <w:szCs w:val="24"/>
        </w:rPr>
        <w:t>րմինների</w:t>
      </w:r>
      <w:r w:rsidRPr="0099509B">
        <w:rPr>
          <w:rFonts w:ascii="Sylfaen" w:hAnsi="Sylfaen"/>
          <w:sz w:val="24"/>
          <w:szCs w:val="24"/>
        </w:rPr>
        <w:t>, ինչպես նաեւ թվային տարածության եւ վստահության անդրսահմանային տարած</w:t>
      </w:r>
      <w:r w:rsidR="002765A3" w:rsidRPr="0099509B">
        <w:rPr>
          <w:rFonts w:ascii="Sylfaen" w:hAnsi="Sylfaen"/>
          <w:sz w:val="24"/>
          <w:szCs w:val="24"/>
        </w:rPr>
        <w:t>ության</w:t>
      </w:r>
      <w:r w:rsidRPr="0099509B">
        <w:rPr>
          <w:rFonts w:ascii="Sylfaen" w:hAnsi="Sylfaen"/>
          <w:sz w:val="24"/>
          <w:szCs w:val="24"/>
        </w:rPr>
        <w:t xml:space="preserve"> տեղեկատվական համակարգերը Միության թվային տարածության մեջ։</w:t>
      </w:r>
      <w:r w:rsidR="0099509B">
        <w:rPr>
          <w:rFonts w:ascii="Sylfaen" w:hAnsi="Sylfaen"/>
          <w:sz w:val="24"/>
          <w:szCs w:val="24"/>
        </w:rPr>
        <w:t xml:space="preserve"> </w:t>
      </w:r>
      <w:r w:rsidRPr="0099509B">
        <w:rPr>
          <w:rFonts w:ascii="Sylfaen" w:hAnsi="Sylfaen"/>
          <w:sz w:val="24"/>
          <w:szCs w:val="24"/>
        </w:rPr>
        <w:t>Դրա հետ կապված՝ առաջարկվում է մշակել անդամ պետությունների միջեւ կապի եւ ինտերնետ-</w:t>
      </w:r>
      <w:r w:rsidR="002765A3" w:rsidRPr="0099509B">
        <w:rPr>
          <w:rFonts w:ascii="Sylfaen" w:hAnsi="Sylfaen"/>
          <w:sz w:val="24"/>
          <w:szCs w:val="24"/>
        </w:rPr>
        <w:t>տրաֆիկի</w:t>
      </w:r>
      <w:r w:rsidRPr="0099509B">
        <w:rPr>
          <w:rFonts w:ascii="Sylfaen" w:hAnsi="Sylfaen"/>
          <w:sz w:val="24"/>
          <w:szCs w:val="24"/>
        </w:rPr>
        <w:t xml:space="preserve"> փոխանցման բնագավառում սակագնային քաղաքականության ընդհանուր մոտեցումներ։</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 xml:space="preserve">Ավելացված արժեքի նոր շղթաների ձեւավորման, փոխգործունակ անխափան թվային ենթակառուցվածքի ստեղծման, վերջին սերունդի ցանցերին անցնելու եւ անդրսահմանային սերվիսների ու վստահության անդրսահմանային տարածության զարգացման, ինչպես նաեւ տրանսպորտային, էներգետիկ եւ այլ </w:t>
      </w:r>
      <w:r w:rsidRPr="0099509B">
        <w:rPr>
          <w:rFonts w:ascii="Sylfaen" w:hAnsi="Sylfaen"/>
          <w:sz w:val="24"/>
          <w:szCs w:val="24"/>
        </w:rPr>
        <w:lastRenderedPageBreak/>
        <w:t>ճյուղային ենթակառուցվածքների թվային փոխակերպման համար կպահանջվի իրագործել նախագծերի ամբողջական համալիր։ Անդամ պետությունները եւ Հանձնաժողովը պետք է սահմանեն կրիտիկական թվային ենթակառուցվածքային տարրեր (համատեղ օգտագործվող եւ ինտեգրացիոն գործընթացներն ապահովող), մշակել այդ թվային գործընթացների եւ ենթակառուցվածքի պաշտպանության ապահովման ընդհանուր կարգը</w:t>
      </w:r>
      <w:r w:rsidR="007138EA" w:rsidRPr="0099509B">
        <w:rPr>
          <w:rFonts w:ascii="Sylfaen" w:hAnsi="Sylfaen"/>
          <w:sz w:val="24"/>
          <w:szCs w:val="24"/>
        </w:rPr>
        <w:t>՝</w:t>
      </w:r>
      <w:r w:rsidRPr="0099509B">
        <w:rPr>
          <w:rFonts w:ascii="Sylfaen" w:hAnsi="Sylfaen"/>
          <w:sz w:val="24"/>
          <w:szCs w:val="24"/>
        </w:rPr>
        <w:t xml:space="preserve"> ներառյալ (անհրաժեշտության դեպքում) այն արձանագրությունների եւ ընթացակարգերի միջազգային պաշտպանության մեխանիզմների մշակում</w:t>
      </w:r>
      <w:r w:rsidR="007138EA" w:rsidRPr="0099509B">
        <w:rPr>
          <w:rFonts w:ascii="Sylfaen" w:hAnsi="Sylfaen"/>
          <w:sz w:val="24"/>
          <w:szCs w:val="24"/>
        </w:rPr>
        <w:t>ն ու</w:t>
      </w:r>
      <w:r w:rsidRPr="0099509B">
        <w:rPr>
          <w:rFonts w:ascii="Sylfaen" w:hAnsi="Sylfaen"/>
          <w:sz w:val="24"/>
          <w:szCs w:val="24"/>
        </w:rPr>
        <w:t xml:space="preserve"> ներդնումը, որոնք մշակվել են՝ հաշվի առնելով Միության նպատակներն ու խնդիրները։</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Անհրաժեշտ է սահմանել Միության թվային տարածության աշխատանքի կայունության ապահովման ուղղությունները՝ դրա վրա արտաքին ներգործության, ինչպես նաեւ անբարենպաստ ներքին գործոնների ազդեցության մասով։</w:t>
      </w:r>
    </w:p>
    <w:p w:rsidR="00DA31FE" w:rsidRPr="0099509B" w:rsidRDefault="00DA31FE" w:rsidP="0099509B">
      <w:pPr>
        <w:spacing w:after="160" w:line="360" w:lineRule="auto"/>
        <w:jc w:val="both"/>
      </w:pPr>
    </w:p>
    <w:p w:rsidR="00DA31FE" w:rsidRPr="0099509B" w:rsidRDefault="00B725E2" w:rsidP="00796772">
      <w:pPr>
        <w:pStyle w:val="Bodytext20"/>
        <w:shd w:val="clear" w:color="auto" w:fill="auto"/>
        <w:spacing w:before="0" w:after="160" w:line="360" w:lineRule="auto"/>
        <w:ind w:firstLine="0"/>
        <w:jc w:val="center"/>
        <w:rPr>
          <w:rFonts w:ascii="Sylfaen" w:hAnsi="Sylfaen"/>
          <w:sz w:val="24"/>
          <w:szCs w:val="24"/>
        </w:rPr>
      </w:pPr>
      <w:r w:rsidRPr="0099509B">
        <w:rPr>
          <w:rFonts w:ascii="Sylfaen" w:hAnsi="Sylfaen"/>
          <w:sz w:val="24"/>
          <w:szCs w:val="24"/>
        </w:rPr>
        <w:t>IV. Եզրափակիչ դրույթներ</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Թվային օրակարգի իրագործումը եւ ճեղքումային թվային նախագծերի գործարկումը թույլ կտան ստանալ զգալի տնտեսական արդյունքներ։</w:t>
      </w:r>
      <w:r w:rsidR="0099509B">
        <w:rPr>
          <w:rFonts w:ascii="Sylfaen" w:hAnsi="Sylfaen"/>
          <w:sz w:val="24"/>
          <w:szCs w:val="24"/>
        </w:rPr>
        <w:t xml:space="preserve"> </w:t>
      </w:r>
      <w:r w:rsidRPr="0099509B">
        <w:rPr>
          <w:rFonts w:ascii="Sylfaen" w:hAnsi="Sylfaen"/>
          <w:sz w:val="24"/>
          <w:szCs w:val="24"/>
        </w:rPr>
        <w:t>Տվյալ ոլորտում գործունեության եւ արդյունքների ստացման դիտանցումը կիրականացվի՝ հաշվի առնելով ստուգիչ արժեքները՝ ըստ հետեւյալ հիմնական պարամետրերի՝</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անդամ պետությունների թվային տնտեսության տնտեսական ներդրումը համախառն ներքին արդյունքում.</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զբաղվածությունը թվային տնտեսության մեջ.</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թվայնացման ներդրումը աշխատանքի արտադրողականության բարձրացման մեջ՝ ըստ գերակա ճյուղերի եւ ընդհանուր շուկաների.</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 xml:space="preserve">թվային ապրանքների եւ ծառայությունների արտահանման, ինչպես նաեւ ավանդական ապրանքների </w:t>
      </w:r>
      <w:r w:rsidR="007138EA" w:rsidRPr="0099509B">
        <w:rPr>
          <w:rFonts w:ascii="Sylfaen" w:hAnsi="Sylfaen"/>
          <w:sz w:val="24"/>
          <w:szCs w:val="24"/>
        </w:rPr>
        <w:t xml:space="preserve">ու </w:t>
      </w:r>
      <w:r w:rsidRPr="0099509B">
        <w:rPr>
          <w:rFonts w:ascii="Sylfaen" w:hAnsi="Sylfaen"/>
          <w:sz w:val="24"/>
          <w:szCs w:val="24"/>
        </w:rPr>
        <w:t>ծառայությունների՝ թվային ուղիներով արտահանման մասնաբաժինն ընդհանուր արտահանման մեջ։</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lastRenderedPageBreak/>
        <w:t>Փորձագետների կողմից կատարված վերլուծությունը (2016-2017 թվականներին իրականացված «Եվրասիական տնտեսական միության թվային տարածության ձեւավորման ընդհանուր մոտեցումների վերաբերյալ առաջարկությունների մշակում» գիտահետազոտական աշխատանքի արդյունքներով) թույլ է տալիս գնահատել թվային օրակարգի իրագործման հնարավոր տնտեսական էֆեկտը՝ ըստ որոշ ներկայացված պարամետրերի։</w:t>
      </w:r>
    </w:p>
    <w:p w:rsidR="00DA31FE" w:rsidRPr="0099509B" w:rsidRDefault="00F74377"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Այդպիսով, թվային օրակարգի իրագործման հնարավոր տնտեսական էֆեկտն անդամ պետությունների գումարային ՀՆԱ-ն կմեծացնի անդամ պետությունների գումարային ՀՆԱ-ի ընդհանուր ակնկալվող աճի 11 տոկոսի</w:t>
      </w:r>
      <w:r w:rsidR="00B725E2" w:rsidRPr="0099509B">
        <w:rPr>
          <w:rFonts w:ascii="Sylfaen" w:hAnsi="Sylfaen"/>
          <w:sz w:val="24"/>
          <w:szCs w:val="24"/>
        </w:rPr>
        <w:t xml:space="preserve"> չափով </w:t>
      </w:r>
      <w:r w:rsidR="002765A3" w:rsidRPr="0099509B">
        <w:rPr>
          <w:rFonts w:ascii="Sylfaen" w:hAnsi="Sylfaen"/>
          <w:sz w:val="24"/>
          <w:szCs w:val="24"/>
        </w:rPr>
        <w:t>մինչեւ 2025</w:t>
      </w:r>
      <w:r w:rsidR="00796772">
        <w:rPr>
          <w:rFonts w:ascii="Sylfaen" w:hAnsi="Sylfaen"/>
          <w:sz w:val="24"/>
          <w:szCs w:val="24"/>
        </w:rPr>
        <w:t> </w:t>
      </w:r>
      <w:r w:rsidR="002765A3" w:rsidRPr="0099509B">
        <w:rPr>
          <w:rFonts w:ascii="Sylfaen" w:hAnsi="Sylfaen"/>
          <w:sz w:val="24"/>
          <w:szCs w:val="24"/>
        </w:rPr>
        <w:t>թվականը</w:t>
      </w:r>
      <w:r w:rsidR="00B725E2" w:rsidRPr="0099509B">
        <w:rPr>
          <w:rFonts w:ascii="Sylfaen" w:hAnsi="Sylfaen"/>
          <w:sz w:val="24"/>
          <w:szCs w:val="24"/>
        </w:rPr>
        <w:t>։ Նշված հնարավոր էֆեկտը գրեթե 2 անգամ գերազանցում է առանց համատեղ թվային օրակարգի իրագործման թվային զարգացման արդյունքում անդամ պետությունների գումարային ՀՆԱ-ի ավելացման հնարավոր չափը։</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Փորձագետների գնահատմամբ՝ համատեղ թվային օրակարգի իրագործման արդյունքում անդամ պետությունների գումարային ՀՆԱ-ի աճի առավել էական աղբյուրներ կարող են դառնալ այնպիսի գործոններ, ինչպիսիք են խոչընդոտների վերացումը եւ տվյալների ինդուստրիայի զարգացումը, որոնցից յուրաքանչյուրը կապահովի ՀՆԱ-ի՝ համապատասխանաբար 0.3 եւ 0.2 տոկոս տարեկան աճը։</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Թվային օրակարգի իրագործումը կարող է մինչեւ 2025 թվականն ապահովել Միության թվային տարածության մեջ տեղեկատվական հաղորդակցական տեխնոլոգիաների (այսուհետ՝ ՏՀՏ) ոլորտում զբաղվածության 66.4 տոկոս աճ, ինչը գրեթե 50 տոկոսով ավելի է, քան առանց համատեղ թվային օրակարգի իրագործման անդամ պետությունների թվային զարգացման դեպքում։ ՏՀՏ</w:t>
      </w:r>
      <w:r w:rsidR="00796772">
        <w:rPr>
          <w:rFonts w:ascii="Sylfaen" w:hAnsi="Sylfaen"/>
          <w:sz w:val="24"/>
          <w:szCs w:val="24"/>
        </w:rPr>
        <w:t> </w:t>
      </w:r>
      <w:r w:rsidRPr="0099509B">
        <w:rPr>
          <w:rFonts w:ascii="Sylfaen" w:hAnsi="Sylfaen"/>
          <w:sz w:val="24"/>
          <w:szCs w:val="24"/>
        </w:rPr>
        <w:t>ոլորտում զբաղվածության աճը մինչեւ 2025 թվականը կապահովի ընդհանուր զբաղվածության լրացուցիչ աճ՝ 2.46 տոկոսով։</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ՏՀՏ ծառայությունների արտահանման ծավալի լրացուցիչ աճը մինչեւ 2025</w:t>
      </w:r>
      <w:r w:rsidR="00796772">
        <w:rPr>
          <w:rFonts w:ascii="Sylfaen" w:hAnsi="Sylfaen"/>
          <w:sz w:val="24"/>
          <w:szCs w:val="24"/>
        </w:rPr>
        <w:t> </w:t>
      </w:r>
      <w:r w:rsidRPr="0099509B">
        <w:rPr>
          <w:rFonts w:ascii="Sylfaen" w:hAnsi="Sylfaen"/>
          <w:sz w:val="24"/>
          <w:szCs w:val="24"/>
        </w:rPr>
        <w:t>թվականը կարող է կազմել մինչեւ 74 տոկոս։</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 xml:space="preserve">Թվային օրակարգի իրագործման շրջանակներում տարածաշրջանային էլեկտրոնային առեւտրի զարգացման արդյունք կարող է դառնալ առանց անդամ </w:t>
      </w:r>
      <w:r w:rsidRPr="0099509B">
        <w:rPr>
          <w:rFonts w:ascii="Sylfaen" w:hAnsi="Sylfaen"/>
          <w:sz w:val="24"/>
          <w:szCs w:val="24"/>
        </w:rPr>
        <w:lastRenderedPageBreak/>
        <w:t>պետությունների համատեղ գործողությունների իրականացվող էլեկտրոնային առեւտրի զարգացման կանխատեսվող էֆեկտը երկու անգամ գերազանցող՝ անդամ պետությունների գումարային ՀՆԱ-ի աճը։</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Ներկայացված ցուցանիշները ցուցադրում են թվային օրակարգի իրագործման բազմապատկական էֆեկտների առկայությունը, սակայն արտացոլում են Միության ինտեգրացիոն ներուժը միայն Եվրասիական տնտեսական միության տնտեսական զարգացման հիմնական ուղղությունների «Երկարացված ստատուս-քվո» սցենարի շրջանակներում, երբ բարեկեցության ցուցանիշների աճը բնական է՝ առանց հաշվի առնելու համատեղ ճեղքումային նախագծերի հնարավոր էֆեկտները, եւ համապատասխանում է թվային օրակարգի իրագործման միայն սկզբնական մակարդակին։</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Թվային օրակարգի իրագործումը կարելի է պայմանականորեն բաժանել 3</w:t>
      </w:r>
      <w:r w:rsidR="00796772">
        <w:rPr>
          <w:rFonts w:ascii="Sylfaen" w:hAnsi="Sylfaen"/>
          <w:sz w:val="24"/>
          <w:szCs w:val="24"/>
        </w:rPr>
        <w:t> </w:t>
      </w:r>
      <w:r w:rsidRPr="0099509B">
        <w:rPr>
          <w:rFonts w:ascii="Sylfaen" w:hAnsi="Sylfaen"/>
          <w:sz w:val="24"/>
          <w:szCs w:val="24"/>
        </w:rPr>
        <w:t>կարեւոր փուլերի՝</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առաջին փուլ (մինչեւ 2019 թվականը)՝ թվային փոխակերպման գործընթացների մոդելավորում, առաջին նախաձեռնությունների մշակում եւ առաջնային նախագծերի գործարկում՝ հաշվի առնելով նախաձեռնությունների մշակման գերակայությունները՝ հավելվածի համաձայն.</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երկրորդ փուլ (մինչեւ 2022 թվականը)՝ թվային տնտեսության եւ թվային ակտիվների ինստիտուտների ձեւավորում, ինչպես նաեւ թվային էկոհամակարգերի զարգացում.</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երրորդ փուլ (մինչեւ 2025 թվականը)՝ գլոբալ, տարածաշրջանային, ազգային եւ ճյուղային մակարդակներով թվային էկոհամակարգերի եւ թվային համագործակցության նախագծերի իրագործում։</w:t>
      </w:r>
    </w:p>
    <w:p w:rsidR="00DA31FE" w:rsidRPr="0099509B"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Թվային օրակարգի եւ ճեղքումային նախագծերի իրագործմանը զուգահեռ</w:t>
      </w:r>
      <w:r w:rsidR="009E619D" w:rsidRPr="0099509B">
        <w:rPr>
          <w:rFonts w:ascii="Sylfaen" w:hAnsi="Sylfaen"/>
          <w:sz w:val="24"/>
          <w:szCs w:val="24"/>
        </w:rPr>
        <w:t>`</w:t>
      </w:r>
      <w:r w:rsidRPr="0099509B">
        <w:rPr>
          <w:rFonts w:ascii="Sylfaen" w:hAnsi="Sylfaen"/>
          <w:sz w:val="24"/>
          <w:szCs w:val="24"/>
        </w:rPr>
        <w:t xml:space="preserve"> թվային օրակարգի տնտեսական էֆեկտը կարող է էապես աճել։</w:t>
      </w:r>
      <w:r w:rsidR="0099509B">
        <w:rPr>
          <w:rFonts w:ascii="Sylfaen" w:hAnsi="Sylfaen"/>
          <w:sz w:val="24"/>
          <w:szCs w:val="24"/>
        </w:rPr>
        <w:t xml:space="preserve"> </w:t>
      </w:r>
      <w:r w:rsidRPr="0099509B">
        <w:rPr>
          <w:rFonts w:ascii="Sylfaen" w:hAnsi="Sylfaen"/>
          <w:sz w:val="24"/>
          <w:szCs w:val="24"/>
        </w:rPr>
        <w:t xml:space="preserve">Կառաջանան նոր սիներգիկ էֆեկտներ, որոնք կապված են աշխատանքի արտադրողականության, ներդրումային գրավչության ավելացման, նորարարությունների ներդրումից </w:t>
      </w:r>
      <w:r w:rsidRPr="0099509B">
        <w:rPr>
          <w:rFonts w:ascii="Sylfaen" w:hAnsi="Sylfaen"/>
          <w:sz w:val="24"/>
          <w:szCs w:val="24"/>
        </w:rPr>
        <w:lastRenderedPageBreak/>
        <w:t>արդյունքի ստացման, ոչ հումքային բարձր տեխնոլոգիական ոլորտներում համագործակցության ակտիվացման, միջազգային թվային կոոպերացիայի զարգացման հետ, ինչը կհամապատասխանի «Ուժի սեփական կենտրոն» սցենարին, որով նախատեսվում է համաշխարհային շուկայում մրցունակ տարածաշրջանային միավորում ձեւավորել Միության թվային տարածության մեջ։</w:t>
      </w:r>
    </w:p>
    <w:p w:rsidR="00A91ED5" w:rsidRDefault="00B725E2"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Թվային օրակարգի իրագործման ստուգիչ ցուցանիշների հաշվարկն իր մեջ կներառի ճեղքումային նախագծերի գործարկման նախապատրաստումը եւ դրանց իրագործումը՝ հաշվի առնելով ցուցանիշները ոչ պակաս, քան 2 տարին մեկ անգամ թարմացնելու անհրաժեշտությունը։</w:t>
      </w:r>
    </w:p>
    <w:p w:rsidR="00796772" w:rsidRDefault="00796772" w:rsidP="00796772">
      <w:pPr>
        <w:pStyle w:val="Bodytext20"/>
        <w:shd w:val="clear" w:color="auto" w:fill="auto"/>
        <w:spacing w:before="0" w:after="160" w:line="360" w:lineRule="auto"/>
        <w:ind w:firstLine="0"/>
        <w:jc w:val="center"/>
        <w:rPr>
          <w:rFonts w:ascii="Sylfaen" w:hAnsi="Sylfaen"/>
          <w:sz w:val="24"/>
          <w:szCs w:val="24"/>
        </w:rPr>
      </w:pPr>
      <w:r>
        <w:rPr>
          <w:rFonts w:ascii="Sylfaen" w:hAnsi="Sylfaen"/>
          <w:sz w:val="24"/>
          <w:szCs w:val="24"/>
        </w:rPr>
        <w:t>—————————</w:t>
      </w:r>
    </w:p>
    <w:p w:rsidR="00796772" w:rsidRPr="0099509B" w:rsidRDefault="00796772" w:rsidP="0099509B">
      <w:pPr>
        <w:pStyle w:val="Bodytext20"/>
        <w:shd w:val="clear" w:color="auto" w:fill="auto"/>
        <w:spacing w:before="0" w:after="160" w:line="360" w:lineRule="auto"/>
        <w:ind w:firstLine="567"/>
        <w:rPr>
          <w:rFonts w:ascii="Sylfaen" w:hAnsi="Sylfaen"/>
          <w:sz w:val="24"/>
          <w:szCs w:val="24"/>
        </w:rPr>
      </w:pPr>
    </w:p>
    <w:p w:rsidR="00796772" w:rsidRDefault="00796772" w:rsidP="0099509B">
      <w:pPr>
        <w:pStyle w:val="Bodytext20"/>
        <w:shd w:val="clear" w:color="auto" w:fill="auto"/>
        <w:spacing w:before="0" w:after="160" w:line="360" w:lineRule="auto"/>
        <w:ind w:left="4536" w:firstLine="0"/>
        <w:rPr>
          <w:rFonts w:ascii="Sylfaen" w:hAnsi="Sylfaen"/>
          <w:sz w:val="24"/>
          <w:szCs w:val="24"/>
        </w:rPr>
        <w:sectPr w:rsidR="00796772" w:rsidSect="009734EE">
          <w:footerReference w:type="default" r:id="rId8"/>
          <w:pgSz w:w="11900" w:h="16840" w:code="9"/>
          <w:pgMar w:top="1418" w:right="1418" w:bottom="1418" w:left="1418" w:header="0" w:footer="644" w:gutter="0"/>
          <w:pgNumType w:start="1"/>
          <w:cols w:space="720"/>
          <w:noEndnote/>
          <w:titlePg/>
          <w:docGrid w:linePitch="360"/>
        </w:sectPr>
      </w:pPr>
    </w:p>
    <w:p w:rsidR="00DA31FE" w:rsidRPr="0099509B" w:rsidRDefault="00B725E2" w:rsidP="00796772">
      <w:pPr>
        <w:pStyle w:val="Bodytext20"/>
        <w:shd w:val="clear" w:color="auto" w:fill="auto"/>
        <w:spacing w:before="0" w:after="160" w:line="360" w:lineRule="auto"/>
        <w:ind w:left="4536" w:firstLine="0"/>
        <w:jc w:val="center"/>
        <w:rPr>
          <w:rFonts w:ascii="Sylfaen" w:hAnsi="Sylfaen"/>
          <w:sz w:val="24"/>
          <w:szCs w:val="24"/>
        </w:rPr>
      </w:pPr>
      <w:r w:rsidRPr="0099509B">
        <w:rPr>
          <w:rFonts w:ascii="Sylfaen" w:hAnsi="Sylfaen"/>
          <w:sz w:val="24"/>
          <w:szCs w:val="24"/>
        </w:rPr>
        <w:lastRenderedPageBreak/>
        <w:t>ՀԱՎԵԼՎԱԾ</w:t>
      </w:r>
    </w:p>
    <w:p w:rsidR="00DA31FE" w:rsidRPr="0099509B" w:rsidRDefault="00B725E2" w:rsidP="00796772">
      <w:pPr>
        <w:pStyle w:val="Bodytext20"/>
        <w:shd w:val="clear" w:color="auto" w:fill="auto"/>
        <w:spacing w:before="0" w:after="160" w:line="360" w:lineRule="auto"/>
        <w:ind w:left="4536" w:firstLine="0"/>
        <w:jc w:val="center"/>
        <w:rPr>
          <w:rFonts w:ascii="Sylfaen" w:hAnsi="Sylfaen"/>
          <w:sz w:val="24"/>
          <w:szCs w:val="24"/>
        </w:rPr>
      </w:pPr>
      <w:r w:rsidRPr="0099509B">
        <w:rPr>
          <w:rFonts w:ascii="Sylfaen" w:hAnsi="Sylfaen"/>
          <w:sz w:val="24"/>
          <w:szCs w:val="24"/>
        </w:rPr>
        <w:t xml:space="preserve">Եվրասիական տնտեսական միության թվային օրակարգը մինչեւ </w:t>
      </w:r>
      <w:r w:rsidR="00796772">
        <w:rPr>
          <w:rFonts w:ascii="Sylfaen" w:hAnsi="Sylfaen"/>
          <w:sz w:val="24"/>
          <w:szCs w:val="24"/>
        </w:rPr>
        <w:br/>
      </w:r>
      <w:r w:rsidRPr="0099509B">
        <w:rPr>
          <w:rFonts w:ascii="Sylfaen" w:hAnsi="Sylfaen"/>
          <w:sz w:val="24"/>
          <w:szCs w:val="24"/>
        </w:rPr>
        <w:t>2025 թվականն իրագործելու հիմնական ուղղությունների</w:t>
      </w:r>
    </w:p>
    <w:p w:rsidR="00AE2C16" w:rsidRPr="0099509B" w:rsidRDefault="00AE2C16" w:rsidP="00796772">
      <w:pPr>
        <w:pStyle w:val="Heading30"/>
        <w:shd w:val="clear" w:color="auto" w:fill="auto"/>
        <w:spacing w:before="0" w:after="160" w:line="360" w:lineRule="auto"/>
        <w:outlineLvl w:val="9"/>
        <w:rPr>
          <w:rStyle w:val="Heading3Spacing2pt"/>
          <w:rFonts w:ascii="Sylfaen" w:hAnsi="Sylfaen"/>
          <w:b/>
          <w:bCs/>
          <w:spacing w:val="0"/>
          <w:sz w:val="24"/>
          <w:szCs w:val="24"/>
        </w:rPr>
      </w:pPr>
      <w:bookmarkStart w:id="1" w:name="bookmark1"/>
    </w:p>
    <w:p w:rsidR="00DA31FE" w:rsidRPr="0099509B" w:rsidRDefault="00B725E2" w:rsidP="00796772">
      <w:pPr>
        <w:pStyle w:val="Heading30"/>
        <w:shd w:val="clear" w:color="auto" w:fill="auto"/>
        <w:spacing w:before="0" w:after="160" w:line="360" w:lineRule="auto"/>
        <w:outlineLvl w:val="9"/>
        <w:rPr>
          <w:rFonts w:ascii="Sylfaen" w:hAnsi="Sylfaen"/>
          <w:sz w:val="24"/>
          <w:szCs w:val="24"/>
        </w:rPr>
      </w:pPr>
      <w:r w:rsidRPr="0099509B">
        <w:rPr>
          <w:rStyle w:val="Heading3Spacing2pt"/>
          <w:rFonts w:ascii="Sylfaen" w:hAnsi="Sylfaen"/>
          <w:b/>
          <w:spacing w:val="0"/>
          <w:sz w:val="24"/>
          <w:szCs w:val="24"/>
        </w:rPr>
        <w:t>ԳԵՐԱԿԱՅՈՒԹՅՈՒՆՆԵՐ</w:t>
      </w:r>
      <w:bookmarkEnd w:id="1"/>
    </w:p>
    <w:p w:rsidR="00DA31FE" w:rsidRPr="0099509B" w:rsidRDefault="00B725E2" w:rsidP="00796772">
      <w:pPr>
        <w:pStyle w:val="Bodytext30"/>
        <w:shd w:val="clear" w:color="auto" w:fill="auto"/>
        <w:spacing w:before="0" w:after="160" w:line="360" w:lineRule="auto"/>
        <w:rPr>
          <w:rFonts w:ascii="Sylfaen" w:hAnsi="Sylfaen"/>
          <w:sz w:val="24"/>
          <w:szCs w:val="24"/>
        </w:rPr>
      </w:pPr>
      <w:r w:rsidRPr="0099509B">
        <w:rPr>
          <w:rFonts w:ascii="Sylfaen" w:hAnsi="Sylfaen"/>
          <w:sz w:val="24"/>
          <w:szCs w:val="24"/>
        </w:rPr>
        <w:t xml:space="preserve">Եվրասիական տնտեսական միության թվային օրակարգը մինչեւ </w:t>
      </w:r>
      <w:r w:rsidR="00796772">
        <w:rPr>
          <w:rFonts w:ascii="Sylfaen" w:hAnsi="Sylfaen"/>
          <w:sz w:val="24"/>
          <w:szCs w:val="24"/>
        </w:rPr>
        <w:br/>
      </w:r>
      <w:r w:rsidRPr="0099509B">
        <w:rPr>
          <w:rFonts w:ascii="Sylfaen" w:hAnsi="Sylfaen"/>
          <w:sz w:val="24"/>
          <w:szCs w:val="24"/>
        </w:rPr>
        <w:t>2025 թվականն իրագործելու շրջանակներում նախաձեռնությունների մշակման</w:t>
      </w:r>
    </w:p>
    <w:p w:rsidR="00AE2C16" w:rsidRPr="0099509B" w:rsidRDefault="00AE2C16" w:rsidP="0099509B">
      <w:pPr>
        <w:pStyle w:val="Bodytext30"/>
        <w:shd w:val="clear" w:color="auto" w:fill="auto"/>
        <w:spacing w:before="0" w:after="160" w:line="360" w:lineRule="auto"/>
        <w:jc w:val="both"/>
        <w:rPr>
          <w:rFonts w:ascii="Sylfaen" w:hAnsi="Sylfaen"/>
          <w:sz w:val="24"/>
          <w:szCs w:val="24"/>
        </w:rPr>
      </w:pPr>
    </w:p>
    <w:p w:rsidR="00DA31FE" w:rsidRPr="0099509B" w:rsidRDefault="00297FBC" w:rsidP="00796772">
      <w:pPr>
        <w:pStyle w:val="Bodytext20"/>
        <w:shd w:val="clear" w:color="auto" w:fill="auto"/>
        <w:tabs>
          <w:tab w:val="left" w:pos="1134"/>
        </w:tabs>
        <w:spacing w:before="0" w:after="160" w:line="360" w:lineRule="auto"/>
        <w:ind w:firstLine="567"/>
        <w:rPr>
          <w:rFonts w:ascii="Sylfaen" w:hAnsi="Sylfaen"/>
          <w:sz w:val="24"/>
          <w:szCs w:val="24"/>
        </w:rPr>
      </w:pPr>
      <w:r w:rsidRPr="0099509B">
        <w:rPr>
          <w:rFonts w:ascii="Sylfaen" w:hAnsi="Sylfaen"/>
          <w:sz w:val="24"/>
          <w:szCs w:val="24"/>
        </w:rPr>
        <w:t>1.</w:t>
      </w:r>
      <w:r w:rsidR="00796772">
        <w:rPr>
          <w:rFonts w:ascii="Sylfaen" w:hAnsi="Sylfaen"/>
          <w:sz w:val="24"/>
          <w:szCs w:val="24"/>
        </w:rPr>
        <w:tab/>
      </w:r>
      <w:r w:rsidRPr="0099509B">
        <w:rPr>
          <w:rFonts w:ascii="Sylfaen" w:hAnsi="Sylfaen"/>
          <w:sz w:val="24"/>
          <w:szCs w:val="24"/>
        </w:rPr>
        <w:t>Եվրասիական տնտեսական միության մեջ (այսուհետ՝ Միություն) արտադրանքի, ապրանքների, ծառայությունների եւ թվային ակտիվների տեղաշարժի թվային հետագծելիութունը։</w:t>
      </w:r>
    </w:p>
    <w:p w:rsidR="00DA31FE" w:rsidRPr="0099509B" w:rsidRDefault="00297FBC" w:rsidP="00796772">
      <w:pPr>
        <w:pStyle w:val="Bodytext20"/>
        <w:shd w:val="clear" w:color="auto" w:fill="auto"/>
        <w:tabs>
          <w:tab w:val="left" w:pos="1134"/>
        </w:tabs>
        <w:spacing w:before="0" w:after="160" w:line="360" w:lineRule="auto"/>
        <w:ind w:firstLine="567"/>
        <w:rPr>
          <w:rFonts w:ascii="Sylfaen" w:hAnsi="Sylfaen"/>
          <w:sz w:val="24"/>
          <w:szCs w:val="24"/>
        </w:rPr>
      </w:pPr>
      <w:r w:rsidRPr="0099509B">
        <w:rPr>
          <w:rFonts w:ascii="Sylfaen" w:hAnsi="Sylfaen"/>
          <w:sz w:val="24"/>
          <w:szCs w:val="24"/>
        </w:rPr>
        <w:t>2.</w:t>
      </w:r>
      <w:r w:rsidR="00796772">
        <w:rPr>
          <w:rFonts w:ascii="Sylfaen" w:hAnsi="Sylfaen"/>
          <w:sz w:val="24"/>
          <w:szCs w:val="24"/>
        </w:rPr>
        <w:tab/>
      </w:r>
      <w:r w:rsidRPr="0099509B">
        <w:rPr>
          <w:rFonts w:ascii="Sylfaen" w:hAnsi="Sylfaen"/>
          <w:sz w:val="24"/>
          <w:szCs w:val="24"/>
        </w:rPr>
        <w:t>Միության թվային առեւտուրը։</w:t>
      </w:r>
    </w:p>
    <w:p w:rsidR="00DA31FE" w:rsidRPr="0099509B" w:rsidRDefault="00297FBC" w:rsidP="00796772">
      <w:pPr>
        <w:pStyle w:val="Bodytext20"/>
        <w:shd w:val="clear" w:color="auto" w:fill="auto"/>
        <w:tabs>
          <w:tab w:val="left" w:pos="1134"/>
        </w:tabs>
        <w:spacing w:before="0" w:after="160" w:line="360" w:lineRule="auto"/>
        <w:ind w:firstLine="567"/>
        <w:rPr>
          <w:rFonts w:ascii="Sylfaen" w:hAnsi="Sylfaen"/>
          <w:sz w:val="24"/>
          <w:szCs w:val="24"/>
        </w:rPr>
      </w:pPr>
      <w:r w:rsidRPr="0099509B">
        <w:rPr>
          <w:rFonts w:ascii="Sylfaen" w:hAnsi="Sylfaen"/>
          <w:sz w:val="24"/>
          <w:szCs w:val="24"/>
        </w:rPr>
        <w:t>3.</w:t>
      </w:r>
      <w:r w:rsidR="00796772">
        <w:rPr>
          <w:rFonts w:ascii="Sylfaen" w:hAnsi="Sylfaen"/>
          <w:sz w:val="24"/>
          <w:szCs w:val="24"/>
        </w:rPr>
        <w:tab/>
      </w:r>
      <w:r w:rsidRPr="0099509B">
        <w:rPr>
          <w:rFonts w:ascii="Sylfaen" w:hAnsi="Sylfaen"/>
          <w:sz w:val="24"/>
          <w:szCs w:val="24"/>
        </w:rPr>
        <w:t>Միության թվային տրանսպորտային միջանցքները։</w:t>
      </w:r>
    </w:p>
    <w:p w:rsidR="00DA31FE" w:rsidRPr="0099509B" w:rsidRDefault="00297FBC" w:rsidP="00796772">
      <w:pPr>
        <w:pStyle w:val="Bodytext20"/>
        <w:shd w:val="clear" w:color="auto" w:fill="auto"/>
        <w:tabs>
          <w:tab w:val="left" w:pos="1134"/>
        </w:tabs>
        <w:spacing w:before="0" w:after="160" w:line="360" w:lineRule="auto"/>
        <w:ind w:firstLine="567"/>
        <w:rPr>
          <w:rFonts w:ascii="Sylfaen" w:hAnsi="Sylfaen"/>
          <w:sz w:val="24"/>
          <w:szCs w:val="24"/>
        </w:rPr>
      </w:pPr>
      <w:r w:rsidRPr="0099509B">
        <w:rPr>
          <w:rFonts w:ascii="Sylfaen" w:hAnsi="Sylfaen"/>
          <w:sz w:val="24"/>
          <w:szCs w:val="24"/>
        </w:rPr>
        <w:t>4.</w:t>
      </w:r>
      <w:r w:rsidR="00796772">
        <w:rPr>
          <w:rFonts w:ascii="Sylfaen" w:hAnsi="Sylfaen"/>
          <w:sz w:val="24"/>
          <w:szCs w:val="24"/>
        </w:rPr>
        <w:tab/>
      </w:r>
      <w:r w:rsidRPr="0099509B">
        <w:rPr>
          <w:rFonts w:ascii="Sylfaen" w:hAnsi="Sylfaen"/>
          <w:sz w:val="24"/>
          <w:szCs w:val="24"/>
        </w:rPr>
        <w:t>Միության թվային արդյունաբերական կոոպերացիան։</w:t>
      </w:r>
    </w:p>
    <w:p w:rsidR="00DA31FE" w:rsidRPr="0099509B" w:rsidRDefault="00297FBC" w:rsidP="00796772">
      <w:pPr>
        <w:pStyle w:val="Bodytext20"/>
        <w:shd w:val="clear" w:color="auto" w:fill="auto"/>
        <w:tabs>
          <w:tab w:val="left" w:pos="1134"/>
        </w:tabs>
        <w:spacing w:before="0" w:after="160" w:line="360" w:lineRule="auto"/>
        <w:ind w:firstLine="567"/>
        <w:rPr>
          <w:rFonts w:ascii="Sylfaen" w:hAnsi="Sylfaen"/>
          <w:sz w:val="24"/>
          <w:szCs w:val="24"/>
        </w:rPr>
      </w:pPr>
      <w:r w:rsidRPr="0099509B">
        <w:rPr>
          <w:rFonts w:ascii="Sylfaen" w:hAnsi="Sylfaen"/>
          <w:sz w:val="24"/>
          <w:szCs w:val="24"/>
        </w:rPr>
        <w:t>5.</w:t>
      </w:r>
      <w:r w:rsidR="00796772">
        <w:rPr>
          <w:rFonts w:ascii="Sylfaen" w:hAnsi="Sylfaen"/>
          <w:sz w:val="24"/>
          <w:szCs w:val="24"/>
        </w:rPr>
        <w:tab/>
      </w:r>
      <w:r w:rsidRPr="0099509B">
        <w:rPr>
          <w:rFonts w:ascii="Sylfaen" w:hAnsi="Sylfaen"/>
          <w:sz w:val="24"/>
          <w:szCs w:val="24"/>
        </w:rPr>
        <w:t>Միության մեջ տվյալների շրջանառության (այդ թվում՝ անձնական տվյալների պաշտպանության) մասին համաձայնագիրը։</w:t>
      </w:r>
    </w:p>
    <w:p w:rsidR="00DA31FE" w:rsidRDefault="00297FBC" w:rsidP="0099509B">
      <w:pPr>
        <w:pStyle w:val="Bodytext20"/>
        <w:shd w:val="clear" w:color="auto" w:fill="auto"/>
        <w:spacing w:before="0" w:after="160" w:line="360" w:lineRule="auto"/>
        <w:ind w:firstLine="567"/>
        <w:rPr>
          <w:rFonts w:ascii="Sylfaen" w:hAnsi="Sylfaen"/>
          <w:sz w:val="24"/>
          <w:szCs w:val="24"/>
        </w:rPr>
      </w:pPr>
      <w:r w:rsidRPr="0099509B">
        <w:rPr>
          <w:rFonts w:ascii="Sylfaen" w:hAnsi="Sylfaen"/>
          <w:sz w:val="24"/>
          <w:szCs w:val="24"/>
        </w:rPr>
        <w:t>6.</w:t>
      </w:r>
      <w:r w:rsidR="00796772">
        <w:rPr>
          <w:rFonts w:ascii="Sylfaen" w:hAnsi="Sylfaen"/>
          <w:sz w:val="24"/>
          <w:szCs w:val="24"/>
        </w:rPr>
        <w:tab/>
      </w:r>
      <w:r w:rsidRPr="0099509B">
        <w:rPr>
          <w:rFonts w:ascii="Sylfaen" w:hAnsi="Sylfaen"/>
          <w:sz w:val="24"/>
          <w:szCs w:val="24"/>
        </w:rPr>
        <w:t>Միության կարգավորիչ «ավազահրապարակների» համակարգը։</w:t>
      </w:r>
    </w:p>
    <w:p w:rsidR="00796772" w:rsidRDefault="00796772" w:rsidP="0099509B">
      <w:pPr>
        <w:pStyle w:val="Bodytext20"/>
        <w:shd w:val="clear" w:color="auto" w:fill="auto"/>
        <w:spacing w:before="0" w:after="160" w:line="360" w:lineRule="auto"/>
        <w:ind w:firstLine="567"/>
        <w:rPr>
          <w:rFonts w:ascii="Sylfaen" w:hAnsi="Sylfaen"/>
          <w:sz w:val="24"/>
          <w:szCs w:val="24"/>
        </w:rPr>
      </w:pPr>
    </w:p>
    <w:p w:rsidR="00796772" w:rsidRPr="0099509B" w:rsidRDefault="00796772" w:rsidP="00796772">
      <w:pPr>
        <w:pStyle w:val="Bodytext20"/>
        <w:shd w:val="clear" w:color="auto" w:fill="auto"/>
        <w:spacing w:before="0" w:after="160" w:line="360" w:lineRule="auto"/>
        <w:ind w:firstLine="0"/>
        <w:jc w:val="center"/>
        <w:rPr>
          <w:rFonts w:ascii="Sylfaen" w:hAnsi="Sylfaen"/>
          <w:sz w:val="24"/>
          <w:szCs w:val="24"/>
        </w:rPr>
      </w:pPr>
      <w:r>
        <w:rPr>
          <w:rFonts w:ascii="Sylfaen" w:hAnsi="Sylfaen"/>
          <w:sz w:val="24"/>
          <w:szCs w:val="24"/>
        </w:rPr>
        <w:t>——————————</w:t>
      </w:r>
    </w:p>
    <w:sectPr w:rsidR="00796772" w:rsidRPr="0099509B" w:rsidSect="009734EE">
      <w:pgSz w:w="11900" w:h="16840" w:code="9"/>
      <w:pgMar w:top="1418" w:right="1418" w:bottom="1418" w:left="1418"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F79" w:rsidRDefault="00EF2F79" w:rsidP="00DA31FE">
      <w:r>
        <w:separator/>
      </w:r>
    </w:p>
  </w:endnote>
  <w:endnote w:type="continuationSeparator" w:id="0">
    <w:p w:rsidR="00EF2F79" w:rsidRDefault="00EF2F79" w:rsidP="00DA3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14350"/>
      <w:docPartObj>
        <w:docPartGallery w:val="Page Numbers (Bottom of Page)"/>
        <w:docPartUnique/>
      </w:docPartObj>
    </w:sdtPr>
    <w:sdtEndPr/>
    <w:sdtContent>
      <w:p w:rsidR="009734EE" w:rsidRPr="009734EE" w:rsidRDefault="00710EE2" w:rsidP="009734EE">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F79" w:rsidRDefault="00EF2F79"/>
  </w:footnote>
  <w:footnote w:type="continuationSeparator" w:id="0">
    <w:p w:rsidR="00EF2F79" w:rsidRDefault="00EF2F7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46461"/>
    <w:multiLevelType w:val="multilevel"/>
    <w:tmpl w:val="657EED5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AB4147"/>
    <w:multiLevelType w:val="multilevel"/>
    <w:tmpl w:val="19C62E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1D17516"/>
    <w:multiLevelType w:val="multilevel"/>
    <w:tmpl w:val="FEB870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52B26DF"/>
    <w:multiLevelType w:val="multilevel"/>
    <w:tmpl w:val="EA567B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D4321F4"/>
    <w:multiLevelType w:val="multilevel"/>
    <w:tmpl w:val="9A9018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9EE03F2"/>
    <w:multiLevelType w:val="multilevel"/>
    <w:tmpl w:val="0B063C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1FE"/>
    <w:rsid w:val="00005ECE"/>
    <w:rsid w:val="000152E5"/>
    <w:rsid w:val="00017073"/>
    <w:rsid w:val="00026112"/>
    <w:rsid w:val="00044854"/>
    <w:rsid w:val="000469DD"/>
    <w:rsid w:val="00055914"/>
    <w:rsid w:val="000A0D70"/>
    <w:rsid w:val="000A6668"/>
    <w:rsid w:val="000B2B00"/>
    <w:rsid w:val="000C6A75"/>
    <w:rsid w:val="000E3A12"/>
    <w:rsid w:val="00110CA9"/>
    <w:rsid w:val="0013599E"/>
    <w:rsid w:val="00172FC0"/>
    <w:rsid w:val="00187DD4"/>
    <w:rsid w:val="00191E98"/>
    <w:rsid w:val="00195A66"/>
    <w:rsid w:val="002179E6"/>
    <w:rsid w:val="00237475"/>
    <w:rsid w:val="00273B01"/>
    <w:rsid w:val="002765A3"/>
    <w:rsid w:val="00282942"/>
    <w:rsid w:val="002833AF"/>
    <w:rsid w:val="00297FBC"/>
    <w:rsid w:val="002A1A6D"/>
    <w:rsid w:val="002A3957"/>
    <w:rsid w:val="002B6BCE"/>
    <w:rsid w:val="002D5134"/>
    <w:rsid w:val="00302A02"/>
    <w:rsid w:val="0031515B"/>
    <w:rsid w:val="00322C33"/>
    <w:rsid w:val="00354951"/>
    <w:rsid w:val="0039262E"/>
    <w:rsid w:val="003A425A"/>
    <w:rsid w:val="003C6E87"/>
    <w:rsid w:val="003E02F6"/>
    <w:rsid w:val="003E62AC"/>
    <w:rsid w:val="003E6D23"/>
    <w:rsid w:val="00400DB7"/>
    <w:rsid w:val="00402606"/>
    <w:rsid w:val="004069B7"/>
    <w:rsid w:val="004117A1"/>
    <w:rsid w:val="00434762"/>
    <w:rsid w:val="00440A9B"/>
    <w:rsid w:val="00441E4F"/>
    <w:rsid w:val="004462A3"/>
    <w:rsid w:val="004635B7"/>
    <w:rsid w:val="00476DEA"/>
    <w:rsid w:val="004C6C37"/>
    <w:rsid w:val="004E11BD"/>
    <w:rsid w:val="004F153A"/>
    <w:rsid w:val="004F35CC"/>
    <w:rsid w:val="004F5DD8"/>
    <w:rsid w:val="00500C58"/>
    <w:rsid w:val="00507FED"/>
    <w:rsid w:val="0053323A"/>
    <w:rsid w:val="0054258B"/>
    <w:rsid w:val="00552B3C"/>
    <w:rsid w:val="00570F82"/>
    <w:rsid w:val="005866AB"/>
    <w:rsid w:val="00587865"/>
    <w:rsid w:val="0059783A"/>
    <w:rsid w:val="005D37EF"/>
    <w:rsid w:val="005F151F"/>
    <w:rsid w:val="006163CD"/>
    <w:rsid w:val="00677559"/>
    <w:rsid w:val="00677674"/>
    <w:rsid w:val="00677FDF"/>
    <w:rsid w:val="00687B05"/>
    <w:rsid w:val="00690CA8"/>
    <w:rsid w:val="006926F9"/>
    <w:rsid w:val="00693CBB"/>
    <w:rsid w:val="006D31F9"/>
    <w:rsid w:val="007060FF"/>
    <w:rsid w:val="00710EE2"/>
    <w:rsid w:val="007138EA"/>
    <w:rsid w:val="00721909"/>
    <w:rsid w:val="0072604B"/>
    <w:rsid w:val="0076046F"/>
    <w:rsid w:val="00796772"/>
    <w:rsid w:val="007A1B48"/>
    <w:rsid w:val="007A3593"/>
    <w:rsid w:val="007D5406"/>
    <w:rsid w:val="007F1088"/>
    <w:rsid w:val="007F6FC1"/>
    <w:rsid w:val="00825D87"/>
    <w:rsid w:val="00832220"/>
    <w:rsid w:val="00871B4F"/>
    <w:rsid w:val="00883EDE"/>
    <w:rsid w:val="008E59FC"/>
    <w:rsid w:val="00900BF5"/>
    <w:rsid w:val="00950927"/>
    <w:rsid w:val="009734EE"/>
    <w:rsid w:val="0099509B"/>
    <w:rsid w:val="009C608B"/>
    <w:rsid w:val="009D552A"/>
    <w:rsid w:val="009E619D"/>
    <w:rsid w:val="00A170A7"/>
    <w:rsid w:val="00A255FF"/>
    <w:rsid w:val="00A673BC"/>
    <w:rsid w:val="00A85DBE"/>
    <w:rsid w:val="00A91ED5"/>
    <w:rsid w:val="00A96F2F"/>
    <w:rsid w:val="00AA3D30"/>
    <w:rsid w:val="00AA497B"/>
    <w:rsid w:val="00AA76A5"/>
    <w:rsid w:val="00AC0FD1"/>
    <w:rsid w:val="00AC12AA"/>
    <w:rsid w:val="00AE2C16"/>
    <w:rsid w:val="00AE3D55"/>
    <w:rsid w:val="00AF0B29"/>
    <w:rsid w:val="00AF6318"/>
    <w:rsid w:val="00B134C9"/>
    <w:rsid w:val="00B324B4"/>
    <w:rsid w:val="00B725E2"/>
    <w:rsid w:val="00BA3ECF"/>
    <w:rsid w:val="00BA5B0E"/>
    <w:rsid w:val="00BB6F83"/>
    <w:rsid w:val="00BC11A6"/>
    <w:rsid w:val="00BC40D0"/>
    <w:rsid w:val="00BC7F4F"/>
    <w:rsid w:val="00BD13F5"/>
    <w:rsid w:val="00BD6954"/>
    <w:rsid w:val="00BF10C4"/>
    <w:rsid w:val="00C11906"/>
    <w:rsid w:val="00C32733"/>
    <w:rsid w:val="00C42C3E"/>
    <w:rsid w:val="00C436DD"/>
    <w:rsid w:val="00C51BB5"/>
    <w:rsid w:val="00C56514"/>
    <w:rsid w:val="00C702F3"/>
    <w:rsid w:val="00CB6AEA"/>
    <w:rsid w:val="00CD4DC0"/>
    <w:rsid w:val="00D26CD5"/>
    <w:rsid w:val="00D6339C"/>
    <w:rsid w:val="00D7368D"/>
    <w:rsid w:val="00D82B90"/>
    <w:rsid w:val="00D94D09"/>
    <w:rsid w:val="00DA31FE"/>
    <w:rsid w:val="00DB09B3"/>
    <w:rsid w:val="00DC5271"/>
    <w:rsid w:val="00E06B5D"/>
    <w:rsid w:val="00EE1F46"/>
    <w:rsid w:val="00EE7945"/>
    <w:rsid w:val="00EF2F79"/>
    <w:rsid w:val="00F501B8"/>
    <w:rsid w:val="00F61E6A"/>
    <w:rsid w:val="00F74377"/>
    <w:rsid w:val="00F754B9"/>
    <w:rsid w:val="00F8673D"/>
    <w:rsid w:val="00FC5B3D"/>
    <w:rsid w:val="00FE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A31F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31FE"/>
    <w:rPr>
      <w:color w:val="0066CC"/>
      <w:u w:val="single"/>
    </w:rPr>
  </w:style>
  <w:style w:type="character" w:customStyle="1" w:styleId="Bodytext3">
    <w:name w:val="Body text (3)_"/>
    <w:basedOn w:val="DefaultParagraphFont"/>
    <w:link w:val="Bodytext30"/>
    <w:rsid w:val="00DA31FE"/>
    <w:rPr>
      <w:rFonts w:ascii="Times New Roman" w:eastAsia="Times New Roman" w:hAnsi="Times New Roman" w:cs="Times New Roman"/>
      <w:b/>
      <w:bCs/>
      <w:i w:val="0"/>
      <w:iCs w:val="0"/>
      <w:smallCaps w:val="0"/>
      <w:strike w:val="0"/>
      <w:sz w:val="30"/>
      <w:szCs w:val="30"/>
      <w:u w:val="none"/>
    </w:rPr>
  </w:style>
  <w:style w:type="character" w:customStyle="1" w:styleId="Heading12">
    <w:name w:val="Heading #1 (2)_"/>
    <w:basedOn w:val="DefaultParagraphFont"/>
    <w:link w:val="Heading120"/>
    <w:rsid w:val="00DA31FE"/>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DA31FE"/>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DA31FE"/>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
    <w:name w:val="Body text (2)_"/>
    <w:basedOn w:val="DefaultParagraphFont"/>
    <w:link w:val="Bodytext20"/>
    <w:rsid w:val="00DA31FE"/>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aliases w:val="Spacing 4 pt"/>
    <w:basedOn w:val="Bodytext2"/>
    <w:rsid w:val="00DA31FE"/>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Bold0">
    <w:name w:val="Body text (2) + Bold"/>
    <w:aliases w:val="Spacing 2 pt"/>
    <w:basedOn w:val="Bodytext2"/>
    <w:rsid w:val="00DA31FE"/>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4">
    <w:name w:val="Body text (4)_"/>
    <w:basedOn w:val="DefaultParagraphFont"/>
    <w:link w:val="Bodytext40"/>
    <w:rsid w:val="00DA31FE"/>
    <w:rPr>
      <w:rFonts w:ascii="Times New Roman" w:eastAsia="Times New Roman" w:hAnsi="Times New Roman" w:cs="Times New Roman"/>
      <w:b/>
      <w:bCs/>
      <w:i w:val="0"/>
      <w:iCs w:val="0"/>
      <w:smallCaps w:val="0"/>
      <w:strike w:val="0"/>
      <w:sz w:val="26"/>
      <w:szCs w:val="26"/>
      <w:u w:val="none"/>
    </w:rPr>
  </w:style>
  <w:style w:type="character" w:customStyle="1" w:styleId="Tablecaption2">
    <w:name w:val="Table caption (2)_"/>
    <w:basedOn w:val="DefaultParagraphFont"/>
    <w:link w:val="Tablecaption20"/>
    <w:rsid w:val="00DA31FE"/>
    <w:rPr>
      <w:rFonts w:ascii="Georgia" w:eastAsia="Georgia" w:hAnsi="Georgia" w:cs="Georgia"/>
      <w:b w:val="0"/>
      <w:bCs w:val="0"/>
      <w:i w:val="0"/>
      <w:iCs w:val="0"/>
      <w:smallCaps w:val="0"/>
      <w:strike w:val="0"/>
      <w:spacing w:val="80"/>
      <w:sz w:val="28"/>
      <w:szCs w:val="28"/>
      <w:u w:val="none"/>
    </w:rPr>
  </w:style>
  <w:style w:type="character" w:customStyle="1" w:styleId="Tablecaption2Bold">
    <w:name w:val="Table caption (2) + Bold"/>
    <w:basedOn w:val="Tablecaption2"/>
    <w:rsid w:val="00DA31FE"/>
    <w:rPr>
      <w:rFonts w:ascii="Georgia" w:eastAsia="Georgia" w:hAnsi="Georgia" w:cs="Georgia"/>
      <w:b/>
      <w:bCs/>
      <w:i w:val="0"/>
      <w:iCs w:val="0"/>
      <w:smallCaps w:val="0"/>
      <w:strike w:val="0"/>
      <w:color w:val="000000"/>
      <w:spacing w:val="80"/>
      <w:w w:val="100"/>
      <w:position w:val="0"/>
      <w:sz w:val="28"/>
      <w:szCs w:val="28"/>
      <w:u w:val="none"/>
      <w:lang w:val="hy-AM" w:eastAsia="hy-AM" w:bidi="hy-AM"/>
    </w:rPr>
  </w:style>
  <w:style w:type="character" w:customStyle="1" w:styleId="Bodytext2Bold1">
    <w:name w:val="Body text (2) + Bold"/>
    <w:basedOn w:val="Bodytext2"/>
    <w:rsid w:val="00DA31FE"/>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213pt">
    <w:name w:val="Body text (2) + 13 pt"/>
    <w:aliases w:val="Bold,Body text (3) + Times New Roman,14 pt,Body text (2) + 14 pt"/>
    <w:basedOn w:val="Bodytext2"/>
    <w:rsid w:val="00DA31FE"/>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3Spacing4pt">
    <w:name w:val="Body text (3) + Spacing 4 pt"/>
    <w:basedOn w:val="Bodytext3"/>
    <w:rsid w:val="00DA31FE"/>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Heading3">
    <w:name w:val="Heading #3_"/>
    <w:basedOn w:val="DefaultParagraphFont"/>
    <w:link w:val="Heading30"/>
    <w:rsid w:val="00DA31FE"/>
    <w:rPr>
      <w:rFonts w:ascii="Times New Roman" w:eastAsia="Times New Roman" w:hAnsi="Times New Roman" w:cs="Times New Roman"/>
      <w:b/>
      <w:bCs/>
      <w:i w:val="0"/>
      <w:iCs w:val="0"/>
      <w:smallCaps w:val="0"/>
      <w:strike w:val="0"/>
      <w:sz w:val="30"/>
      <w:szCs w:val="30"/>
      <w:u w:val="none"/>
    </w:rPr>
  </w:style>
  <w:style w:type="character" w:customStyle="1" w:styleId="Heading3Spacing2pt">
    <w:name w:val="Heading #3 + Spacing 2 pt"/>
    <w:basedOn w:val="Heading3"/>
    <w:rsid w:val="00DA31FE"/>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paragraph" w:customStyle="1" w:styleId="Bodytext30">
    <w:name w:val="Body text (3)"/>
    <w:basedOn w:val="Normal"/>
    <w:link w:val="Bodytext3"/>
    <w:rsid w:val="00DA31FE"/>
    <w:pPr>
      <w:shd w:val="clear" w:color="auto" w:fill="FFFFFF"/>
      <w:spacing w:before="480" w:after="120" w:line="0" w:lineRule="atLeast"/>
      <w:jc w:val="center"/>
    </w:pPr>
    <w:rPr>
      <w:rFonts w:ascii="Times New Roman" w:eastAsia="Times New Roman" w:hAnsi="Times New Roman" w:cs="Times New Roman"/>
      <w:b/>
      <w:bCs/>
      <w:sz w:val="30"/>
      <w:szCs w:val="30"/>
    </w:rPr>
  </w:style>
  <w:style w:type="paragraph" w:customStyle="1" w:styleId="Heading120">
    <w:name w:val="Heading #1 (2)"/>
    <w:basedOn w:val="Normal"/>
    <w:link w:val="Heading12"/>
    <w:rsid w:val="00DA31FE"/>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DA31FE"/>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DA31FE"/>
    <w:pPr>
      <w:shd w:val="clear" w:color="auto" w:fill="FFFFFF"/>
      <w:spacing w:before="480" w:after="480" w:line="0" w:lineRule="atLeast"/>
      <w:ind w:hanging="1740"/>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DA31FE"/>
    <w:pPr>
      <w:shd w:val="clear" w:color="auto" w:fill="FFFFFF"/>
      <w:spacing w:before="720" w:line="0" w:lineRule="atLeast"/>
      <w:ind w:hanging="420"/>
      <w:jc w:val="center"/>
    </w:pPr>
    <w:rPr>
      <w:rFonts w:ascii="Times New Roman" w:eastAsia="Times New Roman" w:hAnsi="Times New Roman" w:cs="Times New Roman"/>
      <w:b/>
      <w:bCs/>
      <w:sz w:val="26"/>
      <w:szCs w:val="26"/>
    </w:rPr>
  </w:style>
  <w:style w:type="paragraph" w:customStyle="1" w:styleId="Tablecaption20">
    <w:name w:val="Table caption (2)"/>
    <w:basedOn w:val="Normal"/>
    <w:link w:val="Tablecaption2"/>
    <w:rsid w:val="00DA31FE"/>
    <w:pPr>
      <w:shd w:val="clear" w:color="auto" w:fill="FFFFFF"/>
      <w:spacing w:line="0" w:lineRule="atLeast"/>
      <w:jc w:val="center"/>
    </w:pPr>
    <w:rPr>
      <w:rFonts w:ascii="Georgia" w:eastAsia="Georgia" w:hAnsi="Georgia" w:cs="Georgia"/>
      <w:spacing w:val="80"/>
      <w:sz w:val="28"/>
      <w:szCs w:val="28"/>
    </w:rPr>
  </w:style>
  <w:style w:type="paragraph" w:customStyle="1" w:styleId="Heading30">
    <w:name w:val="Heading #3"/>
    <w:basedOn w:val="Normal"/>
    <w:link w:val="Heading3"/>
    <w:rsid w:val="00DA31FE"/>
    <w:pPr>
      <w:shd w:val="clear" w:color="auto" w:fill="FFFFFF"/>
      <w:spacing w:before="1020" w:after="480" w:line="0" w:lineRule="atLeast"/>
      <w:jc w:val="center"/>
      <w:outlineLvl w:val="2"/>
    </w:pPr>
    <w:rPr>
      <w:rFonts w:ascii="Times New Roman" w:eastAsia="Times New Roman" w:hAnsi="Times New Roman" w:cs="Times New Roman"/>
      <w:b/>
      <w:bCs/>
      <w:sz w:val="30"/>
      <w:szCs w:val="30"/>
    </w:rPr>
  </w:style>
  <w:style w:type="paragraph" w:styleId="BalloonText">
    <w:name w:val="Balloon Text"/>
    <w:basedOn w:val="Normal"/>
    <w:link w:val="BalloonTextChar"/>
    <w:uiPriority w:val="99"/>
    <w:semiHidden/>
    <w:unhideWhenUsed/>
    <w:rsid w:val="00D7368D"/>
    <w:rPr>
      <w:rFonts w:ascii="Tahoma" w:hAnsi="Tahoma" w:cs="Tahoma"/>
      <w:sz w:val="16"/>
      <w:szCs w:val="16"/>
    </w:rPr>
  </w:style>
  <w:style w:type="character" w:customStyle="1" w:styleId="BalloonTextChar">
    <w:name w:val="Balloon Text Char"/>
    <w:basedOn w:val="DefaultParagraphFont"/>
    <w:link w:val="BalloonText"/>
    <w:uiPriority w:val="99"/>
    <w:semiHidden/>
    <w:rsid w:val="00D7368D"/>
    <w:rPr>
      <w:rFonts w:ascii="Tahoma" w:hAnsi="Tahoma" w:cs="Tahoma"/>
      <w:color w:val="000000"/>
      <w:sz w:val="16"/>
      <w:szCs w:val="16"/>
    </w:rPr>
  </w:style>
  <w:style w:type="character" w:styleId="CommentReference">
    <w:name w:val="annotation reference"/>
    <w:basedOn w:val="DefaultParagraphFont"/>
    <w:uiPriority w:val="99"/>
    <w:semiHidden/>
    <w:unhideWhenUsed/>
    <w:rsid w:val="0059783A"/>
    <w:rPr>
      <w:sz w:val="16"/>
      <w:szCs w:val="16"/>
    </w:rPr>
  </w:style>
  <w:style w:type="paragraph" w:styleId="CommentText">
    <w:name w:val="annotation text"/>
    <w:basedOn w:val="Normal"/>
    <w:link w:val="CommentTextChar"/>
    <w:uiPriority w:val="99"/>
    <w:semiHidden/>
    <w:unhideWhenUsed/>
    <w:rsid w:val="0059783A"/>
    <w:rPr>
      <w:sz w:val="20"/>
      <w:szCs w:val="20"/>
    </w:rPr>
  </w:style>
  <w:style w:type="character" w:customStyle="1" w:styleId="CommentTextChar">
    <w:name w:val="Comment Text Char"/>
    <w:basedOn w:val="DefaultParagraphFont"/>
    <w:link w:val="CommentText"/>
    <w:uiPriority w:val="99"/>
    <w:semiHidden/>
    <w:rsid w:val="0059783A"/>
    <w:rPr>
      <w:color w:val="000000"/>
      <w:sz w:val="20"/>
      <w:szCs w:val="20"/>
    </w:rPr>
  </w:style>
  <w:style w:type="paragraph" w:styleId="CommentSubject">
    <w:name w:val="annotation subject"/>
    <w:basedOn w:val="CommentText"/>
    <w:next w:val="CommentText"/>
    <w:link w:val="CommentSubjectChar"/>
    <w:uiPriority w:val="99"/>
    <w:semiHidden/>
    <w:unhideWhenUsed/>
    <w:rsid w:val="0059783A"/>
    <w:rPr>
      <w:b/>
      <w:bCs/>
    </w:rPr>
  </w:style>
  <w:style w:type="character" w:customStyle="1" w:styleId="CommentSubjectChar">
    <w:name w:val="Comment Subject Char"/>
    <w:basedOn w:val="CommentTextChar"/>
    <w:link w:val="CommentSubject"/>
    <w:uiPriority w:val="99"/>
    <w:semiHidden/>
    <w:rsid w:val="0059783A"/>
    <w:rPr>
      <w:b/>
      <w:bCs/>
      <w:color w:val="000000"/>
      <w:sz w:val="20"/>
      <w:szCs w:val="20"/>
    </w:rPr>
  </w:style>
  <w:style w:type="paragraph" w:styleId="Header">
    <w:name w:val="header"/>
    <w:basedOn w:val="Normal"/>
    <w:link w:val="HeaderChar"/>
    <w:uiPriority w:val="99"/>
    <w:semiHidden/>
    <w:unhideWhenUsed/>
    <w:rsid w:val="009734EE"/>
    <w:pPr>
      <w:tabs>
        <w:tab w:val="center" w:pos="4677"/>
        <w:tab w:val="right" w:pos="9355"/>
      </w:tabs>
    </w:pPr>
  </w:style>
  <w:style w:type="character" w:customStyle="1" w:styleId="HeaderChar">
    <w:name w:val="Header Char"/>
    <w:basedOn w:val="DefaultParagraphFont"/>
    <w:link w:val="Header"/>
    <w:uiPriority w:val="99"/>
    <w:semiHidden/>
    <w:rsid w:val="009734EE"/>
    <w:rPr>
      <w:color w:val="000000"/>
    </w:rPr>
  </w:style>
  <w:style w:type="paragraph" w:styleId="Footer">
    <w:name w:val="footer"/>
    <w:basedOn w:val="Normal"/>
    <w:link w:val="FooterChar"/>
    <w:uiPriority w:val="99"/>
    <w:unhideWhenUsed/>
    <w:rsid w:val="009734EE"/>
    <w:pPr>
      <w:tabs>
        <w:tab w:val="center" w:pos="4677"/>
        <w:tab w:val="right" w:pos="9355"/>
      </w:tabs>
    </w:pPr>
  </w:style>
  <w:style w:type="character" w:customStyle="1" w:styleId="FooterChar">
    <w:name w:val="Footer Char"/>
    <w:basedOn w:val="DefaultParagraphFont"/>
    <w:link w:val="Footer"/>
    <w:uiPriority w:val="99"/>
    <w:rsid w:val="009734EE"/>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A31F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31FE"/>
    <w:rPr>
      <w:color w:val="0066CC"/>
      <w:u w:val="single"/>
    </w:rPr>
  </w:style>
  <w:style w:type="character" w:customStyle="1" w:styleId="Bodytext3">
    <w:name w:val="Body text (3)_"/>
    <w:basedOn w:val="DefaultParagraphFont"/>
    <w:link w:val="Bodytext30"/>
    <w:rsid w:val="00DA31FE"/>
    <w:rPr>
      <w:rFonts w:ascii="Times New Roman" w:eastAsia="Times New Roman" w:hAnsi="Times New Roman" w:cs="Times New Roman"/>
      <w:b/>
      <w:bCs/>
      <w:i w:val="0"/>
      <w:iCs w:val="0"/>
      <w:smallCaps w:val="0"/>
      <w:strike w:val="0"/>
      <w:sz w:val="30"/>
      <w:szCs w:val="30"/>
      <w:u w:val="none"/>
    </w:rPr>
  </w:style>
  <w:style w:type="character" w:customStyle="1" w:styleId="Heading12">
    <w:name w:val="Heading #1 (2)_"/>
    <w:basedOn w:val="DefaultParagraphFont"/>
    <w:link w:val="Heading120"/>
    <w:rsid w:val="00DA31FE"/>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DA31FE"/>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DA31FE"/>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
    <w:name w:val="Body text (2)_"/>
    <w:basedOn w:val="DefaultParagraphFont"/>
    <w:link w:val="Bodytext20"/>
    <w:rsid w:val="00DA31FE"/>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aliases w:val="Spacing 4 pt"/>
    <w:basedOn w:val="Bodytext2"/>
    <w:rsid w:val="00DA31FE"/>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Bold0">
    <w:name w:val="Body text (2) + Bold"/>
    <w:aliases w:val="Spacing 2 pt"/>
    <w:basedOn w:val="Bodytext2"/>
    <w:rsid w:val="00DA31FE"/>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4">
    <w:name w:val="Body text (4)_"/>
    <w:basedOn w:val="DefaultParagraphFont"/>
    <w:link w:val="Bodytext40"/>
    <w:rsid w:val="00DA31FE"/>
    <w:rPr>
      <w:rFonts w:ascii="Times New Roman" w:eastAsia="Times New Roman" w:hAnsi="Times New Roman" w:cs="Times New Roman"/>
      <w:b/>
      <w:bCs/>
      <w:i w:val="0"/>
      <w:iCs w:val="0"/>
      <w:smallCaps w:val="0"/>
      <w:strike w:val="0"/>
      <w:sz w:val="26"/>
      <w:szCs w:val="26"/>
      <w:u w:val="none"/>
    </w:rPr>
  </w:style>
  <w:style w:type="character" w:customStyle="1" w:styleId="Tablecaption2">
    <w:name w:val="Table caption (2)_"/>
    <w:basedOn w:val="DefaultParagraphFont"/>
    <w:link w:val="Tablecaption20"/>
    <w:rsid w:val="00DA31FE"/>
    <w:rPr>
      <w:rFonts w:ascii="Georgia" w:eastAsia="Georgia" w:hAnsi="Georgia" w:cs="Georgia"/>
      <w:b w:val="0"/>
      <w:bCs w:val="0"/>
      <w:i w:val="0"/>
      <w:iCs w:val="0"/>
      <w:smallCaps w:val="0"/>
      <w:strike w:val="0"/>
      <w:spacing w:val="80"/>
      <w:sz w:val="28"/>
      <w:szCs w:val="28"/>
      <w:u w:val="none"/>
    </w:rPr>
  </w:style>
  <w:style w:type="character" w:customStyle="1" w:styleId="Tablecaption2Bold">
    <w:name w:val="Table caption (2) + Bold"/>
    <w:basedOn w:val="Tablecaption2"/>
    <w:rsid w:val="00DA31FE"/>
    <w:rPr>
      <w:rFonts w:ascii="Georgia" w:eastAsia="Georgia" w:hAnsi="Georgia" w:cs="Georgia"/>
      <w:b/>
      <w:bCs/>
      <w:i w:val="0"/>
      <w:iCs w:val="0"/>
      <w:smallCaps w:val="0"/>
      <w:strike w:val="0"/>
      <w:color w:val="000000"/>
      <w:spacing w:val="80"/>
      <w:w w:val="100"/>
      <w:position w:val="0"/>
      <w:sz w:val="28"/>
      <w:szCs w:val="28"/>
      <w:u w:val="none"/>
      <w:lang w:val="hy-AM" w:eastAsia="hy-AM" w:bidi="hy-AM"/>
    </w:rPr>
  </w:style>
  <w:style w:type="character" w:customStyle="1" w:styleId="Bodytext2Bold1">
    <w:name w:val="Body text (2) + Bold"/>
    <w:basedOn w:val="Bodytext2"/>
    <w:rsid w:val="00DA31FE"/>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213pt">
    <w:name w:val="Body text (2) + 13 pt"/>
    <w:aliases w:val="Bold,Body text (3) + Times New Roman,14 pt,Body text (2) + 14 pt"/>
    <w:basedOn w:val="Bodytext2"/>
    <w:rsid w:val="00DA31FE"/>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3Spacing4pt">
    <w:name w:val="Body text (3) + Spacing 4 pt"/>
    <w:basedOn w:val="Bodytext3"/>
    <w:rsid w:val="00DA31FE"/>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Heading3">
    <w:name w:val="Heading #3_"/>
    <w:basedOn w:val="DefaultParagraphFont"/>
    <w:link w:val="Heading30"/>
    <w:rsid w:val="00DA31FE"/>
    <w:rPr>
      <w:rFonts w:ascii="Times New Roman" w:eastAsia="Times New Roman" w:hAnsi="Times New Roman" w:cs="Times New Roman"/>
      <w:b/>
      <w:bCs/>
      <w:i w:val="0"/>
      <w:iCs w:val="0"/>
      <w:smallCaps w:val="0"/>
      <w:strike w:val="0"/>
      <w:sz w:val="30"/>
      <w:szCs w:val="30"/>
      <w:u w:val="none"/>
    </w:rPr>
  </w:style>
  <w:style w:type="character" w:customStyle="1" w:styleId="Heading3Spacing2pt">
    <w:name w:val="Heading #3 + Spacing 2 pt"/>
    <w:basedOn w:val="Heading3"/>
    <w:rsid w:val="00DA31FE"/>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paragraph" w:customStyle="1" w:styleId="Bodytext30">
    <w:name w:val="Body text (3)"/>
    <w:basedOn w:val="Normal"/>
    <w:link w:val="Bodytext3"/>
    <w:rsid w:val="00DA31FE"/>
    <w:pPr>
      <w:shd w:val="clear" w:color="auto" w:fill="FFFFFF"/>
      <w:spacing w:before="480" w:after="120" w:line="0" w:lineRule="atLeast"/>
      <w:jc w:val="center"/>
    </w:pPr>
    <w:rPr>
      <w:rFonts w:ascii="Times New Roman" w:eastAsia="Times New Roman" w:hAnsi="Times New Roman" w:cs="Times New Roman"/>
      <w:b/>
      <w:bCs/>
      <w:sz w:val="30"/>
      <w:szCs w:val="30"/>
    </w:rPr>
  </w:style>
  <w:style w:type="paragraph" w:customStyle="1" w:styleId="Heading120">
    <w:name w:val="Heading #1 (2)"/>
    <w:basedOn w:val="Normal"/>
    <w:link w:val="Heading12"/>
    <w:rsid w:val="00DA31FE"/>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DA31FE"/>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DA31FE"/>
    <w:pPr>
      <w:shd w:val="clear" w:color="auto" w:fill="FFFFFF"/>
      <w:spacing w:before="480" w:after="480" w:line="0" w:lineRule="atLeast"/>
      <w:ind w:hanging="1740"/>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DA31FE"/>
    <w:pPr>
      <w:shd w:val="clear" w:color="auto" w:fill="FFFFFF"/>
      <w:spacing w:before="720" w:line="0" w:lineRule="atLeast"/>
      <w:ind w:hanging="420"/>
      <w:jc w:val="center"/>
    </w:pPr>
    <w:rPr>
      <w:rFonts w:ascii="Times New Roman" w:eastAsia="Times New Roman" w:hAnsi="Times New Roman" w:cs="Times New Roman"/>
      <w:b/>
      <w:bCs/>
      <w:sz w:val="26"/>
      <w:szCs w:val="26"/>
    </w:rPr>
  </w:style>
  <w:style w:type="paragraph" w:customStyle="1" w:styleId="Tablecaption20">
    <w:name w:val="Table caption (2)"/>
    <w:basedOn w:val="Normal"/>
    <w:link w:val="Tablecaption2"/>
    <w:rsid w:val="00DA31FE"/>
    <w:pPr>
      <w:shd w:val="clear" w:color="auto" w:fill="FFFFFF"/>
      <w:spacing w:line="0" w:lineRule="atLeast"/>
      <w:jc w:val="center"/>
    </w:pPr>
    <w:rPr>
      <w:rFonts w:ascii="Georgia" w:eastAsia="Georgia" w:hAnsi="Georgia" w:cs="Georgia"/>
      <w:spacing w:val="80"/>
      <w:sz w:val="28"/>
      <w:szCs w:val="28"/>
    </w:rPr>
  </w:style>
  <w:style w:type="paragraph" w:customStyle="1" w:styleId="Heading30">
    <w:name w:val="Heading #3"/>
    <w:basedOn w:val="Normal"/>
    <w:link w:val="Heading3"/>
    <w:rsid w:val="00DA31FE"/>
    <w:pPr>
      <w:shd w:val="clear" w:color="auto" w:fill="FFFFFF"/>
      <w:spacing w:before="1020" w:after="480" w:line="0" w:lineRule="atLeast"/>
      <w:jc w:val="center"/>
      <w:outlineLvl w:val="2"/>
    </w:pPr>
    <w:rPr>
      <w:rFonts w:ascii="Times New Roman" w:eastAsia="Times New Roman" w:hAnsi="Times New Roman" w:cs="Times New Roman"/>
      <w:b/>
      <w:bCs/>
      <w:sz w:val="30"/>
      <w:szCs w:val="30"/>
    </w:rPr>
  </w:style>
  <w:style w:type="paragraph" w:styleId="BalloonText">
    <w:name w:val="Balloon Text"/>
    <w:basedOn w:val="Normal"/>
    <w:link w:val="BalloonTextChar"/>
    <w:uiPriority w:val="99"/>
    <w:semiHidden/>
    <w:unhideWhenUsed/>
    <w:rsid w:val="00D7368D"/>
    <w:rPr>
      <w:rFonts w:ascii="Tahoma" w:hAnsi="Tahoma" w:cs="Tahoma"/>
      <w:sz w:val="16"/>
      <w:szCs w:val="16"/>
    </w:rPr>
  </w:style>
  <w:style w:type="character" w:customStyle="1" w:styleId="BalloonTextChar">
    <w:name w:val="Balloon Text Char"/>
    <w:basedOn w:val="DefaultParagraphFont"/>
    <w:link w:val="BalloonText"/>
    <w:uiPriority w:val="99"/>
    <w:semiHidden/>
    <w:rsid w:val="00D7368D"/>
    <w:rPr>
      <w:rFonts w:ascii="Tahoma" w:hAnsi="Tahoma" w:cs="Tahoma"/>
      <w:color w:val="000000"/>
      <w:sz w:val="16"/>
      <w:szCs w:val="16"/>
    </w:rPr>
  </w:style>
  <w:style w:type="character" w:styleId="CommentReference">
    <w:name w:val="annotation reference"/>
    <w:basedOn w:val="DefaultParagraphFont"/>
    <w:uiPriority w:val="99"/>
    <w:semiHidden/>
    <w:unhideWhenUsed/>
    <w:rsid w:val="0059783A"/>
    <w:rPr>
      <w:sz w:val="16"/>
      <w:szCs w:val="16"/>
    </w:rPr>
  </w:style>
  <w:style w:type="paragraph" w:styleId="CommentText">
    <w:name w:val="annotation text"/>
    <w:basedOn w:val="Normal"/>
    <w:link w:val="CommentTextChar"/>
    <w:uiPriority w:val="99"/>
    <w:semiHidden/>
    <w:unhideWhenUsed/>
    <w:rsid w:val="0059783A"/>
    <w:rPr>
      <w:sz w:val="20"/>
      <w:szCs w:val="20"/>
    </w:rPr>
  </w:style>
  <w:style w:type="character" w:customStyle="1" w:styleId="CommentTextChar">
    <w:name w:val="Comment Text Char"/>
    <w:basedOn w:val="DefaultParagraphFont"/>
    <w:link w:val="CommentText"/>
    <w:uiPriority w:val="99"/>
    <w:semiHidden/>
    <w:rsid w:val="0059783A"/>
    <w:rPr>
      <w:color w:val="000000"/>
      <w:sz w:val="20"/>
      <w:szCs w:val="20"/>
    </w:rPr>
  </w:style>
  <w:style w:type="paragraph" w:styleId="CommentSubject">
    <w:name w:val="annotation subject"/>
    <w:basedOn w:val="CommentText"/>
    <w:next w:val="CommentText"/>
    <w:link w:val="CommentSubjectChar"/>
    <w:uiPriority w:val="99"/>
    <w:semiHidden/>
    <w:unhideWhenUsed/>
    <w:rsid w:val="0059783A"/>
    <w:rPr>
      <w:b/>
      <w:bCs/>
    </w:rPr>
  </w:style>
  <w:style w:type="character" w:customStyle="1" w:styleId="CommentSubjectChar">
    <w:name w:val="Comment Subject Char"/>
    <w:basedOn w:val="CommentTextChar"/>
    <w:link w:val="CommentSubject"/>
    <w:uiPriority w:val="99"/>
    <w:semiHidden/>
    <w:rsid w:val="0059783A"/>
    <w:rPr>
      <w:b/>
      <w:bCs/>
      <w:color w:val="000000"/>
      <w:sz w:val="20"/>
      <w:szCs w:val="20"/>
    </w:rPr>
  </w:style>
  <w:style w:type="paragraph" w:styleId="Header">
    <w:name w:val="header"/>
    <w:basedOn w:val="Normal"/>
    <w:link w:val="HeaderChar"/>
    <w:uiPriority w:val="99"/>
    <w:semiHidden/>
    <w:unhideWhenUsed/>
    <w:rsid w:val="009734EE"/>
    <w:pPr>
      <w:tabs>
        <w:tab w:val="center" w:pos="4677"/>
        <w:tab w:val="right" w:pos="9355"/>
      </w:tabs>
    </w:pPr>
  </w:style>
  <w:style w:type="character" w:customStyle="1" w:styleId="HeaderChar">
    <w:name w:val="Header Char"/>
    <w:basedOn w:val="DefaultParagraphFont"/>
    <w:link w:val="Header"/>
    <w:uiPriority w:val="99"/>
    <w:semiHidden/>
    <w:rsid w:val="009734EE"/>
    <w:rPr>
      <w:color w:val="000000"/>
    </w:rPr>
  </w:style>
  <w:style w:type="paragraph" w:styleId="Footer">
    <w:name w:val="footer"/>
    <w:basedOn w:val="Normal"/>
    <w:link w:val="FooterChar"/>
    <w:uiPriority w:val="99"/>
    <w:unhideWhenUsed/>
    <w:rsid w:val="009734EE"/>
    <w:pPr>
      <w:tabs>
        <w:tab w:val="center" w:pos="4677"/>
        <w:tab w:val="right" w:pos="9355"/>
      </w:tabs>
    </w:pPr>
  </w:style>
  <w:style w:type="character" w:customStyle="1" w:styleId="FooterChar">
    <w:name w:val="Footer Char"/>
    <w:basedOn w:val="DefaultParagraphFont"/>
    <w:link w:val="Footer"/>
    <w:uiPriority w:val="99"/>
    <w:rsid w:val="009734E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6135</Words>
  <Characters>34973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Vahagn Karamyan</dc:creator>
  <cp:lastModifiedBy>Vahagn Karamyan</cp:lastModifiedBy>
  <cp:revision>2</cp:revision>
  <dcterms:created xsi:type="dcterms:W3CDTF">2019-03-21T05:16:00Z</dcterms:created>
  <dcterms:modified xsi:type="dcterms:W3CDTF">2019-03-21T05:16:00Z</dcterms:modified>
</cp:coreProperties>
</file>