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A5" w:rsidRPr="00F505AA" w:rsidRDefault="00CB183A" w:rsidP="00083B58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sz w:val="24"/>
          <w:szCs w:val="24"/>
        </w:rPr>
      </w:pPr>
      <w:r w:rsidRPr="00F505AA">
        <w:rPr>
          <w:sz w:val="24"/>
          <w:szCs w:val="24"/>
        </w:rPr>
        <w:t>ՀԱՎԵԼՎԱԾ</w:t>
      </w:r>
    </w:p>
    <w:p w:rsidR="00442BA5" w:rsidRPr="00F505AA" w:rsidRDefault="00976519" w:rsidP="00083B58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sz w:val="24"/>
          <w:szCs w:val="24"/>
        </w:rPr>
      </w:pPr>
      <w:r w:rsidRPr="00F505AA">
        <w:rPr>
          <w:sz w:val="24"/>
          <w:szCs w:val="24"/>
        </w:rPr>
        <w:t>Եվրասիական տնտեսական հանձնաժողովի կոլեգիայի</w:t>
      </w:r>
      <w:r w:rsidR="0005616F">
        <w:rPr>
          <w:sz w:val="24"/>
          <w:szCs w:val="24"/>
        </w:rPr>
        <w:br/>
      </w:r>
      <w:r w:rsidRPr="00F505AA">
        <w:rPr>
          <w:sz w:val="24"/>
          <w:szCs w:val="24"/>
        </w:rPr>
        <w:t xml:space="preserve">2016 թվականի մայիսի 17-ի </w:t>
      </w:r>
      <w:r w:rsidR="00A739E9">
        <w:rPr>
          <w:sz w:val="24"/>
          <w:szCs w:val="24"/>
        </w:rPr>
        <w:br/>
      </w:r>
      <w:r w:rsidRPr="00F505AA">
        <w:rPr>
          <w:sz w:val="24"/>
          <w:szCs w:val="24"/>
        </w:rPr>
        <w:t>թիվ 46 որոշման</w:t>
      </w:r>
    </w:p>
    <w:p w:rsidR="00CB183A" w:rsidRPr="00F505AA" w:rsidRDefault="00CB183A" w:rsidP="00083B58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sz w:val="24"/>
          <w:szCs w:val="24"/>
        </w:rPr>
      </w:pPr>
    </w:p>
    <w:p w:rsidR="00442BA5" w:rsidRPr="00F505AA" w:rsidRDefault="00976519" w:rsidP="00083B58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F505AA">
        <w:rPr>
          <w:sz w:val="24"/>
          <w:szCs w:val="24"/>
        </w:rPr>
        <w:t>ՓՈՓՈԽՈՒԹՅՈՒՆՆԵՐ</w:t>
      </w:r>
    </w:p>
    <w:p w:rsidR="00442BA5" w:rsidRPr="00F505AA" w:rsidRDefault="00976519" w:rsidP="00083B58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F505AA">
        <w:rPr>
          <w:sz w:val="24"/>
          <w:szCs w:val="24"/>
        </w:rPr>
        <w:t xml:space="preserve">Մաքսային միության հանձնաժողովի 2011 թվականի </w:t>
      </w:r>
      <w:r w:rsidR="000E3532">
        <w:rPr>
          <w:sz w:val="24"/>
          <w:szCs w:val="24"/>
        </w:rPr>
        <w:br/>
      </w:r>
      <w:r w:rsidRPr="00F505AA">
        <w:rPr>
          <w:sz w:val="24"/>
          <w:szCs w:val="24"/>
        </w:rPr>
        <w:t>սեպտեմբերի 23-ի թիվ 799 որոշման մեջ կատարվող</w:t>
      </w:r>
    </w:p>
    <w:p w:rsidR="00CB183A" w:rsidRPr="00F505AA" w:rsidRDefault="00CB183A" w:rsidP="00083B58">
      <w:pPr>
        <w:pStyle w:val="Heading20"/>
        <w:shd w:val="clear" w:color="auto" w:fill="auto"/>
        <w:spacing w:before="0" w:line="360" w:lineRule="auto"/>
        <w:ind w:right="357"/>
        <w:rPr>
          <w:sz w:val="24"/>
          <w:szCs w:val="24"/>
        </w:rPr>
      </w:pPr>
    </w:p>
    <w:p w:rsidR="00442BA5" w:rsidRPr="00F505AA" w:rsidRDefault="00976519" w:rsidP="00083B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F505AA">
        <w:rPr>
          <w:sz w:val="24"/>
          <w:szCs w:val="24"/>
        </w:rPr>
        <w:t>1.</w:t>
      </w:r>
      <w:r w:rsidR="000E3532">
        <w:rPr>
          <w:sz w:val="24"/>
          <w:szCs w:val="24"/>
        </w:rPr>
        <w:tab/>
      </w:r>
      <w:r w:rsidRPr="00F505AA">
        <w:rPr>
          <w:sz w:val="24"/>
          <w:szCs w:val="24"/>
        </w:rPr>
        <w:t>2.2-րդ կետում «արտադրանքի համապատասխանության (հաստատում)» բառերը փոխարինել «տեխնիկական կարգավորման օբյեկտների համապատասխանության» բառերով։</w:t>
      </w:r>
    </w:p>
    <w:p w:rsidR="00442BA5" w:rsidRPr="00F505AA" w:rsidRDefault="00976519" w:rsidP="00083B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F505AA">
        <w:rPr>
          <w:sz w:val="24"/>
          <w:szCs w:val="24"/>
        </w:rPr>
        <w:t>2.</w:t>
      </w:r>
      <w:r w:rsidR="000E3532">
        <w:rPr>
          <w:sz w:val="24"/>
          <w:szCs w:val="24"/>
        </w:rPr>
        <w:tab/>
      </w:r>
      <w:r w:rsidRPr="00F505AA">
        <w:rPr>
          <w:sz w:val="24"/>
          <w:szCs w:val="24"/>
        </w:rPr>
        <w:t xml:space="preserve">«Oծանելիքակոսմետիկական արտադրանքի անվտանգության մասին» Մաքսային միության տեխնիկական կանոնակարգի (ՄՄ ՏԿ 009/2011) պահանջները կիրառելու </w:t>
      </w:r>
      <w:bookmarkStart w:id="0" w:name="_GoBack"/>
      <w:r w:rsidR="003F091E">
        <w:rPr>
          <w:sz w:val="24"/>
          <w:szCs w:val="24"/>
        </w:rPr>
        <w:t>և</w:t>
      </w:r>
      <w:bookmarkEnd w:id="0"/>
      <w:r w:rsidRPr="00F505AA">
        <w:rPr>
          <w:sz w:val="24"/>
          <w:szCs w:val="24"/>
        </w:rPr>
        <w:t xml:space="preserve"> կատարելու ու արտադրանքի համապատասխանության գնահատումն (հավաստումն) իրականացնելու համար անհրաժեշտ` հետազոտությունների (փորձարկումների) </w:t>
      </w:r>
      <w:r w:rsidR="003F091E">
        <w:rPr>
          <w:sz w:val="24"/>
          <w:szCs w:val="24"/>
        </w:rPr>
        <w:t>և</w:t>
      </w:r>
      <w:r w:rsidRPr="00F505AA">
        <w:rPr>
          <w:sz w:val="24"/>
          <w:szCs w:val="24"/>
        </w:rPr>
        <w:t xml:space="preserve"> չափումների կանոններ ու մեթոդներ, այդ թվում՝ նմուշառման կանոններ պարունակող ստանդարտների ցանկը շարադրել հետ</w:t>
      </w:r>
      <w:r w:rsidR="003F091E">
        <w:rPr>
          <w:sz w:val="24"/>
          <w:szCs w:val="24"/>
        </w:rPr>
        <w:t>և</w:t>
      </w:r>
      <w:r w:rsidRPr="00F505AA">
        <w:rPr>
          <w:sz w:val="24"/>
          <w:szCs w:val="24"/>
        </w:rPr>
        <w:t>յալ խմբագրությամբ՝</w:t>
      </w:r>
    </w:p>
    <w:p w:rsidR="00083B58" w:rsidRDefault="00083B58">
      <w:pPr>
        <w:rPr>
          <w:lang w:val="en-US"/>
        </w:rPr>
      </w:pPr>
      <w:r>
        <w:rPr>
          <w:lang w:val="en-US"/>
        </w:rPr>
        <w:br w:type="page"/>
      </w:r>
    </w:p>
    <w:p w:rsidR="00442BA5" w:rsidRPr="00F505AA" w:rsidRDefault="00976519" w:rsidP="004E4B6C">
      <w:pPr>
        <w:pStyle w:val="Bodytext20"/>
        <w:shd w:val="clear" w:color="auto" w:fill="auto"/>
        <w:spacing w:before="0" w:after="160" w:line="360" w:lineRule="auto"/>
        <w:ind w:left="3828" w:right="-8"/>
        <w:jc w:val="center"/>
        <w:rPr>
          <w:sz w:val="24"/>
          <w:szCs w:val="24"/>
        </w:rPr>
      </w:pPr>
      <w:r w:rsidRPr="00F505AA">
        <w:rPr>
          <w:sz w:val="24"/>
          <w:szCs w:val="24"/>
        </w:rPr>
        <w:lastRenderedPageBreak/>
        <w:t>«ՀԱՍՏԱՏՎԱԾ Է</w:t>
      </w:r>
    </w:p>
    <w:p w:rsidR="00442BA5" w:rsidRDefault="00976519" w:rsidP="004E4B6C">
      <w:pPr>
        <w:pStyle w:val="Bodytext20"/>
        <w:shd w:val="clear" w:color="auto" w:fill="auto"/>
        <w:spacing w:before="0" w:after="160" w:line="360" w:lineRule="auto"/>
        <w:ind w:left="3828" w:right="-8"/>
        <w:jc w:val="center"/>
        <w:rPr>
          <w:sz w:val="24"/>
          <w:szCs w:val="24"/>
          <w:lang w:val="en-US"/>
        </w:rPr>
      </w:pPr>
      <w:r w:rsidRPr="00F505AA">
        <w:rPr>
          <w:sz w:val="24"/>
          <w:szCs w:val="24"/>
        </w:rPr>
        <w:t>Մաքսային միության հանձնաժողովի</w:t>
      </w:r>
      <w:r w:rsidR="00863B73">
        <w:rPr>
          <w:sz w:val="24"/>
          <w:szCs w:val="24"/>
        </w:rPr>
        <w:br/>
      </w:r>
      <w:r w:rsidRPr="00F505AA">
        <w:rPr>
          <w:sz w:val="24"/>
          <w:szCs w:val="24"/>
        </w:rPr>
        <w:t xml:space="preserve">2011 թվականի սեպտեմբերի 23-ի </w:t>
      </w:r>
      <w:r w:rsidR="005D7240">
        <w:rPr>
          <w:sz w:val="24"/>
          <w:szCs w:val="24"/>
        </w:rPr>
        <w:br/>
      </w:r>
      <w:r w:rsidRPr="00F505AA">
        <w:rPr>
          <w:sz w:val="24"/>
          <w:szCs w:val="24"/>
        </w:rPr>
        <w:t>թիվ 799 որոշմամբ (Եվրասիական տնտեսական հանձնաժողովի կոլեգիայի</w:t>
      </w:r>
      <w:r w:rsidR="005D7240">
        <w:rPr>
          <w:sz w:val="24"/>
          <w:szCs w:val="24"/>
        </w:rPr>
        <w:br/>
      </w:r>
      <w:r w:rsidRPr="00F505AA">
        <w:rPr>
          <w:sz w:val="24"/>
          <w:szCs w:val="24"/>
        </w:rPr>
        <w:t xml:space="preserve">2016 թվականի մայիսի 17-ի </w:t>
      </w:r>
      <w:r w:rsidR="005D7240">
        <w:rPr>
          <w:sz w:val="24"/>
          <w:szCs w:val="24"/>
        </w:rPr>
        <w:br/>
      </w:r>
      <w:r w:rsidRPr="00F505AA">
        <w:rPr>
          <w:sz w:val="24"/>
          <w:szCs w:val="24"/>
        </w:rPr>
        <w:t>թիվ 46 որոշման խմբագրությամբ)</w:t>
      </w:r>
    </w:p>
    <w:p w:rsidR="004E4B6C" w:rsidRPr="004E4B6C" w:rsidRDefault="004E4B6C" w:rsidP="004E4B6C">
      <w:pPr>
        <w:pStyle w:val="Bodytext20"/>
        <w:shd w:val="clear" w:color="auto" w:fill="auto"/>
        <w:spacing w:before="0" w:after="160" w:line="360" w:lineRule="auto"/>
        <w:ind w:left="3828" w:right="-8"/>
        <w:jc w:val="center"/>
        <w:rPr>
          <w:sz w:val="24"/>
          <w:szCs w:val="24"/>
          <w:lang w:val="en-US"/>
        </w:rPr>
      </w:pPr>
    </w:p>
    <w:p w:rsidR="00442BA5" w:rsidRPr="00F505AA" w:rsidRDefault="00CB183A" w:rsidP="00BF2DAE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F505AA">
        <w:rPr>
          <w:sz w:val="24"/>
          <w:szCs w:val="24"/>
        </w:rPr>
        <w:t>ՑԱՆԿ</w:t>
      </w:r>
    </w:p>
    <w:p w:rsidR="00442BA5" w:rsidRPr="00F505AA" w:rsidRDefault="00976519" w:rsidP="00BF2DAE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F505AA">
        <w:rPr>
          <w:sz w:val="24"/>
          <w:szCs w:val="24"/>
        </w:rPr>
        <w:t xml:space="preserve">ստանդարտների, որոնք ներառում են «Oծանելիքակոսմետիկական արտադրանքի անվտանգության մասին» Մաքսային միության տեխնիկական կանոնակարգի (ՄՄ ՏԿ 009/2011) պահանջները կիրառելու </w:t>
      </w:r>
      <w:r w:rsidR="003F091E">
        <w:rPr>
          <w:sz w:val="24"/>
          <w:szCs w:val="24"/>
        </w:rPr>
        <w:t>և</w:t>
      </w:r>
      <w:r w:rsidRPr="00F505AA">
        <w:rPr>
          <w:sz w:val="24"/>
          <w:szCs w:val="24"/>
        </w:rPr>
        <w:t xml:space="preserve"> կատարելու </w:t>
      </w:r>
      <w:r w:rsidR="003F091E">
        <w:rPr>
          <w:sz w:val="24"/>
          <w:szCs w:val="24"/>
        </w:rPr>
        <w:t>և</w:t>
      </w:r>
      <w:r w:rsidR="00270BF9" w:rsidRPr="00F505AA">
        <w:rPr>
          <w:sz w:val="24"/>
          <w:szCs w:val="24"/>
        </w:rPr>
        <w:t xml:space="preserve"> </w:t>
      </w:r>
      <w:r w:rsidRPr="00F505AA">
        <w:rPr>
          <w:sz w:val="24"/>
          <w:szCs w:val="24"/>
        </w:rPr>
        <w:t xml:space="preserve">տեխնիկական կարգավորման օբյեկտների համապատասխանության գնահատում իրականացնելու համար անհրաժեշտ` հետազոտությունների (փորձարկումների) </w:t>
      </w:r>
      <w:r w:rsidR="003F091E">
        <w:rPr>
          <w:sz w:val="24"/>
          <w:szCs w:val="24"/>
        </w:rPr>
        <w:t>և</w:t>
      </w:r>
      <w:r w:rsidRPr="00F505AA">
        <w:rPr>
          <w:sz w:val="24"/>
          <w:szCs w:val="24"/>
        </w:rPr>
        <w:t xml:space="preserve"> չափումների կանոններ ու մեթոդներ, այդ թվում՝ նմուշառման կանոններ </w:t>
      </w:r>
    </w:p>
    <w:tbl>
      <w:tblPr>
        <w:tblOverlap w:val="never"/>
        <w:tblW w:w="106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699"/>
        <w:gridCol w:w="1969"/>
        <w:gridCol w:w="3787"/>
        <w:gridCol w:w="2482"/>
      </w:tblGrid>
      <w:tr w:rsidR="00CB183A" w:rsidRPr="00F505AA" w:rsidTr="00517523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Թիվ</w:t>
            </w:r>
          </w:p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ը/կ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Մաքսային միության տեխնիկական կանոնակարգի տարրերը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Ստանդարտի նշագիրը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Ստանդարտի անվանումը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Ծանոթագրություն</w:t>
            </w:r>
          </w:p>
        </w:tc>
      </w:tr>
      <w:tr w:rsidR="00CB183A" w:rsidRPr="00F505AA" w:rsidTr="00517523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</w:t>
            </w:r>
          </w:p>
        </w:tc>
      </w:tr>
      <w:tr w:rsidR="00CB183A" w:rsidRPr="00F505AA" w:rsidTr="004E4B6C">
        <w:trPr>
          <w:trHeight w:val="145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ind w:left="273" w:right="265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5-րդ հոդվածի 3-րդ կետ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790-89-ի </w:t>
            </w:r>
            <w:r w:rsidR="009767F8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2-րդ բաժին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Տնտեսական օճառ՝ պինդ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ձեռքի օճառ։ Ընդունման կանոններ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չափումների կատարման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67F8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7983-99-ի 6.8-րդ կետ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Մածուկներ ատամի:</w:t>
            </w:r>
            <w:r w:rsidR="00770E3C">
              <w:rPr>
                <w:rStyle w:val="Bodytext212pt"/>
              </w:rPr>
              <w:t xml:space="preserve"> </w:t>
            </w:r>
            <w:r w:rsidRPr="00F505AA">
              <w:rPr>
                <w:rStyle w:val="Bodytext212pt"/>
              </w:rPr>
              <w:t>Ընդհանուր տեխնիկական պայմաններ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E7688A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3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</w:t>
            </w:r>
            <w:r w:rsidR="009767F8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29188.0-91-ի 2-րդ բաժին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E7688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արտադրատեսակներ։ Ընդունման կանոններ, փորձանմուշների </w:t>
            </w:r>
            <w:r w:rsidRPr="00F505AA">
              <w:rPr>
                <w:rStyle w:val="Bodytext212pt"/>
              </w:rPr>
              <w:lastRenderedPageBreak/>
              <w:t>ընտրություն, զգայաորոշման փորձարկումների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lastRenderedPageBreak/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lastRenderedPageBreak/>
              <w:t>4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29188.2-91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Կոսմետիկական արտադրատեսակներ։ Ջրածնային ցուցանիշ рН–ի որոշման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</w:t>
            </w:r>
            <w:r w:rsidR="009767F8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29188.2-2014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Ջրածնային ցուցանիշ рН–ի որոշման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6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ՍՏԲ 1736-2007-ի 6.8-րդ կետ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8" w:rsidRPr="00E7688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 w:rsidRPr="00F505AA">
              <w:rPr>
                <w:rStyle w:val="Bodytext212pt"/>
              </w:rPr>
              <w:t>Բերանի խոռոչի հիգիենայի միջոցներ՝ հեղուկ: Ընդհանուր տեխնիկական պայմաններ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7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67F8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Ռ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 xml:space="preserve">51577-2000-ի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6.8-րդ կետ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Բերանի խոռոչի հիգիենայի միջոցներ՝ հեղուկ: Ընդհանուր տեխնիկական պայմաններ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8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ՍՏ ՂՀ ԳՕՍՏ Ռ 51577-2003-ի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6.8-րդ կետ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Բերանի խոռոչի հիգիենայի միջոցներ՝ հեղուկ: Ընդհանուր տեխնիկական պայմաններ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5-րդ հոդվածի 3-6-րդ կետեր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29188.0-2014-ի 3-րդ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4-րդ բաժիններ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Ընդունման կանոններ, փորձանմուշների ընտրություն, զգայաորոշման փորձարկումների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E7688A">
        <w:trPr>
          <w:trHeight w:val="878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5-րդ հոդվածի 3-րդ, 5-րդ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6-րդ կետեր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212-2014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Եթերայուղեր։ Փորձանմուշների ընտրություն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52EA3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5-րդ հոդվածի 4-րդ կետ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18416-2013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>։ Candida albicans–ի հայտնաբերում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12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21148-2013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 xml:space="preserve">։ Միկրոկենսաբանական </w:t>
            </w:r>
            <w:r w:rsidRPr="00F505AA">
              <w:rPr>
                <w:rStyle w:val="Bodytext212pt"/>
              </w:rPr>
              <w:lastRenderedPageBreak/>
              <w:t>հսկողությանը ներկայացվող ընդհանուր պահանջներ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lastRenderedPageBreak/>
              <w:t>13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21149-2013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 xml:space="preserve">։ Մեզոֆիլային աէրոբ միկրոօրգանիզմների հաշվարկ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հայտ</w:t>
            </w:r>
            <w:r w:rsidR="006318D0" w:rsidRPr="00F505AA">
              <w:rPr>
                <w:rStyle w:val="Bodytext212pt"/>
              </w:rPr>
              <w:t>ն</w:t>
            </w:r>
            <w:r w:rsidRPr="00F505AA">
              <w:rPr>
                <w:rStyle w:val="Bodytext212pt"/>
              </w:rPr>
              <w:t>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14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21150-2013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>։ Escherichia coli–ի հայտնաբերում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15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22717-2013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Միկրոկենսաբանութ</w:t>
            </w:r>
            <w:r w:rsidR="00C021B2" w:rsidRPr="00F505AA">
              <w:rPr>
                <w:rStyle w:val="Bodytext212pt"/>
              </w:rPr>
              <w:t>յ</w:t>
            </w:r>
            <w:r w:rsidRPr="00F505AA">
              <w:rPr>
                <w:rStyle w:val="Bodytext212pt"/>
              </w:rPr>
              <w:t>ուն։ Pseudomonas aeruginosa–ի հայտնաբերում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16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D55062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22718-2013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Միկրոկենսաբանութ</w:t>
            </w:r>
            <w:r w:rsidR="00C021B2" w:rsidRPr="00F505AA">
              <w:rPr>
                <w:rStyle w:val="Bodytext212pt"/>
              </w:rPr>
              <w:t>յ</w:t>
            </w:r>
            <w:r w:rsidRPr="00F505AA">
              <w:rPr>
                <w:rStyle w:val="Bodytext212pt"/>
              </w:rPr>
              <w:t>ուն։ Staphylococcus aureus–ի հայտնաբերում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17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sz w:val="24"/>
                <w:szCs w:val="24"/>
              </w:rPr>
              <w:t>ՍՏ ՂՀ ԻՍՕ 16212-2011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Կոսմետիկա։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 xml:space="preserve">։ Խմորասնկերի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բորբոսասնկերի քանակության հաշվարկ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18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ՍՏ ՂՀ ԻՍՕ 18415-2009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Կոսմետիկա։ </w:t>
            </w:r>
            <w:r w:rsidR="00C021B2" w:rsidRPr="00F505AA">
              <w:rPr>
                <w:rStyle w:val="Bodytext212pt"/>
              </w:rPr>
              <w:t>Միկրոկենսաբանություն</w:t>
            </w:r>
            <w:r w:rsidRPr="00F505AA">
              <w:rPr>
                <w:rStyle w:val="Bodytext212pt"/>
              </w:rPr>
              <w:t xml:space="preserve">։ Սպեցիֆիկ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ոչ սպեցիֆիկ միկրոօրգանիզմների հայտնաբերում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19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5-րդ հոդվածի 5-րդ կետ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26927-86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Հումք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մթերքներ՝ սննդային։ Սնդիկի որոշման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lastRenderedPageBreak/>
              <w:t>20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26930-86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Հումք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մթերքներ՝ սննդային։ Մկնդեղի որոշման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21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26932-86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Հումք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մթերքներ՝ սննդային։ Կապարի որոշման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22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30178-96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Հումք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մթերքներ՝ սննդային։ Թունավոր տարրերի որոշման ատոմային աբսորբման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կիրառվում է մինչ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2018 թվականի հուլիսի 1-ը</w:t>
            </w: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31676-2012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Սնդիկի, կապարի, մկնդեղի, կադմիումի զանգվածային մասերի որոշման գունաչափական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24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32936-2014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Սնդիկի որոշման ինվերսիոն վոլտամպերաչափական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25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32937-2014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Կապարի որոշման ինվերսիոն վոլտամպերաչափական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26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32938-2014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Մկնդեղի որոշման ինվերսիոն վոլտամպերաչափական մեթոդ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trHeight w:val="180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27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33021-2014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Մկնդեղի զանգվածային մասի որոշումը հիդրիդների գեներացմամբ ատոմային աբսորբման մեթոդով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trHeight w:val="17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lastRenderedPageBreak/>
              <w:t>28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33022-2014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Սնդիկի զանգվածային մասի որոշումը անբոց ատոմային աբսորբման մեթոդով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29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33023-2014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Կապարի զանգվածային մասի որոշումը էլեկտրաջերմային ա</w:t>
            </w:r>
            <w:r w:rsidR="00971D6C" w:rsidRPr="00F505AA">
              <w:rPr>
                <w:rStyle w:val="Bodytext212pt"/>
              </w:rPr>
              <w:t>տոմիզացմամբ</w:t>
            </w:r>
            <w:r w:rsidRPr="00F505AA">
              <w:rPr>
                <w:rStyle w:val="Bodytext212pt"/>
              </w:rPr>
              <w:t xml:space="preserve"> ատոմային աբսորբման մեթոդով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30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267E44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5-րդ հոդվածի 6-րդ կետ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32893-2014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Անվտանգության թունաբանական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կլինիկական լաբորատոր ցուցանիշների գնահատման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  <w:tr w:rsidR="00CB183A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31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33483-2015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Օծանելիքակոսմետիկական արտադրանք։ Անվտանգության կլինիկական լաբորատոր ցուցանիշների որոշման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գնահատման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կիրառվում է </w:t>
            </w:r>
            <w:r w:rsidR="00887DD9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2016 թվականի հուլիսի 1-ից</w:t>
            </w:r>
          </w:p>
        </w:tc>
      </w:tr>
      <w:tr w:rsidR="00442BA5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442BA5" w:rsidP="00BF2DAE">
            <w:pPr>
              <w:spacing w:after="12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ԳՕՍՏ 33506-2015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Օծանելիքակոսմետիկական արտադրանք։ Անվտանգության թունաբանական ց</w:t>
            </w:r>
            <w:r w:rsidR="002D0DF6" w:rsidRPr="00F505AA">
              <w:rPr>
                <w:rStyle w:val="Bodytext212pt"/>
              </w:rPr>
              <w:t>ու</w:t>
            </w:r>
            <w:r w:rsidRPr="00F505AA">
              <w:rPr>
                <w:rStyle w:val="Bodytext212pt"/>
              </w:rPr>
              <w:t xml:space="preserve">ցանիշների որոշման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գնահատման մեթոդներ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կիրառվում է </w:t>
            </w:r>
            <w:r w:rsidR="00887DD9">
              <w:rPr>
                <w:rStyle w:val="Bodytext212pt"/>
              </w:rPr>
              <w:br/>
            </w:r>
            <w:r w:rsidRPr="00F505AA">
              <w:rPr>
                <w:rStyle w:val="Bodytext212pt"/>
              </w:rPr>
              <w:t>2016 թվականի հուլիսի 1-ից</w:t>
            </w:r>
          </w:p>
        </w:tc>
      </w:tr>
      <w:tr w:rsidR="00442BA5" w:rsidRPr="00F505AA" w:rsidTr="005175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0"/>
              </w:rPr>
              <w:t>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BF2D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6-րդ հոդվածի 4-րդ 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 xml:space="preserve"> 5-րդ կետեր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9742FC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 xml:space="preserve">ԳՕՍՏ ISO </w:t>
            </w:r>
            <w:r w:rsidR="00E7688A">
              <w:rPr>
                <w:rStyle w:val="Bodytext212pt"/>
                <w:lang w:val="en-US"/>
              </w:rPr>
              <w:br/>
            </w:r>
            <w:r w:rsidRPr="00F505AA">
              <w:rPr>
                <w:rStyle w:val="Bodytext212pt"/>
              </w:rPr>
              <w:t>24444-2013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BA5" w:rsidRPr="00F505AA" w:rsidRDefault="00976519" w:rsidP="0041481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F505AA">
              <w:rPr>
                <w:rStyle w:val="Bodytext212pt"/>
              </w:rPr>
              <w:t>Կոսմետիկական արտադրանք։ Ար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>ապաշտպան փորձարկումների մեթոդներ։ Ար</w:t>
            </w:r>
            <w:r w:rsidR="003F091E">
              <w:rPr>
                <w:rStyle w:val="Bodytext212pt"/>
              </w:rPr>
              <w:t>և</w:t>
            </w:r>
            <w:r w:rsidRPr="00F505AA">
              <w:rPr>
                <w:rStyle w:val="Bodytext212pt"/>
              </w:rPr>
              <w:t>ապաշտպան գործոնի (SPF) որոշումը կենդանի օրգանիզմների մոտ (in vivo)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A5" w:rsidRPr="00F505AA" w:rsidRDefault="00442BA5" w:rsidP="009742FC">
            <w:pPr>
              <w:spacing w:after="120"/>
              <w:jc w:val="center"/>
            </w:pPr>
          </w:p>
        </w:tc>
      </w:tr>
    </w:tbl>
    <w:p w:rsidR="00442BA5" w:rsidRPr="00F505AA" w:rsidRDefault="00442BA5" w:rsidP="00F505AA">
      <w:pPr>
        <w:spacing w:after="160" w:line="360" w:lineRule="auto"/>
      </w:pPr>
    </w:p>
    <w:sectPr w:rsidR="00442BA5" w:rsidRPr="00F505AA" w:rsidSect="00887DD9">
      <w:footerReference w:type="default" r:id="rId7"/>
      <w:pgSz w:w="11900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C0" w:rsidRDefault="00D21AC0" w:rsidP="00442BA5">
      <w:r>
        <w:separator/>
      </w:r>
    </w:p>
  </w:endnote>
  <w:endnote w:type="continuationSeparator" w:id="0">
    <w:p w:rsidR="00D21AC0" w:rsidRDefault="00D21AC0" w:rsidP="0044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500"/>
      <w:docPartObj>
        <w:docPartGallery w:val="Page Numbers (Bottom of Page)"/>
        <w:docPartUnique/>
      </w:docPartObj>
    </w:sdtPr>
    <w:sdtEndPr/>
    <w:sdtContent>
      <w:p w:rsidR="00887DD9" w:rsidRDefault="00D21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C0" w:rsidRDefault="00D21AC0"/>
  </w:footnote>
  <w:footnote w:type="continuationSeparator" w:id="0">
    <w:p w:rsidR="00D21AC0" w:rsidRDefault="00D21A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2BA5"/>
    <w:rsid w:val="0001609D"/>
    <w:rsid w:val="0005616F"/>
    <w:rsid w:val="000653CB"/>
    <w:rsid w:val="00083B58"/>
    <w:rsid w:val="000A35AF"/>
    <w:rsid w:val="000C03A5"/>
    <w:rsid w:val="000E3532"/>
    <w:rsid w:val="001C598E"/>
    <w:rsid w:val="0021049A"/>
    <w:rsid w:val="00240BB3"/>
    <w:rsid w:val="0026125C"/>
    <w:rsid w:val="00267E44"/>
    <w:rsid w:val="00270BF9"/>
    <w:rsid w:val="00277B2A"/>
    <w:rsid w:val="002D0DF6"/>
    <w:rsid w:val="002F1FF3"/>
    <w:rsid w:val="00382004"/>
    <w:rsid w:val="003946A2"/>
    <w:rsid w:val="003F091E"/>
    <w:rsid w:val="0041481A"/>
    <w:rsid w:val="00442BA5"/>
    <w:rsid w:val="00471621"/>
    <w:rsid w:val="004A39A9"/>
    <w:rsid w:val="004A6992"/>
    <w:rsid w:val="004E4B6C"/>
    <w:rsid w:val="00513EB1"/>
    <w:rsid w:val="00517523"/>
    <w:rsid w:val="00533E26"/>
    <w:rsid w:val="005D7240"/>
    <w:rsid w:val="0060571F"/>
    <w:rsid w:val="006318D0"/>
    <w:rsid w:val="0064183F"/>
    <w:rsid w:val="006418B4"/>
    <w:rsid w:val="0069520B"/>
    <w:rsid w:val="006E0A9B"/>
    <w:rsid w:val="00705825"/>
    <w:rsid w:val="00770501"/>
    <w:rsid w:val="00770E3C"/>
    <w:rsid w:val="00863B73"/>
    <w:rsid w:val="00887DD9"/>
    <w:rsid w:val="008C1980"/>
    <w:rsid w:val="009218E7"/>
    <w:rsid w:val="0095196F"/>
    <w:rsid w:val="00952EA3"/>
    <w:rsid w:val="00971D6C"/>
    <w:rsid w:val="009742FC"/>
    <w:rsid w:val="00976519"/>
    <w:rsid w:val="009765F9"/>
    <w:rsid w:val="009767F8"/>
    <w:rsid w:val="0099234C"/>
    <w:rsid w:val="00A602EA"/>
    <w:rsid w:val="00A739E9"/>
    <w:rsid w:val="00BF2DAE"/>
    <w:rsid w:val="00C021B2"/>
    <w:rsid w:val="00C635F3"/>
    <w:rsid w:val="00CB183A"/>
    <w:rsid w:val="00D21AC0"/>
    <w:rsid w:val="00D344D4"/>
    <w:rsid w:val="00D55062"/>
    <w:rsid w:val="00DC3A46"/>
    <w:rsid w:val="00DE6E08"/>
    <w:rsid w:val="00E571B6"/>
    <w:rsid w:val="00E7688A"/>
    <w:rsid w:val="00EE5623"/>
    <w:rsid w:val="00F05A6B"/>
    <w:rsid w:val="00F500D9"/>
    <w:rsid w:val="00F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B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BA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42BA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2BA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Spacing3pt">
    <w:name w:val="Heading #2 + Spacing 3 pt"/>
    <w:basedOn w:val="Heading2"/>
    <w:rsid w:val="00442B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42BA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442B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42BA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442B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42BA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2BA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442BA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42BA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0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83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83F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87D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D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7D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DD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2017-07-26T05:28:00Z</dcterms:created>
  <dcterms:modified xsi:type="dcterms:W3CDTF">2018-07-17T12:52:00Z</dcterms:modified>
</cp:coreProperties>
</file>