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42" w:rsidRPr="001E3A7E" w:rsidRDefault="00245642">
      <w:pPr>
        <w:pStyle w:val="mechtex"/>
        <w:ind w:left="4320" w:firstLine="720"/>
        <w:rPr>
          <w:rFonts w:ascii="GHEA Grapalat" w:hAnsi="GHEA Grapalat" w:cs="Sylfaen"/>
        </w:rPr>
      </w:pPr>
      <w:r w:rsidRPr="001E3A7E">
        <w:rPr>
          <w:rFonts w:ascii="GHEA Grapalat" w:hAnsi="GHEA Grapalat" w:cs="Sylfaen"/>
        </w:rPr>
        <w:t>Հավելված</w:t>
      </w:r>
    </w:p>
    <w:p w:rsidR="00245642" w:rsidRPr="001E3A7E" w:rsidRDefault="00245642">
      <w:pPr>
        <w:pStyle w:val="mechtex"/>
        <w:ind w:left="4320"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ՀՀ  կառավարության  2018</w:t>
      </w:r>
      <w:r w:rsidRPr="001E3A7E">
        <w:rPr>
          <w:rFonts w:ascii="GHEA Grapalat" w:hAnsi="GHEA Grapalat" w:cs="Sylfaen"/>
        </w:rPr>
        <w:t xml:space="preserve"> թ.</w:t>
      </w:r>
    </w:p>
    <w:p w:rsidR="00245642" w:rsidRPr="001E3A7E" w:rsidRDefault="00245642">
      <w:pPr>
        <w:pStyle w:val="mechtex"/>
        <w:ind w:left="4320" w:firstLine="720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>փետրվարի 15-ի նիստի N 6</w:t>
      </w:r>
    </w:p>
    <w:p w:rsidR="00245642" w:rsidRPr="001E3A7E" w:rsidRDefault="00245642" w:rsidP="00754712">
      <w:pPr>
        <w:spacing w:after="0"/>
        <w:jc w:val="center"/>
        <w:rPr>
          <w:rFonts w:ascii="GHEA Grapalat" w:hAnsi="GHEA Grapalat" w:cs="Times Armenian"/>
          <w:color w:val="000000"/>
          <w:sz w:val="24"/>
          <w:szCs w:val="24"/>
          <w:lang w:val="it-IT"/>
        </w:rPr>
      </w:pPr>
      <w:r>
        <w:rPr>
          <w:rFonts w:ascii="GHEA Grapalat" w:hAnsi="GHEA Grapalat" w:cs="Sylfaen"/>
          <w:lang w:val="en-US"/>
        </w:rPr>
        <w:t xml:space="preserve">                                                                          </w:t>
      </w:r>
      <w:r w:rsidRPr="001E3A7E">
        <w:rPr>
          <w:rFonts w:ascii="GHEA Grapalat" w:hAnsi="GHEA Grapalat" w:cs="Sylfaen"/>
        </w:rPr>
        <w:t>արձանագրային  որոշման</w:t>
      </w:r>
    </w:p>
    <w:p w:rsidR="00245642" w:rsidRPr="0035697A" w:rsidRDefault="00245642" w:rsidP="00754712">
      <w:pPr>
        <w:spacing w:after="0"/>
        <w:jc w:val="center"/>
        <w:rPr>
          <w:rFonts w:ascii="GHEA Grapalat" w:hAnsi="GHEA Grapalat" w:cs="Times Armenian"/>
          <w:color w:val="000000"/>
          <w:sz w:val="24"/>
          <w:szCs w:val="24"/>
          <w:lang w:val="it-IT"/>
        </w:rPr>
      </w:pPr>
    </w:p>
    <w:p w:rsidR="00245642" w:rsidRDefault="00245642" w:rsidP="00754712">
      <w:pPr>
        <w:pStyle w:val="BodyTextIndent"/>
        <w:spacing w:after="0"/>
        <w:jc w:val="center"/>
        <w:rPr>
          <w:rFonts w:ascii="GHEA Grapalat" w:hAnsi="GHEA Grapalat" w:cs="Arian AMU"/>
          <w:b/>
          <w:bCs/>
          <w:color w:val="000000"/>
          <w:spacing w:val="4"/>
          <w:sz w:val="24"/>
          <w:szCs w:val="24"/>
          <w:lang w:val="en-US"/>
        </w:rPr>
      </w:pPr>
    </w:p>
    <w:p w:rsidR="00245642" w:rsidRPr="003F7FB0" w:rsidRDefault="00245642" w:rsidP="00754712">
      <w:pPr>
        <w:pStyle w:val="BodyTextIndent"/>
        <w:spacing w:after="0"/>
        <w:jc w:val="center"/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</w:pP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ՌԱԶՄԱՎԱՐԱԿԱՆ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</w:rPr>
        <w:t>ԾՐԱԳԻՐ</w:t>
      </w:r>
    </w:p>
    <w:p w:rsidR="00245642" w:rsidRPr="003F7FB0" w:rsidRDefault="00245642" w:rsidP="00754712">
      <w:pPr>
        <w:spacing w:after="0"/>
        <w:ind w:left="-360" w:firstLine="180"/>
        <w:jc w:val="center"/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</w:pP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ԲՈՒՍԱԿԱՆ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ԾԱԳՄԱՆ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ՄԹԵՐՔՆԵՐՈՒՄ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af-ZA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</w:rPr>
        <w:t>ՊԵՍՏԻՑԻԴՆԵՐԻ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ՆԻՏՐԱՏՆԵՐԻ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ԾԱՆՐ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-8"/>
          <w:sz w:val="24"/>
          <w:szCs w:val="24"/>
          <w:lang w:val="en-US"/>
        </w:rPr>
        <w:t>ՄԵՏԱՂՆԵՐԻ</w:t>
      </w:r>
      <w:r w:rsidRPr="003F7FB0">
        <w:rPr>
          <w:rFonts w:ascii="GHEA Grapalat" w:hAnsi="GHEA Grapalat" w:cs="Arian AMU"/>
          <w:bCs/>
          <w:color w:val="000000"/>
          <w:spacing w:val="-8"/>
          <w:sz w:val="24"/>
          <w:szCs w:val="24"/>
          <w:lang w:val="af-ZA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-8"/>
          <w:sz w:val="24"/>
          <w:szCs w:val="24"/>
          <w:lang w:val="en-US"/>
        </w:rPr>
        <w:t>ՄՆԱՑՈՐԴՆԵՐԻ</w:t>
      </w:r>
      <w:r w:rsidRPr="003F7FB0">
        <w:rPr>
          <w:rFonts w:ascii="GHEA Grapalat" w:hAnsi="GHEA Grapalat" w:cs="Arian AMU"/>
          <w:bCs/>
          <w:color w:val="000000"/>
          <w:spacing w:val="-8"/>
          <w:sz w:val="24"/>
          <w:szCs w:val="24"/>
          <w:lang w:val="it-IT"/>
        </w:rPr>
        <w:t xml:space="preserve"> ԵՎ ԳԵՆԵՏԻԿՈՐԵՆ ՁԵՎԱՓՈԽՎԱԾ ՕՐԳԱՆԻԶՄՆԵՐԻ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</w:rPr>
        <w:t>ՄՈՆԻԹՈՐԻՆԳ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Ի</w:t>
      </w:r>
      <w:r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 xml:space="preserve"> ԻՐԱԿԱՆԱՑՄԱՆ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af-ZA"/>
        </w:rPr>
        <w:t xml:space="preserve">2018-2020 </w:t>
      </w:r>
      <w:r w:rsidRPr="003F7FB0">
        <w:rPr>
          <w:rFonts w:ascii="GHEA Grapalat" w:hAnsi="GHEA Grapalat" w:cs="Arian AMU"/>
          <w:bCs/>
          <w:color w:val="000000"/>
          <w:spacing w:val="4"/>
          <w:sz w:val="24"/>
          <w:szCs w:val="24"/>
          <w:lang w:val="en-US"/>
        </w:rPr>
        <w:t>ԹՎԱԿԱՆՆԵՐԻ</w:t>
      </w:r>
    </w:p>
    <w:p w:rsidR="00245642" w:rsidRPr="0035697A" w:rsidRDefault="00245642" w:rsidP="00754712">
      <w:pPr>
        <w:spacing w:after="0"/>
        <w:ind w:left="-360" w:firstLine="180"/>
        <w:jc w:val="center"/>
        <w:rPr>
          <w:rFonts w:ascii="GHEA Grapalat" w:hAnsi="GHEA Grapalat" w:cs="Arian AMU"/>
          <w:color w:val="000000"/>
          <w:lang w:val="af-ZA"/>
        </w:rPr>
      </w:pPr>
    </w:p>
    <w:p w:rsidR="00245642" w:rsidRDefault="00245642" w:rsidP="00754712">
      <w:pPr>
        <w:spacing w:after="0"/>
        <w:ind w:left="-360" w:firstLine="180"/>
        <w:jc w:val="center"/>
        <w:rPr>
          <w:rFonts w:ascii="GHEA Grapalat" w:hAnsi="GHEA Grapalat" w:cs="Arian AMU"/>
          <w:b/>
          <w:color w:val="000000"/>
          <w:sz w:val="24"/>
          <w:szCs w:val="24"/>
          <w:lang w:val="af-ZA"/>
        </w:rPr>
      </w:pPr>
    </w:p>
    <w:p w:rsidR="00245642" w:rsidRPr="0037248F" w:rsidRDefault="00245642" w:rsidP="00754712">
      <w:pPr>
        <w:spacing w:after="0"/>
        <w:ind w:left="-360" w:firstLine="180"/>
        <w:jc w:val="center"/>
        <w:rPr>
          <w:rFonts w:ascii="GHEA Grapalat" w:hAnsi="GHEA Grapalat" w:cs="Arian AMU"/>
          <w:b/>
          <w:color w:val="000000"/>
          <w:sz w:val="24"/>
          <w:szCs w:val="24"/>
          <w:lang w:val="af-ZA"/>
        </w:rPr>
      </w:pPr>
      <w:r w:rsidRPr="0037248F">
        <w:rPr>
          <w:rFonts w:ascii="GHEA Grapalat" w:hAnsi="GHEA Grapalat" w:cs="Arian AMU"/>
          <w:b/>
          <w:color w:val="000000"/>
          <w:sz w:val="24"/>
          <w:szCs w:val="24"/>
          <w:lang w:val="af-ZA"/>
        </w:rPr>
        <w:t>I.ՆԵՐԱԾՈՒԹՅՈՒՆ</w:t>
      </w:r>
    </w:p>
    <w:p w:rsidR="00245642" w:rsidRPr="0035697A" w:rsidRDefault="00245642" w:rsidP="00754712">
      <w:pPr>
        <w:spacing w:after="0"/>
        <w:ind w:left="-360" w:firstLine="180"/>
        <w:jc w:val="center"/>
        <w:rPr>
          <w:rFonts w:ascii="GHEA Grapalat" w:hAnsi="GHEA Grapalat" w:cs="Arian AMU"/>
          <w:b/>
          <w:color w:val="000000"/>
          <w:lang w:val="af-ZA"/>
        </w:rPr>
      </w:pPr>
    </w:p>
    <w:p w:rsidR="00245642" w:rsidRPr="0035697A" w:rsidRDefault="00245642" w:rsidP="00414009">
      <w:pPr>
        <w:numPr>
          <w:ilvl w:val="0"/>
          <w:numId w:val="2"/>
        </w:numPr>
        <w:tabs>
          <w:tab w:val="left" w:pos="1134"/>
        </w:tabs>
        <w:spacing w:after="0"/>
        <w:ind w:left="0"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Զարգացած երկրներում մնացորդային քանակները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արտադրողների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հսկվում  են Կոդեքս Ալիմենտարիուսի կողմից հաստատված «Պատշաճ գյուղատնտեսական պրակտիկա»  ծրագրի օգնությամբ: </w:t>
      </w:r>
    </w:p>
    <w:p w:rsidR="00245642" w:rsidRPr="0035697A" w:rsidRDefault="00245642" w:rsidP="00414009">
      <w:pPr>
        <w:numPr>
          <w:ilvl w:val="0"/>
          <w:numId w:val="2"/>
        </w:numPr>
        <w:tabs>
          <w:tab w:val="left" w:pos="1134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Զարգացող երկրներում մնացորդների մոնիթորինգի ծրագրերն ունեն առավելապես արտահանմանը նպատակաուղղված արտադրությունների զարգացման նպատակ և հանդիսանում են միջազգային առևտրի խոչընդոտների հաղթահարման միջոց, միաժամանակ, սույն տվյալները կարող են օգտագործվել ազգաբնակչության առողջության ռիսկի գնահատման նպատակով: </w:t>
      </w:r>
    </w:p>
    <w:p w:rsidR="00245642" w:rsidRPr="0035697A" w:rsidRDefault="00245642" w:rsidP="00414009">
      <w:pPr>
        <w:numPr>
          <w:ilvl w:val="0"/>
          <w:numId w:val="2"/>
        </w:numPr>
        <w:tabs>
          <w:tab w:val="left" w:pos="1134"/>
        </w:tabs>
        <w:spacing w:after="0"/>
        <w:ind w:left="0"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Միջազգային առևտուր իրականացնելու ժամանակ պետք է հաշվի առնել  գործընկեր երկրի չափորոշիչները: </w:t>
      </w:r>
    </w:p>
    <w:p w:rsidR="00245642" w:rsidRPr="0035697A" w:rsidRDefault="00245642" w:rsidP="009155CC">
      <w:pPr>
        <w:spacing w:after="0"/>
        <w:ind w:right="-22"/>
        <w:jc w:val="both"/>
        <w:rPr>
          <w:rFonts w:ascii="GHEA Grapalat" w:hAnsi="GHEA Grapalat"/>
          <w:sz w:val="24"/>
          <w:szCs w:val="24"/>
          <w:lang w:val="hy-AM"/>
        </w:rPr>
      </w:pPr>
    </w:p>
    <w:p w:rsidR="00245642" w:rsidRPr="0035697A" w:rsidRDefault="00245642" w:rsidP="009155CC">
      <w:pPr>
        <w:spacing w:after="0"/>
        <w:ind w:left="3420" w:right="-22"/>
        <w:rPr>
          <w:rFonts w:ascii="GHEA Grapalat" w:hAnsi="GHEA Grapalat"/>
          <w:b/>
          <w:sz w:val="24"/>
          <w:szCs w:val="24"/>
          <w:lang w:val="en-US"/>
        </w:rPr>
      </w:pPr>
      <w:r w:rsidRPr="0035697A">
        <w:rPr>
          <w:rFonts w:ascii="GHEA Grapalat" w:hAnsi="GHEA Grapalat"/>
          <w:b/>
          <w:sz w:val="24"/>
          <w:szCs w:val="24"/>
          <w:lang w:val="en-US"/>
        </w:rPr>
        <w:t>II. ԾՐԱԳՐԻ ՆՊԱՏԱԿԸ</w:t>
      </w:r>
    </w:p>
    <w:p w:rsidR="00245642" w:rsidRPr="0035697A" w:rsidRDefault="00245642" w:rsidP="009155CC">
      <w:pPr>
        <w:spacing w:after="0"/>
        <w:ind w:left="3420" w:right="-22"/>
        <w:rPr>
          <w:rFonts w:ascii="GHEA Grapalat" w:hAnsi="GHEA Grapalat"/>
          <w:b/>
          <w:sz w:val="24"/>
          <w:szCs w:val="24"/>
          <w:lang w:val="en-US"/>
        </w:rPr>
      </w:pPr>
    </w:p>
    <w:p w:rsidR="00245642" w:rsidRPr="0035697A" w:rsidRDefault="00245642" w:rsidP="004E1133">
      <w:pPr>
        <w:numPr>
          <w:ilvl w:val="0"/>
          <w:numId w:val="2"/>
        </w:numPr>
        <w:tabs>
          <w:tab w:val="left" w:pos="993"/>
        </w:tabs>
        <w:spacing w:after="0"/>
        <w:ind w:left="0"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Սույն ծրագրի նպատակն է</w:t>
      </w:r>
      <w:r w:rsidRPr="0035697A">
        <w:rPr>
          <w:rFonts w:ascii="GHEA Grapalat" w:hAnsi="GHEA Grapalat"/>
          <w:sz w:val="24"/>
          <w:szCs w:val="24"/>
          <w:lang w:val="en-US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մոնիթորինգի ենթարկել Հայաստանի Հանրապետությունում արտադրվող, ինչպես նաև Հայաստանի Հանրապետություն ներմուծվող </w:t>
      </w:r>
      <w:r w:rsidRPr="0035697A">
        <w:rPr>
          <w:rFonts w:ascii="GHEA Grapalat" w:hAnsi="GHEA Grapalat"/>
          <w:sz w:val="24"/>
          <w:szCs w:val="24"/>
          <w:lang w:val="en-US"/>
        </w:rPr>
        <w:t xml:space="preserve">բուսական ծագման </w:t>
      </w:r>
      <w:r w:rsidRPr="0035697A">
        <w:rPr>
          <w:rFonts w:ascii="GHEA Grapalat" w:hAnsi="GHEA Grapalat"/>
          <w:sz w:val="24"/>
          <w:szCs w:val="24"/>
          <w:lang w:val="hy-AM"/>
        </w:rPr>
        <w:t>մթերքում պեստիցիդների</w:t>
      </w:r>
      <w:r w:rsidRPr="0035697A">
        <w:rPr>
          <w:rFonts w:ascii="GHEA Grapalat" w:hAnsi="GHEA Grapalat"/>
          <w:sz w:val="24"/>
          <w:szCs w:val="24"/>
          <w:lang w:val="en-US"/>
        </w:rPr>
        <w:t>, նիտրատների և ծանր մետաղների (այսուհետ՝ նյութեր)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մնացորդային քանակները</w:t>
      </w:r>
      <w:r w:rsidRPr="0035697A">
        <w:rPr>
          <w:rFonts w:ascii="GHEA Grapalat" w:hAnsi="GHEA Grapalat"/>
          <w:sz w:val="24"/>
          <w:szCs w:val="24"/>
          <w:lang w:val="en-US"/>
        </w:rPr>
        <w:t xml:space="preserve"> և գենետիկորեն ձևափոխված օրգանիզմներ (այսուհետ ԳՁՕ) պարունակող մթերքները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՝ հավաստելու, որ ինչպես ներմուծված, այնպես էլ տեղական արտադրության բուսական ծագում ունեցող սննդամթերքը չի </w:t>
      </w:r>
      <w:r>
        <w:rPr>
          <w:rFonts w:ascii="GHEA Grapalat" w:hAnsi="GHEA Grapalat"/>
          <w:sz w:val="24"/>
          <w:szCs w:val="24"/>
          <w:lang w:val="en-US"/>
        </w:rPr>
        <w:t>պարունակում նյութերի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մնացորդային քանակներ</w:t>
      </w:r>
      <w:r w:rsidRPr="0035697A">
        <w:rPr>
          <w:rFonts w:ascii="GHEA Grapalat" w:hAnsi="GHEA Grapalat"/>
          <w:sz w:val="24"/>
          <w:szCs w:val="24"/>
          <w:lang w:val="en-US"/>
        </w:rPr>
        <w:t>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կամ վերջիններիս պարունակությունը չի գերազանցում ՀՀ օրենդրությամբ սահմանված մնացորդային քանակները,</w:t>
      </w:r>
      <w:r w:rsidRPr="0035697A">
        <w:rPr>
          <w:rFonts w:ascii="GHEA Grapalat" w:hAnsi="GHEA Grapalat"/>
          <w:sz w:val="24"/>
          <w:szCs w:val="24"/>
          <w:lang w:val="en-US"/>
        </w:rPr>
        <w:t xml:space="preserve"> պարզել նաև, թե արդյոք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/>
          <w:sz w:val="24"/>
          <w:szCs w:val="24"/>
          <w:lang w:val="en-US"/>
        </w:rPr>
        <w:t>դրանք չեն պարունակում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/>
          <w:sz w:val="24"/>
          <w:szCs w:val="24"/>
          <w:lang w:val="en-US"/>
        </w:rPr>
        <w:t>ԳՁՕ:</w:t>
      </w:r>
    </w:p>
    <w:p w:rsidR="00245642" w:rsidRPr="0035697A" w:rsidRDefault="00245642" w:rsidP="002D182F">
      <w:pPr>
        <w:spacing w:after="0"/>
        <w:ind w:right="-22"/>
        <w:jc w:val="both"/>
        <w:rPr>
          <w:rFonts w:ascii="GHEA Grapalat" w:hAnsi="GHEA Grapalat"/>
          <w:sz w:val="24"/>
          <w:szCs w:val="24"/>
          <w:lang w:val="en-US"/>
        </w:rPr>
      </w:pPr>
    </w:p>
    <w:p w:rsidR="00245642" w:rsidRPr="00D80B36" w:rsidRDefault="00245642" w:rsidP="00B46E58">
      <w:pPr>
        <w:tabs>
          <w:tab w:val="left" w:pos="-1260"/>
          <w:tab w:val="left" w:pos="180"/>
        </w:tabs>
        <w:spacing w:after="0"/>
        <w:ind w:right="-2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697A">
        <w:rPr>
          <w:rFonts w:ascii="GHEA Grapalat" w:hAnsi="GHEA Grapalat"/>
          <w:b/>
          <w:sz w:val="24"/>
          <w:szCs w:val="24"/>
          <w:lang w:val="hy-AM"/>
        </w:rPr>
        <w:t xml:space="preserve">III.  </w:t>
      </w:r>
      <w:r w:rsidRPr="00D80B36">
        <w:rPr>
          <w:rFonts w:ascii="GHEA Grapalat" w:hAnsi="GHEA Grapalat"/>
          <w:b/>
          <w:sz w:val="24"/>
          <w:szCs w:val="24"/>
          <w:lang w:val="hy-AM"/>
        </w:rPr>
        <w:t>ԾՐԱԳՐԻ ՆԿԱՐԱԳԻՐԸ ԵՎ ԱՌԿԱ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245642" w:rsidRPr="00D80B36" w:rsidRDefault="00245642" w:rsidP="009155CC">
      <w:pPr>
        <w:tabs>
          <w:tab w:val="left" w:pos="-1260"/>
          <w:tab w:val="left" w:pos="180"/>
        </w:tabs>
        <w:spacing w:after="0"/>
        <w:ind w:left="4140" w:right="-22"/>
        <w:rPr>
          <w:rFonts w:ascii="GHEA Grapalat" w:hAnsi="GHEA Grapalat"/>
          <w:b/>
          <w:sz w:val="24"/>
          <w:szCs w:val="24"/>
          <w:lang w:val="hy-AM"/>
        </w:rPr>
      </w:pPr>
    </w:p>
    <w:p w:rsidR="00245642" w:rsidRPr="00D80B36" w:rsidRDefault="00245642" w:rsidP="004E1133">
      <w:pPr>
        <w:numPr>
          <w:ilvl w:val="0"/>
          <w:numId w:val="2"/>
        </w:numPr>
        <w:tabs>
          <w:tab w:val="left" w:pos="851"/>
        </w:tabs>
        <w:spacing w:after="0"/>
        <w:ind w:left="-90" w:firstLine="61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Ծրագրի խնդիրն է</w:t>
      </w:r>
      <w:r w:rsidRPr="00D80B36">
        <w:rPr>
          <w:rFonts w:ascii="GHEA Grapalat" w:hAnsi="GHEA Grapalat"/>
          <w:sz w:val="24"/>
          <w:szCs w:val="24"/>
          <w:lang w:val="hy-AM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</w:t>
      </w:r>
      <w:r w:rsidRPr="0035697A">
        <w:rPr>
          <w:rFonts w:ascii="GHEA Grapalat" w:hAnsi="GHEA Grapalat" w:cs="Sylfaen"/>
          <w:sz w:val="24"/>
          <w:szCs w:val="24"/>
          <w:lang w:val="hy-AM"/>
        </w:rPr>
        <w:t xml:space="preserve">արտադրված 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 xml:space="preserve">բուսական ծագման մթերքում </w:t>
      </w:r>
      <w:r w:rsidRPr="0035697A">
        <w:rPr>
          <w:rFonts w:ascii="GHEA Grapalat" w:hAnsi="GHEA Grapalat"/>
          <w:sz w:val="24"/>
          <w:szCs w:val="24"/>
          <w:lang w:val="hy-AM"/>
        </w:rPr>
        <w:t>ԳՁՕ պարունակող մթերքների հայտնաբերումը,</w:t>
      </w:r>
      <w:r w:rsidRPr="0035697A">
        <w:rPr>
          <w:rFonts w:ascii="GHEA Grapalat" w:hAnsi="GHEA Grapalat" w:cs="Sylfaen"/>
          <w:sz w:val="24"/>
          <w:szCs w:val="24"/>
          <w:lang w:val="hy-AM"/>
        </w:rPr>
        <w:t xml:space="preserve"> մնացորդային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քանակների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ուսումնա</w:t>
      </w:r>
      <w:r w:rsidRPr="00D80B36">
        <w:rPr>
          <w:rFonts w:ascii="GHEA Grapalat" w:hAnsi="GHEA Grapalat" w:cs="Sylfaen"/>
          <w:sz w:val="24"/>
          <w:szCs w:val="24"/>
          <w:lang w:val="hy-AM"/>
        </w:rPr>
        <w:t>ս</w:t>
      </w:r>
      <w:r w:rsidRPr="0035697A">
        <w:rPr>
          <w:rFonts w:ascii="GHEA Grapalat" w:hAnsi="GHEA Grapalat" w:cs="Sylfaen"/>
          <w:sz w:val="24"/>
          <w:szCs w:val="24"/>
          <w:lang w:val="hy-AM"/>
        </w:rPr>
        <w:t>իրում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/>
          <w:sz w:val="24"/>
          <w:szCs w:val="24"/>
          <w:lang w:val="hy-AM"/>
        </w:rPr>
        <w:t>,</w:t>
      </w:r>
      <w:r w:rsidRPr="00D80B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խմբավորում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 w:cs="Sylfaen"/>
          <w:sz w:val="24"/>
          <w:szCs w:val="24"/>
          <w:lang w:val="hy-AM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ըստ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պարունակության</w:t>
      </w:r>
      <w:r w:rsidRPr="00D80B36">
        <w:rPr>
          <w:rFonts w:ascii="GHEA Grapalat" w:hAnsi="GHEA Grapalat" w:cs="Sylfaen"/>
          <w:sz w:val="24"/>
          <w:szCs w:val="24"/>
          <w:lang w:val="hy-AM"/>
        </w:rPr>
        <w:t>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թիրախային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/>
          <w:sz w:val="24"/>
          <w:szCs w:val="24"/>
          <w:lang w:val="hy-AM"/>
        </w:rPr>
        <w:t>շրջանների,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մթերքի տեսակային կազմի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 և տվյալների բազայի ստեղծումը՝  աշխարհագրատեղեկատվական համակարգերի օգնությամբ:</w:t>
      </w:r>
    </w:p>
    <w:p w:rsidR="00245642" w:rsidRPr="0035697A" w:rsidRDefault="00245642" w:rsidP="004E1133">
      <w:pPr>
        <w:numPr>
          <w:ilvl w:val="0"/>
          <w:numId w:val="2"/>
        </w:numPr>
        <w:tabs>
          <w:tab w:val="left" w:pos="851"/>
        </w:tabs>
        <w:spacing w:after="0"/>
        <w:ind w:left="0" w:firstLine="529"/>
        <w:jc w:val="both"/>
        <w:rPr>
          <w:rFonts w:ascii="GHEA Grapalat" w:hAnsi="GHEA Grapalat"/>
          <w:sz w:val="24"/>
          <w:szCs w:val="24"/>
          <w:lang w:val="hy-AM"/>
        </w:rPr>
      </w:pPr>
      <w:r w:rsidRPr="00D80B36">
        <w:rPr>
          <w:rFonts w:ascii="GHEA Grapalat" w:hAnsi="GHEA Grapalat"/>
          <w:sz w:val="24"/>
          <w:szCs w:val="24"/>
          <w:lang w:val="hy-AM"/>
        </w:rPr>
        <w:t xml:space="preserve">Ծրագրի խնդիրներից է նաև Հայաստանի Հանրապետություն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ներմուծված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սննդամթերքում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/>
          <w:sz w:val="24"/>
          <w:szCs w:val="24"/>
          <w:lang w:val="hy-AM"/>
        </w:rPr>
        <w:t>ԳՁՕ պարունակող մթերքների,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մնացորդային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քանակների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/>
          <w:sz w:val="24"/>
          <w:szCs w:val="24"/>
          <w:lang w:val="hy-AM"/>
        </w:rPr>
        <w:t>,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խմբավորում</w:t>
      </w:r>
      <w:r w:rsidRPr="00D80B36">
        <w:rPr>
          <w:rFonts w:ascii="GHEA Grapalat" w:hAnsi="GHEA Grapalat" w:cs="Sylfaen"/>
          <w:sz w:val="24"/>
          <w:szCs w:val="24"/>
          <w:lang w:val="hy-AM"/>
        </w:rPr>
        <w:t>ը</w:t>
      </w:r>
      <w:r w:rsidRPr="0035697A">
        <w:rPr>
          <w:rFonts w:ascii="GHEA Grapalat" w:hAnsi="GHEA Grapalat" w:cs="Sylfaen"/>
          <w:sz w:val="24"/>
          <w:szCs w:val="24"/>
          <w:lang w:val="hy-AM"/>
        </w:rPr>
        <w:t>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ըստ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պարունակության</w:t>
      </w:r>
      <w:r w:rsidRPr="00D80B36">
        <w:rPr>
          <w:rFonts w:ascii="GHEA Grapalat" w:hAnsi="GHEA Grapalat" w:cs="Sylfaen"/>
          <w:sz w:val="24"/>
          <w:szCs w:val="24"/>
          <w:lang w:val="hy-AM"/>
        </w:rPr>
        <w:t xml:space="preserve"> և ըստ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երկրների՝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հավանական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մնացորդային նյութերի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ցանկի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և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մթերքի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սահմանումը</w:t>
      </w:r>
      <w:r w:rsidRPr="00D80B36">
        <w:rPr>
          <w:rFonts w:ascii="GHEA Grapalat" w:hAnsi="GHEA Grapalat" w:cs="Sylfaen"/>
          <w:sz w:val="24"/>
          <w:szCs w:val="24"/>
          <w:lang w:val="hy-AM"/>
        </w:rPr>
        <w:t>՝ հաշվի առնելով RASF համակարգում հրապարակվող տեղեկատվությունը:</w:t>
      </w:r>
    </w:p>
    <w:p w:rsidR="00245642" w:rsidRPr="0035697A" w:rsidRDefault="00245642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7. Այսօր Հայաստանի Հանրապետությունում առաջնային արտադրությունում որակի կառավարման նախադրյալ ծրագրեր չեն  կիրառվում, այդ իսկ պատճառով պեստիցիդների և ագրոքիմիկատների օգտագործման օրինակելի ձևաչափեր չկան, ինչը ռիսկային գործոն է բուսական ծագում ունեցող սննդամթերքում մնացորդային քանակների առկայության տեսանկյունից:</w:t>
      </w:r>
    </w:p>
    <w:p w:rsidR="00245642" w:rsidRPr="0035697A" w:rsidRDefault="00245642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8. Դեռևս 1970 թվականի սկզբներին Հայաստանում արգելվել է վտանգավոր քլորօրգանական պեստիցիդների օգտագործումը, ինչը հանգեցրել է հանրապետության տարածքում ժամկետանց և արգելված պեստիցիդների պաշարների կուտակմանը։ 80-ականների սկզբին դրանց թաղման համար Հայաստանում առանձնացվել է հատուկ տարածք։ Ստեղծվել է արտակարգ իրավիճակ:  Տարածքը գտնվում է սողանքային գոտում, հողը սահում է, վտանգավոր նյութերն էլ հասնում են հարակից բնակավայրեր, որտեղ կան գյուղատնտեսական նշանակության հողեր և որտեղ զբաղվում են հողագործությամբ: </w:t>
      </w:r>
    </w:p>
    <w:p w:rsidR="00245642" w:rsidRPr="0035697A" w:rsidRDefault="00245642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9. Հայաստանի Հանրապետությունում մնացորդային նյութերի աղտոտվածության և ԳՁՕ պարունակող մթերքների ուսումնասիրության ծրագրեր նախկինում չեն իրականացվել, առաջնային հումքի իրացման շուկան պետական վերահսկողության առաջնային թիրախներից չի հանդիսացել, այդ իսկ պատճառով պետք է բուսական ծագում ունեցող մթերքներում հսկողությունն իրականացնել հանրապետության մակարդակով և ըստ մարզերի՝ հաշվի առնելով հետագծելիության սկզբունքի ապահովումը և աղտոտման աղբյուրների  և պատճառների բացահայտումը:</w:t>
      </w:r>
    </w:p>
    <w:p w:rsidR="00245642" w:rsidRPr="0035697A" w:rsidRDefault="00245642" w:rsidP="00754712">
      <w:pPr>
        <w:spacing w:after="0"/>
        <w:ind w:right="-22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45642" w:rsidRPr="00071149" w:rsidRDefault="00245642" w:rsidP="009155CC">
      <w:pPr>
        <w:spacing w:after="0"/>
        <w:ind w:left="1530" w:right="-2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445B">
        <w:rPr>
          <w:rFonts w:ascii="GHEA Grapalat" w:hAnsi="GHEA Grapalat"/>
          <w:b/>
          <w:sz w:val="24"/>
          <w:szCs w:val="24"/>
          <w:lang w:val="hy-AM"/>
        </w:rPr>
        <w:t>I</w:t>
      </w:r>
      <w:r w:rsidRPr="0035697A">
        <w:rPr>
          <w:rFonts w:ascii="GHEA Grapalat" w:hAnsi="GHEA Grapalat"/>
          <w:b/>
          <w:sz w:val="24"/>
          <w:szCs w:val="24"/>
          <w:lang w:val="hy-AM"/>
        </w:rPr>
        <w:t>V. ԾՐԱԳՐԻ ԻՐԱԿԱՆԱՑՄԱՆ ՌԻՍԿԵՐԸ</w:t>
      </w:r>
    </w:p>
    <w:p w:rsidR="00245642" w:rsidRPr="00071149" w:rsidRDefault="00245642" w:rsidP="009155CC">
      <w:pPr>
        <w:spacing w:after="0"/>
        <w:ind w:left="1530" w:right="-2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45642" w:rsidRPr="0035697A" w:rsidRDefault="00245642" w:rsidP="004E1133">
      <w:pPr>
        <w:tabs>
          <w:tab w:val="left" w:pos="993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10. Ծրագրի իրականացման ռիսկերն են՝</w:t>
      </w:r>
    </w:p>
    <w:p w:rsidR="00245642" w:rsidRPr="0035697A" w:rsidRDefault="0024564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հետագծելիության սկզբունքի ապահովման պայմանների  բացակայություն.</w:t>
      </w:r>
    </w:p>
    <w:p w:rsidR="00245642" w:rsidRPr="0035697A" w:rsidRDefault="0024564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ՀՀ տարածք ներմուծված և տեղում արտադրված մթերքներում  մնացորդային նյութերի և ԳՁՕ-ի վերահսկողության լիարժեք փորձարկումներ իրականացնելու համար անհրաժեշտ  ֆինանսական ռեսուրսների սակավություն.</w:t>
      </w:r>
    </w:p>
    <w:p w:rsidR="00245642" w:rsidRPr="0035697A" w:rsidRDefault="0024564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առաջնային արտադրությունում պատշաճ գյուղատնտեսական պրակտիկա ծրագրի չկիրառելը.</w:t>
      </w:r>
    </w:p>
    <w:p w:rsidR="00245642" w:rsidRPr="00645056" w:rsidRDefault="00245642" w:rsidP="004E1133">
      <w:pPr>
        <w:numPr>
          <w:ilvl w:val="0"/>
          <w:numId w:val="4"/>
        </w:numPr>
        <w:tabs>
          <w:tab w:val="left" w:pos="993"/>
        </w:tabs>
        <w:spacing w:after="0"/>
        <w:ind w:left="0" w:right="-22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color w:val="000000"/>
          <w:sz w:val="24"/>
          <w:szCs w:val="24"/>
          <w:lang w:val="hy-AM"/>
        </w:rPr>
        <w:t xml:space="preserve"> պեստիցիդների </w:t>
      </w:r>
      <w:r w:rsidRPr="0035697A">
        <w:rPr>
          <w:rFonts w:ascii="GHEA Grapalat" w:hAnsi="GHEA Grapalat"/>
          <w:sz w:val="24"/>
          <w:szCs w:val="24"/>
          <w:lang w:val="hy-AM"/>
        </w:rPr>
        <w:t>պատշաճ օգտագործման  նկատմամբ պետական վերահսկողություն իրականացնելու համար անհրաժեշտ ենթակառուցվածքների թույլ կարողությունները, գյուղատնտեսական մթերքների արտադրության գործընթացում օգտագործված նյութերի տեսակային կազմի քանակական և ժամանակահատվածային  վիճակագրության բացակայությունը,  մինչ այժմ բուսական ծագման մթերքի համընդհանուր ուսումնասիրության</w:t>
      </w:r>
      <w:r w:rsidRPr="0035697A">
        <w:rPr>
          <w:rFonts w:ascii="GHEA Grapalat" w:hAnsi="GHEA Grapalat"/>
          <w:color w:val="000000"/>
          <w:sz w:val="24"/>
          <w:szCs w:val="24"/>
          <w:lang w:val="hy-AM"/>
        </w:rPr>
        <w:t xml:space="preserve"> բացակայությունը:</w:t>
      </w:r>
    </w:p>
    <w:p w:rsidR="00245642" w:rsidRPr="00645056" w:rsidRDefault="00245642" w:rsidP="00645056">
      <w:pPr>
        <w:pStyle w:val="ListParagraph"/>
        <w:tabs>
          <w:tab w:val="left" w:pos="720"/>
        </w:tabs>
        <w:spacing w:after="0"/>
        <w:ind w:left="0" w:firstLine="567"/>
        <w:jc w:val="both"/>
        <w:rPr>
          <w:sz w:val="24"/>
          <w:szCs w:val="24"/>
          <w:lang w:val="hy-AM"/>
        </w:rPr>
      </w:pPr>
      <w:r w:rsidRPr="00645056">
        <w:rPr>
          <w:sz w:val="24"/>
          <w:szCs w:val="24"/>
          <w:lang w:val="hy-AM"/>
        </w:rPr>
        <w:t>11.</w:t>
      </w:r>
      <w:r w:rsidRPr="00645056">
        <w:rPr>
          <w:sz w:val="24"/>
          <w:lang w:val="hy-AM"/>
        </w:rPr>
        <w:t xml:space="preserve"> </w:t>
      </w:r>
      <w:r w:rsidRPr="00645056">
        <w:rPr>
          <w:sz w:val="24"/>
          <w:szCs w:val="24"/>
          <w:lang w:val="hy-AM"/>
        </w:rPr>
        <w:t>Ծրագրի ռիսկերի հաղթահարման հնարավոր ուղիներն են՝</w:t>
      </w:r>
    </w:p>
    <w:p w:rsidR="00245642" w:rsidRPr="00645056" w:rsidRDefault="00245642" w:rsidP="00645056">
      <w:pPr>
        <w:pStyle w:val="mcntmsonormal"/>
        <w:shd w:val="clear" w:color="auto" w:fill="FFFFFF"/>
        <w:spacing w:before="0" w:beforeAutospacing="0" w:after="0" w:afterAutospacing="0" w:line="276" w:lineRule="auto"/>
        <w:ind w:right="-22" w:firstLine="567"/>
        <w:jc w:val="both"/>
        <w:rPr>
          <w:rFonts w:ascii="Segoe UI" w:hAnsi="Segoe UI" w:cs="Segoe UI"/>
          <w:sz w:val="20"/>
          <w:szCs w:val="20"/>
          <w:lang w:val="hy-AM"/>
        </w:rPr>
      </w:pPr>
      <w:r w:rsidRPr="00645056">
        <w:rPr>
          <w:rFonts w:ascii="GHEA Grapalat" w:hAnsi="GHEA Grapalat" w:cs="Segoe UI"/>
          <w:lang w:val="hy-AM"/>
        </w:rPr>
        <w:t>1)</w:t>
      </w:r>
      <w:r w:rsidRPr="00645056">
        <w:rPr>
          <w:sz w:val="14"/>
          <w:szCs w:val="14"/>
          <w:lang w:val="hy-AM"/>
        </w:rPr>
        <w:t>   </w:t>
      </w:r>
      <w:r w:rsidRPr="00645056">
        <w:rPr>
          <w:rFonts w:ascii="GHEA Grapalat" w:hAnsi="GHEA Grapalat" w:cs="Segoe UI"/>
          <w:lang w:val="hy-AM"/>
        </w:rPr>
        <w:t>ՀՀ տարածքում իրացվող բուսական ծագման մթերքի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>հետագծելիության սկզբունքի ապահովման պայմանների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բացակայութ</w:t>
      </w:r>
      <w:r w:rsidRPr="00645056">
        <w:rPr>
          <w:rFonts w:ascii="GHEA Grapalat" w:hAnsi="GHEA Grapalat" w:cs="Segoe UI"/>
          <w:lang w:val="hy-AM"/>
        </w:rPr>
        <w:t>յան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GHEA Grapalat"/>
          <w:lang w:val="hy-AM"/>
        </w:rPr>
        <w:t>ռիսկը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նվազեցնելու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նպատակով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անհրաժեշ</w:t>
      </w:r>
      <w:r w:rsidRPr="00645056">
        <w:rPr>
          <w:rFonts w:ascii="GHEA Grapalat" w:hAnsi="GHEA Grapalat" w:cs="Segoe UI"/>
          <w:lang w:val="hy-AM"/>
        </w:rPr>
        <w:t>տ է ներմուծվող մթերքից նմուշառումը իրականացնել սահմանային հսկիչ կետում, իսկ տեղական արտադրանքի նմուշառումն իրականացնել այն իրացման կետերից, որտեղից հնարավոր է ճշտել տվյալ մթերքի աճեցման վայրը:</w:t>
      </w:r>
    </w:p>
    <w:p w:rsidR="00245642" w:rsidRPr="00645056" w:rsidRDefault="00245642" w:rsidP="00645056">
      <w:pPr>
        <w:pStyle w:val="mcntmsonormal"/>
        <w:shd w:val="clear" w:color="auto" w:fill="FFFFFF"/>
        <w:spacing w:before="0" w:beforeAutospacing="0" w:after="0" w:afterAutospacing="0" w:line="276" w:lineRule="auto"/>
        <w:ind w:right="-22" w:firstLine="567"/>
        <w:jc w:val="both"/>
        <w:rPr>
          <w:rFonts w:ascii="Segoe UI" w:hAnsi="Segoe UI" w:cs="Segoe UI"/>
          <w:sz w:val="20"/>
          <w:szCs w:val="20"/>
          <w:lang w:val="hy-AM"/>
        </w:rPr>
      </w:pPr>
      <w:r w:rsidRPr="00645056">
        <w:rPr>
          <w:rFonts w:ascii="GHEA Grapalat" w:hAnsi="GHEA Grapalat" w:cs="Segoe UI"/>
          <w:lang w:val="hy-AM"/>
        </w:rPr>
        <w:t>2)</w:t>
      </w:r>
      <w:r w:rsidRPr="00645056">
        <w:rPr>
          <w:sz w:val="14"/>
          <w:szCs w:val="14"/>
          <w:lang w:val="hy-AM"/>
        </w:rPr>
        <w:t>  </w:t>
      </w:r>
      <w:r w:rsidRPr="00645056">
        <w:rPr>
          <w:rFonts w:ascii="GHEA Grapalat" w:hAnsi="GHEA Grapalat" w:cs="Segoe UI"/>
          <w:lang w:val="hy-AM"/>
        </w:rPr>
        <w:t xml:space="preserve">Առաջնային արտադրությունում պատշաճ գյուղատնտեսական պրակտիկա ծրագրի չկիրառելու հետ կապված ռիսկերը նվազեցնելու համար անհրաժեշտ է բարձրացնել հողօգտագործողների և ֆերմերների գյուղատնտեսական ունակությունները, այն կարող է իրականացվել </w:t>
      </w:r>
      <w:r w:rsidRPr="0035697A">
        <w:rPr>
          <w:rFonts w:ascii="GHEA Grapalat" w:hAnsi="GHEA Grapalat"/>
          <w:lang w:val="hy-AM"/>
        </w:rPr>
        <w:t xml:space="preserve">ՀՀ ԳՆ սննդամթերքի անվտանգության պետական ծառայության (այսուհետ՝ Ծառայություն) </w:t>
      </w:r>
      <w:r w:rsidRPr="00645056">
        <w:rPr>
          <w:rFonts w:ascii="GHEA Grapalat" w:hAnsi="GHEA Grapalat" w:cs="Segoe UI"/>
          <w:lang w:val="hy-AM"/>
        </w:rPr>
        <w:t>մարզային կենտրոնների կողմից՝ խորհրդատվությունների միջոցով:</w:t>
      </w:r>
    </w:p>
    <w:p w:rsidR="00245642" w:rsidRPr="00645056" w:rsidRDefault="00245642" w:rsidP="00645056">
      <w:pPr>
        <w:pStyle w:val="mcntmsonormal"/>
        <w:shd w:val="clear" w:color="auto" w:fill="FFFFFF"/>
        <w:spacing w:before="0" w:beforeAutospacing="0" w:after="0" w:afterAutospacing="0" w:line="276" w:lineRule="auto"/>
        <w:ind w:right="-22" w:firstLine="567"/>
        <w:jc w:val="both"/>
        <w:rPr>
          <w:rFonts w:ascii="Segoe UI" w:hAnsi="Segoe UI" w:cs="Segoe UI"/>
          <w:sz w:val="20"/>
          <w:szCs w:val="20"/>
          <w:lang w:val="hy-AM"/>
        </w:rPr>
      </w:pPr>
      <w:r w:rsidRPr="00645056">
        <w:rPr>
          <w:rFonts w:ascii="GHEA Grapalat" w:hAnsi="GHEA Grapalat" w:cs="Segoe UI"/>
          <w:lang w:val="hy-AM"/>
        </w:rPr>
        <w:t>3)</w:t>
      </w:r>
      <w:r w:rsidRPr="00645056">
        <w:rPr>
          <w:sz w:val="14"/>
          <w:szCs w:val="14"/>
          <w:lang w:val="hy-AM"/>
        </w:rPr>
        <w:t>  </w:t>
      </w:r>
      <w:r w:rsidRPr="00645056">
        <w:rPr>
          <w:rFonts w:ascii="GHEA Grapalat" w:hAnsi="GHEA Grapalat" w:cs="Segoe UI"/>
          <w:lang w:val="hy-AM"/>
        </w:rPr>
        <w:t>Պեստիցիդների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>պատշաճ օգտագործման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նկատմամբ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պետական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վերահսկողություն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իրականացնելու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համար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անհրաժեշտ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ենթակառուցվածքների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թույլ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կարողություննե</w:t>
      </w:r>
      <w:r w:rsidRPr="00645056">
        <w:rPr>
          <w:rFonts w:ascii="GHEA Grapalat" w:hAnsi="GHEA Grapalat" w:cs="Segoe UI"/>
          <w:lang w:val="hy-AM"/>
        </w:rPr>
        <w:t>րի, գյուղատնտեսական մթերքների արտադրության գործընթացում օգտագործված նյութերի տեսակային կազմի քանակական և ժամանակահատվածային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վիճակագրության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</w:t>
      </w:r>
      <w:r w:rsidRPr="00645056">
        <w:rPr>
          <w:rFonts w:ascii="GHEA Grapalat" w:hAnsi="GHEA Grapalat" w:cs="Segoe UI"/>
          <w:lang w:val="hy-AM"/>
        </w:rPr>
        <w:t>ացակայության,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GHEA Grapalat"/>
          <w:lang w:val="hy-AM"/>
        </w:rPr>
        <w:t>ինչպես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նա</w:t>
      </w:r>
      <w:r w:rsidRPr="00645056">
        <w:rPr>
          <w:rFonts w:ascii="GHEA Grapalat" w:hAnsi="GHEA Grapalat" w:cs="Segoe UI"/>
          <w:lang w:val="hy-AM"/>
        </w:rPr>
        <w:t>և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մինչ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այժմ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բուսական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ծագման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մթերքի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համընդհանուր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ուսումնասիրության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բացակայութ</w:t>
      </w:r>
      <w:r w:rsidRPr="00645056">
        <w:rPr>
          <w:rFonts w:ascii="GHEA Grapalat" w:hAnsi="GHEA Grapalat" w:cs="Segoe UI"/>
          <w:lang w:val="hy-AM"/>
        </w:rPr>
        <w:t>յան</w:t>
      </w:r>
      <w:r w:rsidRPr="00645056">
        <w:rPr>
          <w:rFonts w:ascii="Courier New" w:hAnsi="Courier New" w:cs="Courier New"/>
          <w:lang w:val="hy-AM"/>
        </w:rPr>
        <w:t> </w:t>
      </w:r>
      <w:r w:rsidRPr="00645056">
        <w:rPr>
          <w:rFonts w:ascii="GHEA Grapalat" w:hAnsi="GHEA Grapalat" w:cs="GHEA Grapalat"/>
          <w:lang w:val="hy-AM"/>
        </w:rPr>
        <w:t>հետ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կապված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ռիսկերը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նվազեցնելու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նպատակով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անհրաժեշտ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է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ծրագրի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իրականացման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հետ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զուգահեռ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ակտիվ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համագործակցել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տեղական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ինքնակառավարման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մարմինների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և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խոշոր</w:t>
      </w:r>
      <w:r w:rsidRPr="00645056">
        <w:rPr>
          <w:rFonts w:ascii="GHEA Grapalat" w:hAnsi="GHEA Grapalat" w:cs="Segoe UI"/>
          <w:lang w:val="hy-AM"/>
        </w:rPr>
        <w:t xml:space="preserve"> </w:t>
      </w:r>
      <w:r w:rsidRPr="00645056">
        <w:rPr>
          <w:rFonts w:ascii="GHEA Grapalat" w:hAnsi="GHEA Grapalat" w:cs="GHEA Grapalat"/>
          <w:lang w:val="hy-AM"/>
        </w:rPr>
        <w:t>ֆերմե</w:t>
      </w:r>
      <w:r w:rsidRPr="00645056">
        <w:rPr>
          <w:rFonts w:ascii="GHEA Grapalat" w:hAnsi="GHEA Grapalat" w:cs="Segoe UI"/>
          <w:lang w:val="hy-AM"/>
        </w:rPr>
        <w:t>րների հետ:</w:t>
      </w:r>
    </w:p>
    <w:p w:rsidR="00245642" w:rsidRPr="0035697A" w:rsidRDefault="00245642" w:rsidP="0071061E">
      <w:pPr>
        <w:spacing w:after="0"/>
        <w:ind w:left="720" w:right="-22"/>
        <w:jc w:val="both"/>
        <w:rPr>
          <w:rFonts w:ascii="GHEA Grapalat" w:hAnsi="GHEA Grapalat"/>
          <w:sz w:val="24"/>
          <w:szCs w:val="24"/>
          <w:lang w:val="hy-AM"/>
        </w:rPr>
      </w:pPr>
    </w:p>
    <w:p w:rsidR="00245642" w:rsidRPr="0035697A" w:rsidRDefault="00245642" w:rsidP="009155CC">
      <w:pPr>
        <w:spacing w:after="0"/>
        <w:ind w:left="1890" w:right="-2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697A">
        <w:rPr>
          <w:rFonts w:ascii="GHEA Grapalat" w:hAnsi="GHEA Grapalat"/>
          <w:b/>
          <w:sz w:val="24"/>
          <w:szCs w:val="24"/>
          <w:lang w:val="hy-AM"/>
        </w:rPr>
        <w:t>V.ԾՐԱԳՐԻ ԱՐԴՅՈՒՆԱՎԵՏ ԻՐԱԿԱՆԱՑՄԱՆ ՄԻՋՈՑԱՌՈՒՄՆԵՐԸ</w:t>
      </w:r>
    </w:p>
    <w:p w:rsidR="00245642" w:rsidRPr="0035697A" w:rsidRDefault="00245642" w:rsidP="00754712">
      <w:pPr>
        <w:spacing w:after="0"/>
        <w:ind w:left="1890" w:right="-22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645056">
        <w:rPr>
          <w:rFonts w:ascii="GHEA Grapalat" w:hAnsi="GHEA Grapalat"/>
          <w:sz w:val="24"/>
          <w:szCs w:val="24"/>
          <w:lang w:val="hy-AM"/>
        </w:rPr>
        <w:t>2</w:t>
      </w:r>
      <w:r w:rsidRPr="0035697A">
        <w:rPr>
          <w:rFonts w:ascii="GHEA Grapalat" w:hAnsi="GHEA Grapalat"/>
          <w:sz w:val="24"/>
          <w:szCs w:val="24"/>
          <w:lang w:val="hy-AM"/>
        </w:rPr>
        <w:t>. Ներմուծված բուսական ծագման մթերքի մոնիթորինգի ընթացքում նմուշառումը և փորձաքննությունն իրականացվում է՝ հաշվի առնելով տվյալ երկրում օգտագործվող և առավել հանդիպող պեստիցիդների ցանկը և սննդի ու անասնակերի անվտանգության արագ արձագանքման համակարգի հաշվետվությունները: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645056">
        <w:rPr>
          <w:rFonts w:ascii="GHEA Grapalat" w:hAnsi="GHEA Grapalat"/>
          <w:sz w:val="24"/>
          <w:szCs w:val="24"/>
          <w:lang w:val="hy-AM"/>
        </w:rPr>
        <w:t>3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Հայաստանի Հանրապետությունում արտադրված մթերքում մնացորդային նյութերի քանակների և ԳՁՕ-ի հսկողությունն իրականացվում է Ծառայություն Երևանի և մարզային կենտրոնների աշխատակիցների կողմից: Նմուշառումը կատարվում է ինչպես առաջնային արտադրության կազմակերպություններում, այնպես էլ իրացման և վերամշակման արտադրամասերում, քանի որ այլ պարագայում հնարավոր չէ ապահովել հետագծելիություն: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645056">
        <w:rPr>
          <w:rFonts w:ascii="GHEA Grapalat" w:hAnsi="GHEA Grapalat"/>
          <w:sz w:val="24"/>
          <w:szCs w:val="24"/>
          <w:lang w:val="hy-AM"/>
        </w:rPr>
        <w:t>4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Փորձարկման լաբորատորիաները, որոնք ընդգրկված են պետական վերահսկողության շրջանակում անցկացվող պեստիցիդների լաբորատոր փորձաքննության ցանցում, անվտանգության տվյալներ ստեղծելու համար ներդնում են պատշաճ լաբորատոր գործունեության (այսուհետ՝ ՊԼԳ) սկզբունքների վրա հիմնված համակարգ: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645056">
        <w:rPr>
          <w:rFonts w:ascii="GHEA Grapalat" w:hAnsi="GHEA Grapalat"/>
          <w:sz w:val="24"/>
          <w:szCs w:val="24"/>
          <w:lang w:val="hy-AM"/>
        </w:rPr>
        <w:t>5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Փորձարկման մեթոդները պետք է համապատասխանեն ԵԱՏՄ իրավական ակտերով ներկայացվող պահանջներին: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645056">
        <w:rPr>
          <w:rFonts w:ascii="GHEA Grapalat" w:hAnsi="GHEA Grapalat"/>
          <w:sz w:val="24"/>
          <w:szCs w:val="24"/>
          <w:lang w:val="hy-AM"/>
        </w:rPr>
        <w:t>6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Կիրառված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մեթոդների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և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փորձարկման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է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տրամադրվեն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5056">
        <w:rPr>
          <w:rFonts w:ascii="GHEA Grapalat" w:hAnsi="GHEA Grapalat" w:cs="Sylfaen"/>
          <w:sz w:val="24"/>
          <w:szCs w:val="24"/>
          <w:lang w:val="hy-AM"/>
        </w:rPr>
        <w:t>Ծ</w:t>
      </w:r>
      <w:r w:rsidRPr="0035697A">
        <w:rPr>
          <w:rFonts w:ascii="GHEA Grapalat" w:hAnsi="GHEA Grapalat" w:cs="Sylfaen"/>
          <w:sz w:val="24"/>
          <w:szCs w:val="24"/>
          <w:lang w:val="hy-AM"/>
        </w:rPr>
        <w:t xml:space="preserve">առայությանը: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B35F3B">
        <w:rPr>
          <w:rFonts w:ascii="GHEA Grapalat" w:hAnsi="GHEA Grapalat"/>
          <w:sz w:val="24"/>
          <w:szCs w:val="24"/>
          <w:lang w:val="hy-AM"/>
        </w:rPr>
        <w:t>7</w:t>
      </w:r>
      <w:r w:rsidRPr="0035697A">
        <w:rPr>
          <w:rFonts w:ascii="GHEA Grapalat" w:hAnsi="GHEA Grapalat"/>
          <w:sz w:val="24"/>
          <w:szCs w:val="24"/>
          <w:lang w:val="hy-AM"/>
        </w:rPr>
        <w:t>.  Մեթոդի նկարագրությունը պետք է ներառի հետևյալ տեղեկատվությունը.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1)  մեթոդի սկզբունքը (այդ թվում՝ մեթոդի առանձնահատկությունը).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2) մեթոդի ամփոփումը, սարքավորումներ/ռեագենտներ (այդ թվում՝  ռեագենտի  կայունության վերաբերյալ տեղեկատվությունը).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3) ստանդարտ նմուշի  մաքրության երաշխավորման ամբողջական տվյալներ.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4) նմուշի պահպանման վերաբերյալ տեղեկատվությունը (օրինակ՝ ջերմաստճանը և պահպանման ժամկետը).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5) նմուշի նախնական մշակման տեխնիկան (ներառյալ նմուշի չափը, նմուշների քանակը).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6) անալիտիկ ընթացակարգը (ներառյալ մզվածքի պատրաստման տեխնիկան, օգտագործված սարքավորումները).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7) ստուգաճշտման տվյալները.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8) քրոմատոգրերի  վերծանում. 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9) քրոմատոգրերի տպվածքները: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645056">
        <w:rPr>
          <w:rFonts w:ascii="GHEA Grapalat" w:hAnsi="GHEA Grapalat"/>
          <w:sz w:val="24"/>
          <w:szCs w:val="24"/>
          <w:lang w:val="hy-AM"/>
        </w:rPr>
        <w:t>8</w:t>
      </w:r>
      <w:r w:rsidRPr="0035697A">
        <w:rPr>
          <w:rFonts w:ascii="GHEA Grapalat" w:hAnsi="GHEA Grapalat"/>
          <w:sz w:val="24"/>
          <w:szCs w:val="24"/>
          <w:lang w:val="hy-AM"/>
        </w:rPr>
        <w:t>. Մնացորդային նյութերի փորձաքննության մեթոդները կարող են պահանջվել մի շարք  ուսումնասիրությունների համար, այն է՝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1)  մնացորդային նյութերի վերաբերյալ  հետազոտություններ.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2) բուսական ծագում ունեցող մթերքներում մնացորդային նյութերի ռիսկի գնահատում.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 xml:space="preserve"> 3) տվյալների ուսումնասիրում և մշակում: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1</w:t>
      </w:r>
      <w:r w:rsidRPr="00645056">
        <w:rPr>
          <w:rFonts w:ascii="GHEA Grapalat" w:hAnsi="GHEA Grapalat"/>
          <w:sz w:val="24"/>
          <w:szCs w:val="24"/>
          <w:lang w:val="hy-AM"/>
        </w:rPr>
        <w:t>9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Անալիտիկ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մեթոդները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է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լինեն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զգայուն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է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օգտագործվեն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քրոմատոգրաֆիկ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մեթոդներ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գազային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քրոմատոգրաֆիա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մաս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սպեկտրոմետրիա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կամ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հեղուկային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քրոմատոգրաֆիա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-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մաս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hy-AM"/>
        </w:rPr>
        <w:t>սպեկտրոմետրիա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45056">
        <w:rPr>
          <w:rFonts w:ascii="GHEA Grapalat" w:hAnsi="GHEA Grapalat"/>
          <w:sz w:val="24"/>
          <w:szCs w:val="24"/>
          <w:lang w:val="hy-AM"/>
        </w:rPr>
        <w:t>20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Պտուղ - բանջարեղենի նմուշառումը   նպատակաուղղված է լայն սպառում ունեցող մթերքներին: Որոշակի սննդամթերքի խմբերից նմուշները վերցվում են պատահականության սկզբունքով: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645056">
        <w:rPr>
          <w:rFonts w:ascii="GHEA Grapalat" w:hAnsi="GHEA Grapalat"/>
          <w:sz w:val="24"/>
          <w:szCs w:val="24"/>
          <w:lang w:val="hy-AM"/>
        </w:rPr>
        <w:t>1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Հատիկաընդեղենի նմուշառման ժամանակ ուշադրությունը կենտրոնացվում է այն տեսակների վրա, որոնց մեջ մնացորդային նյութերի քանակների ավելացումը պայմանավորված է բերքահավաքից հետո պեստիցիդների կիրառման հետ: Սույն նպատակով կիրառման տեսանկյունից ավելի նպատակահարմար է նմուշառումն իրականացնել աղման, կոտրման, ալյուրի պատրաստման կազմակերպություններում: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645056">
        <w:rPr>
          <w:rFonts w:ascii="GHEA Grapalat" w:hAnsi="GHEA Grapalat"/>
          <w:sz w:val="24"/>
          <w:szCs w:val="24"/>
          <w:lang w:val="hy-AM"/>
        </w:rPr>
        <w:t>2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Նմուշառումն իրականացվում է այնպես, որ խմբաքանակից վերցված նմուշը հնարավոր լինի փորձարկել երաշխավորված մեթոդների պահանջներին համապատասխան, բացի այդ՝ նմուշը պետք է արտացոլի ընդհանուր խմբաքանակում մնացորդային նյութերի քանակների պարունակությունը: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645056">
        <w:rPr>
          <w:rFonts w:ascii="GHEA Grapalat" w:hAnsi="GHEA Grapalat"/>
          <w:sz w:val="24"/>
          <w:szCs w:val="24"/>
          <w:lang w:val="hy-AM"/>
        </w:rPr>
        <w:t>3</w:t>
      </w:r>
      <w:r w:rsidRPr="0035697A">
        <w:rPr>
          <w:rFonts w:ascii="GHEA Grapalat" w:hAnsi="GHEA Grapalat"/>
          <w:sz w:val="24"/>
          <w:szCs w:val="24"/>
          <w:lang w:val="hy-AM"/>
        </w:rPr>
        <w:t>. Որպես կանոն՝ մնացորդային նյութերի հայտնաբերման նպատակով կատարվող նմուշառումը պետք է հիմնված լինի պատշաճ գյուղատնտեսական պրակտիկա (ՊԳՊ) ծրագրի տվյալների վրա: Հաշվի առնելով այն հանգամանքը, որ Հայաստանի Հանրապետությունում ՊԳՊ ծրագիրը դեռևս չունի համընդհանուր տարածում,  և  մնացորդային քանակների վերահսկողությունն իրականացվում է առաջին անգամ, նմուշառումը պետք է իրականացնել համընդհանուր՝ ըստ Հայաստանի Հանրապետություն ներմուծված պեստիցիդների և ագրոքիմիկատների ցանկի, ինչպես նաև գյուղատնտեսական նշանակության հողերում առկա ծանր մետաղների կազմի: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645056">
        <w:rPr>
          <w:rFonts w:ascii="GHEA Grapalat" w:hAnsi="GHEA Grapalat"/>
          <w:sz w:val="24"/>
          <w:szCs w:val="24"/>
          <w:lang w:val="hy-AM"/>
        </w:rPr>
        <w:t>4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. Նմուշների տեղափոխման և պահպանման ընթացքում պետք է ձեռնարկել կանխարգելիչ միջոցառումներ՝ կողմնակի աղտոտումից խուսափելու համար, քանի որ վերջիններս անմիջական ազդեցություն են թողնում վերջնական փորձարկումների արդյունքների վրա: 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645056">
        <w:rPr>
          <w:rFonts w:ascii="GHEA Grapalat" w:hAnsi="GHEA Grapalat"/>
          <w:sz w:val="24"/>
          <w:szCs w:val="24"/>
          <w:lang w:val="hy-AM"/>
        </w:rPr>
        <w:t>5</w:t>
      </w:r>
      <w:r w:rsidRPr="0035697A">
        <w:rPr>
          <w:rFonts w:ascii="GHEA Grapalat" w:hAnsi="GHEA Grapalat"/>
          <w:sz w:val="24"/>
          <w:szCs w:val="24"/>
          <w:lang w:val="hy-AM"/>
        </w:rPr>
        <w:t>. Յուրաքանչյուր խմբաքանակից վերցված նմուշ նմուշառվում է առանձին:</w:t>
      </w:r>
    </w:p>
    <w:p w:rsidR="00245642" w:rsidRPr="0035697A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645056">
        <w:rPr>
          <w:rFonts w:ascii="GHEA Grapalat" w:hAnsi="GHEA Grapalat"/>
          <w:sz w:val="24"/>
          <w:szCs w:val="24"/>
          <w:lang w:val="hy-AM"/>
        </w:rPr>
        <w:t>6</w:t>
      </w:r>
      <w:r w:rsidRPr="0035697A">
        <w:rPr>
          <w:rFonts w:ascii="GHEA Grapalat" w:hAnsi="GHEA Grapalat"/>
          <w:sz w:val="24"/>
          <w:szCs w:val="24"/>
          <w:lang w:val="hy-AM"/>
        </w:rPr>
        <w:t>. Առաջնային նմուշների հավաքը կատարվում է խմբաքանակի ողջ ծավալից:</w:t>
      </w:r>
    </w:p>
    <w:p w:rsidR="00245642" w:rsidRPr="00B35F3B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645056">
        <w:rPr>
          <w:rFonts w:ascii="GHEA Grapalat" w:hAnsi="GHEA Grapalat"/>
          <w:sz w:val="24"/>
          <w:szCs w:val="24"/>
          <w:lang w:val="hy-AM"/>
        </w:rPr>
        <w:t>7</w:t>
      </w:r>
      <w:r w:rsidRPr="0035697A">
        <w:rPr>
          <w:rFonts w:ascii="GHEA Grapalat" w:hAnsi="GHEA Grapalat"/>
          <w:sz w:val="24"/>
          <w:szCs w:val="24"/>
          <w:lang w:val="hy-AM"/>
        </w:rPr>
        <w:t>. Նմուշների տեղափոխումը կատարվում է մաքուր, չեզոք տարաներով: Տարան պետք է լինի զմռսված, մակնշված և նմուշառման արձանագրությունը՝ կցված:</w:t>
      </w:r>
    </w:p>
    <w:p w:rsidR="00245642" w:rsidRPr="00B35F3B" w:rsidRDefault="00245642" w:rsidP="00C64151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5F3B">
        <w:rPr>
          <w:rFonts w:ascii="GHEA Grapalat" w:hAnsi="GHEA Grapalat"/>
          <w:sz w:val="24"/>
          <w:szCs w:val="24"/>
          <w:lang w:val="hy-AM"/>
        </w:rPr>
        <w:t xml:space="preserve">28.Ծրագրի արդյունավետ իրականացման միջոցառումների կատարաման ժամկետները համաձայն </w:t>
      </w:r>
      <w:r w:rsidRPr="00110377">
        <w:rPr>
          <w:rFonts w:ascii="GHEA Grapalat" w:hAnsi="GHEA Grapalat"/>
          <w:sz w:val="24"/>
          <w:szCs w:val="24"/>
          <w:lang w:val="hy-AM"/>
        </w:rPr>
        <w:t xml:space="preserve">N 1 </w:t>
      </w:r>
      <w:r w:rsidRPr="00B35F3B">
        <w:rPr>
          <w:rFonts w:ascii="GHEA Grapalat" w:hAnsi="GHEA Grapalat"/>
          <w:sz w:val="24"/>
          <w:szCs w:val="24"/>
          <w:lang w:val="hy-AM"/>
        </w:rPr>
        <w:t>աղյուսակի:</w:t>
      </w:r>
    </w:p>
    <w:p w:rsidR="00245642" w:rsidRDefault="00245642" w:rsidP="00B35F3B">
      <w:pPr>
        <w:tabs>
          <w:tab w:val="left" w:pos="1134"/>
        </w:tabs>
        <w:spacing w:after="0"/>
        <w:ind w:right="-22" w:firstLine="709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Աղյուսակ</w:t>
      </w:r>
      <w:r w:rsidRPr="00110377">
        <w:rPr>
          <w:rFonts w:ascii="GHEA Grapalat" w:hAnsi="GHEA Grapalat"/>
          <w:sz w:val="24"/>
          <w:szCs w:val="24"/>
          <w:lang w:val="hy-AM"/>
        </w:rPr>
        <w:t xml:space="preserve"> N 1</w:t>
      </w:r>
    </w:p>
    <w:tbl>
      <w:tblPr>
        <w:tblW w:w="10560" w:type="dxa"/>
        <w:tblInd w:w="198" w:type="dxa"/>
        <w:tblLayout w:type="fixed"/>
        <w:tblLook w:val="00A0"/>
      </w:tblPr>
      <w:tblGrid>
        <w:gridCol w:w="720"/>
        <w:gridCol w:w="2340"/>
        <w:gridCol w:w="3060"/>
        <w:gridCol w:w="2790"/>
        <w:gridCol w:w="1650"/>
      </w:tblGrid>
      <w:tr w:rsidR="00245642" w:rsidRPr="00F74755" w:rsidTr="00B35F3B">
        <w:trPr>
          <w:trHeight w:val="7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F74755" w:rsidRDefault="00245642" w:rsidP="00161B7C">
            <w:pPr>
              <w:jc w:val="center"/>
              <w:rPr>
                <w:rFonts w:ascii="GHEA Grapalat" w:hAnsi="GHEA Grapalat"/>
                <w:color w:val="000000"/>
              </w:rPr>
            </w:pPr>
            <w:r w:rsidRPr="00F74755">
              <w:rPr>
                <w:rFonts w:ascii="GHEA Grapalat" w:hAnsi="GHEA Grapalat"/>
                <w:color w:val="000000"/>
              </w:rPr>
              <w:t>Հ/Հ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B35F3B" w:rsidRDefault="00245642" w:rsidP="00161B7C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Միջոցառում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F74755" w:rsidRDefault="00245642" w:rsidP="00161B7C">
            <w:pPr>
              <w:jc w:val="center"/>
              <w:rPr>
                <w:rFonts w:ascii="GHEA Grapalat" w:hAnsi="GHEA Grapalat"/>
                <w:color w:val="000000"/>
              </w:rPr>
            </w:pPr>
            <w:r w:rsidRPr="00F74755">
              <w:rPr>
                <w:rFonts w:ascii="GHEA Grapalat" w:hAnsi="GHEA Grapalat"/>
                <w:color w:val="000000"/>
              </w:rPr>
              <w:t>Ժամկետ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F74755" w:rsidRDefault="00245642" w:rsidP="002942EC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Պատասխանատ</w:t>
            </w:r>
            <w:r>
              <w:rPr>
                <w:rFonts w:ascii="GHEA Grapalat" w:hAnsi="GHEA Grapalat"/>
                <w:color w:val="000000"/>
                <w:lang w:val="en-US"/>
              </w:rPr>
              <w:t>վություն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B35F3B" w:rsidRDefault="00245642" w:rsidP="002942EC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2942EC">
              <w:rPr>
                <w:rFonts w:ascii="GHEA Grapalat" w:hAnsi="GHEA Grapalat"/>
                <w:color w:val="000000"/>
              </w:rPr>
              <w:t>Ֆինանսական միջոցներ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(հազ.դրամ)</w:t>
            </w:r>
          </w:p>
        </w:tc>
      </w:tr>
      <w:tr w:rsidR="00245642" w:rsidRPr="004D3C87" w:rsidTr="00B35F3B">
        <w:trPr>
          <w:trHeight w:val="18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642" w:rsidRPr="00EE0E09" w:rsidRDefault="00245642" w:rsidP="00B35F3B">
            <w:pPr>
              <w:pStyle w:val="ListParagraph"/>
              <w:numPr>
                <w:ilvl w:val="0"/>
                <w:numId w:val="6"/>
              </w:numPr>
              <w:tabs>
                <w:tab w:val="left" w:pos="522"/>
              </w:tabs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161B7C">
            <w:pPr>
              <w:tabs>
                <w:tab w:val="left" w:pos="1134"/>
              </w:tabs>
              <w:ind w:right="-2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>
              <w:rPr>
                <w:rFonts w:ascii="GHEA Grapalat" w:hAnsi="GHEA Grapalat"/>
                <w:lang w:val="en-US"/>
              </w:rPr>
              <w:t xml:space="preserve">ների պեստիցիդների փորձաքննություն </w:t>
            </w:r>
            <w:r w:rsidRPr="00672AF1">
              <w:rPr>
                <w:rFonts w:ascii="GHEA Grapalat" w:hAnsi="GHEA Grapalat"/>
                <w:lang w:val="hy-AM"/>
              </w:rPr>
              <w:t xml:space="preserve"> </w:t>
            </w:r>
          </w:p>
          <w:p w:rsidR="00245642" w:rsidRPr="00672AF1" w:rsidRDefault="00245642" w:rsidP="00161B7C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161B7C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245642" w:rsidRPr="00672AF1" w:rsidRDefault="00245642" w:rsidP="00161B7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0C5FE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5126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Գնումների մասին օրենսդրությամբ սահմանված կարգով հաղթող ճանաչված կազմակերպություն (այսուհետ՝ Կազմակերպություն),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B35F3B" w:rsidRDefault="0024564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35200.0</w:t>
            </w:r>
          </w:p>
        </w:tc>
      </w:tr>
      <w:tr w:rsidR="00245642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642" w:rsidRPr="00EE0E09" w:rsidRDefault="00245642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161B7C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>
              <w:rPr>
                <w:rFonts w:ascii="GHEA Grapalat" w:hAnsi="GHEA Grapalat"/>
                <w:lang w:val="en-US"/>
              </w:rPr>
              <w:t>ների նիտրատների փորձաքննություն</w:t>
            </w:r>
            <w:r w:rsidRPr="00672AF1" w:rsidDel="00664B3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D30572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245642" w:rsidRPr="00672AF1" w:rsidRDefault="00245642" w:rsidP="00161B7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0C5FEC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35F3B">
              <w:rPr>
                <w:rFonts w:ascii="GHEA Grapalat" w:hAnsi="GHEA Grapalat" w:cs="Sylfaen"/>
                <w:lang w:val="hy-AM"/>
              </w:rPr>
              <w:t xml:space="preserve">Կազմակերպություն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B35F3B" w:rsidRDefault="0024564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660.0</w:t>
            </w:r>
          </w:p>
        </w:tc>
      </w:tr>
      <w:tr w:rsidR="00245642" w:rsidRPr="004D3C87" w:rsidTr="003F7FB0">
        <w:trPr>
          <w:trHeight w:val="11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642" w:rsidRPr="00EE0E09" w:rsidRDefault="00245642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Default="00245642" w:rsidP="000C5FEC">
            <w:pPr>
              <w:tabs>
                <w:tab w:val="left" w:pos="1134"/>
              </w:tabs>
              <w:ind w:right="-2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>
              <w:rPr>
                <w:rFonts w:ascii="GHEA Grapalat" w:hAnsi="GHEA Grapalat"/>
                <w:lang w:val="en-US"/>
              </w:rPr>
              <w:t>ների ծանր մետաղների փորձաքննություն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D30572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245642" w:rsidRPr="00672AF1" w:rsidRDefault="00245642" w:rsidP="00D30572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B35F3B" w:rsidRDefault="00245642" w:rsidP="000C5FE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Կազմակերպություն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Default="0024564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6864.0</w:t>
            </w:r>
          </w:p>
        </w:tc>
      </w:tr>
      <w:tr w:rsidR="00245642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642" w:rsidRPr="00EE0E09" w:rsidRDefault="00245642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Default="00245642" w:rsidP="000C5FEC">
            <w:pPr>
              <w:tabs>
                <w:tab w:val="left" w:pos="1134"/>
              </w:tabs>
              <w:ind w:right="-22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</w:t>
            </w:r>
            <w:r w:rsidRPr="00672AF1">
              <w:rPr>
                <w:rFonts w:ascii="GHEA Grapalat" w:hAnsi="GHEA Grapalat"/>
                <w:lang w:val="hy-AM"/>
              </w:rPr>
              <w:t>ուսական ծագման մթերք</w:t>
            </w:r>
            <w:r>
              <w:rPr>
                <w:rFonts w:ascii="GHEA Grapalat" w:hAnsi="GHEA Grapalat"/>
                <w:lang w:val="en-US"/>
              </w:rPr>
              <w:t xml:space="preserve">ների գենետիկորեն ձևափոխված օրգանիզմների (ԳՁՕ)փորձաքննություն </w:t>
            </w:r>
            <w:r w:rsidRPr="00672AF1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672AF1" w:rsidRDefault="00245642" w:rsidP="00D212C0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45%</w:t>
            </w:r>
          </w:p>
          <w:p w:rsidR="00245642" w:rsidRPr="00672AF1" w:rsidRDefault="00245642" w:rsidP="00161B7C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55%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B35F3B" w:rsidRDefault="00245642" w:rsidP="000C5FE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Կազմակերպություն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Default="00245642" w:rsidP="00B35F3B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2640.0</w:t>
            </w:r>
          </w:p>
        </w:tc>
      </w:tr>
      <w:tr w:rsidR="00245642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642" w:rsidRPr="00EE0E09" w:rsidRDefault="00245642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642" w:rsidRPr="00B35F3B" w:rsidRDefault="00245642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Մնացորդային նյութերի փորձաքննությունների համար անհրաժեշտ նմուշների ձեռքբերում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642" w:rsidRPr="00672AF1" w:rsidRDefault="00245642" w:rsidP="008E0248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40%</w:t>
            </w:r>
          </w:p>
          <w:p w:rsidR="00245642" w:rsidRPr="00951260" w:rsidRDefault="00245642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60%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Default="00245642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ՀՀ գյուղատնտեսության նախարարությունը սննդամթերքի անվտանգության պետական ծառայություն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B35F3B" w:rsidRDefault="00245642" w:rsidP="00B35F3B">
            <w:pPr>
              <w:tabs>
                <w:tab w:val="left" w:pos="1134"/>
              </w:tabs>
              <w:spacing w:after="0"/>
              <w:ind w:right="-22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394.4</w:t>
            </w:r>
          </w:p>
        </w:tc>
      </w:tr>
      <w:tr w:rsidR="00245642" w:rsidRPr="004D3C87" w:rsidTr="00B35F3B">
        <w:trPr>
          <w:trHeight w:val="11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642" w:rsidRPr="00EE0E09" w:rsidRDefault="00245642" w:rsidP="00B35F3B">
            <w:pPr>
              <w:pStyle w:val="ListParagraph"/>
              <w:numPr>
                <w:ilvl w:val="0"/>
                <w:numId w:val="6"/>
              </w:numPr>
              <w:ind w:left="162" w:right="62" w:hanging="180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642" w:rsidRPr="00D80B36" w:rsidDel="000C5FEC" w:rsidRDefault="00245642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ԳՁՕ փորձաքննությունների համար անհրաժեշտ նմուշների ձեռքբերում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642" w:rsidRPr="00672AF1" w:rsidRDefault="00245642" w:rsidP="008E0248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1-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ին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45%</w:t>
            </w:r>
          </w:p>
          <w:p w:rsidR="00245642" w:rsidRPr="00951260" w:rsidDel="000C5FEC" w:rsidRDefault="00245642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յուրաքանչյուր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տարվա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 2-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672AF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2AF1">
              <w:rPr>
                <w:rFonts w:ascii="GHEA Grapalat" w:hAnsi="GHEA Grapalat" w:cs="Sylfaen"/>
                <w:color w:val="000000"/>
                <w:lang w:val="hy-AM"/>
              </w:rPr>
              <w:t>կիսամյակ - ընդհանուր թվի 55%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RPr="003460B2" w:rsidRDefault="00245642" w:rsidP="008E0248">
            <w:pPr>
              <w:tabs>
                <w:tab w:val="left" w:pos="1134"/>
              </w:tabs>
              <w:spacing w:after="0"/>
              <w:ind w:right="-22"/>
              <w:jc w:val="both"/>
              <w:rPr>
                <w:rFonts w:ascii="GHEA Grapalat" w:hAnsi="GHEA Grapalat" w:cs="Sylfaen"/>
                <w:lang w:val="hy-AM"/>
              </w:rPr>
            </w:pPr>
            <w:r w:rsidRPr="003460B2">
              <w:rPr>
                <w:rFonts w:ascii="GHEA Grapalat" w:hAnsi="GHEA Grapalat" w:cs="Sylfaen"/>
                <w:lang w:val="hy-AM"/>
              </w:rPr>
              <w:t>ՀՀ գյուղատնտեսության նախարարությունը սննդամթերքի անվտանգության պետական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642" w:rsidDel="00D30572" w:rsidRDefault="00245642" w:rsidP="00B35F3B">
            <w:pPr>
              <w:tabs>
                <w:tab w:val="left" w:pos="1134"/>
              </w:tabs>
              <w:spacing w:after="0"/>
              <w:ind w:right="-22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44.5</w:t>
            </w:r>
          </w:p>
        </w:tc>
      </w:tr>
    </w:tbl>
    <w:p w:rsidR="00245642" w:rsidRPr="00B63EE9" w:rsidRDefault="00245642" w:rsidP="004E1133">
      <w:pPr>
        <w:tabs>
          <w:tab w:val="left" w:pos="1134"/>
        </w:tabs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5F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45642" w:rsidRPr="0035697A" w:rsidRDefault="00245642" w:rsidP="00754712">
      <w:pPr>
        <w:spacing w:after="0"/>
        <w:ind w:right="-22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245642" w:rsidRPr="0035697A" w:rsidRDefault="00245642" w:rsidP="00754712">
      <w:pPr>
        <w:spacing w:after="0"/>
        <w:ind w:right="-22" w:firstLine="709"/>
        <w:jc w:val="both"/>
        <w:rPr>
          <w:rFonts w:ascii="GHEA Grapalat" w:hAnsi="GHEA Grapalat"/>
          <w:b/>
          <w:bCs/>
          <w:lang w:val="hy-AM"/>
        </w:rPr>
      </w:pPr>
    </w:p>
    <w:p w:rsidR="00245642" w:rsidRPr="0035697A" w:rsidRDefault="00245642" w:rsidP="0075471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5697A">
        <w:rPr>
          <w:rFonts w:ascii="GHEA Grapalat" w:hAnsi="GHEA Grapalat" w:cs="Sylfaen"/>
          <w:b/>
          <w:sz w:val="24"/>
          <w:szCs w:val="24"/>
          <w:lang w:val="hy-AM"/>
        </w:rPr>
        <w:t>VI. ՖԻՆԱՆՍԱԿԱՆ</w:t>
      </w:r>
      <w:r w:rsidRPr="0035697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97A">
        <w:rPr>
          <w:rFonts w:ascii="GHEA Grapalat" w:hAnsi="GHEA Grapalat" w:cs="Sylfaen"/>
          <w:b/>
          <w:sz w:val="24"/>
          <w:szCs w:val="24"/>
          <w:lang w:val="hy-AM"/>
        </w:rPr>
        <w:t>ԳՆԱՀԱՏԱԿԱՆԸ</w:t>
      </w:r>
    </w:p>
    <w:p w:rsidR="00245642" w:rsidRPr="0035697A" w:rsidRDefault="00245642" w:rsidP="0075471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45642" w:rsidRPr="00333D94" w:rsidRDefault="00245642" w:rsidP="004E1133">
      <w:pPr>
        <w:tabs>
          <w:tab w:val="left" w:pos="709"/>
        </w:tabs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697A">
        <w:rPr>
          <w:rFonts w:ascii="GHEA Grapalat" w:hAnsi="GHEA Grapalat"/>
          <w:sz w:val="24"/>
          <w:szCs w:val="24"/>
          <w:lang w:val="hy-AM"/>
        </w:rPr>
        <w:t>2</w:t>
      </w:r>
      <w:r w:rsidRPr="00B35F3B">
        <w:rPr>
          <w:rFonts w:ascii="GHEA Grapalat" w:hAnsi="GHEA Grapalat"/>
          <w:sz w:val="24"/>
          <w:szCs w:val="24"/>
          <w:lang w:val="hy-AM"/>
        </w:rPr>
        <w:t>9</w:t>
      </w:r>
      <w:r w:rsidRPr="0035697A">
        <w:rPr>
          <w:rFonts w:ascii="GHEA Grapalat" w:hAnsi="GHEA Grapalat"/>
          <w:sz w:val="24"/>
          <w:szCs w:val="24"/>
          <w:lang w:val="hy-AM"/>
        </w:rPr>
        <w:t>.</w:t>
      </w:r>
      <w:r w:rsidRPr="00D80B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գնահատական՝</w:t>
      </w:r>
      <w:r w:rsidRPr="00D729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ծրագիրն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իրենից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համախումբ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որը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3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տարի անըդմեջ,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իսկ հետագա տարիներին միայն այն սննդամթերքի նկատմամբ, որոնք նախորդ տարիներին եղել են բարձր ռիսկային խմբերում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և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ցանկալի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արդյունքներ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գնահատել յուրաքանչյուր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միջոցառումը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և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չափ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: Հաշվի առնելով այն հանքամանքը, որ որոշ փորձարկումներ երբևէ չեն իրականացվել, կատարվել է նախնական գնահատում: 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Ըստ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գնահատումների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արժեքը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2951">
        <w:rPr>
          <w:rFonts w:ascii="GHEA Grapalat" w:hAnsi="GHEA Grapalat" w:cs="Sylfaen"/>
          <w:sz w:val="24"/>
          <w:szCs w:val="24"/>
          <w:lang w:val="hy-AM"/>
        </w:rPr>
        <w:t>է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  45.</w:t>
      </w:r>
      <w:r w:rsidRPr="00645056">
        <w:rPr>
          <w:rFonts w:ascii="GHEA Grapalat" w:hAnsi="GHEA Grapalat"/>
          <w:sz w:val="24"/>
          <w:szCs w:val="24"/>
          <w:lang w:val="hy-AM"/>
        </w:rPr>
        <w:t>802</w:t>
      </w:r>
      <w:r w:rsidRPr="00D72951">
        <w:rPr>
          <w:rFonts w:ascii="GHEA Grapalat" w:hAnsi="GHEA Grapalat"/>
          <w:sz w:val="24"/>
          <w:szCs w:val="24"/>
          <w:lang w:val="hy-AM"/>
        </w:rPr>
        <w:t>.</w:t>
      </w:r>
      <w:r w:rsidRPr="00645056">
        <w:rPr>
          <w:rFonts w:ascii="GHEA Grapalat" w:hAnsi="GHEA Grapalat"/>
          <w:sz w:val="24"/>
          <w:szCs w:val="24"/>
          <w:lang w:val="hy-AM"/>
        </w:rPr>
        <w:t>9</w:t>
      </w:r>
      <w:r w:rsidRPr="00D72951">
        <w:rPr>
          <w:rFonts w:ascii="GHEA Grapalat" w:hAnsi="GHEA Grapalat"/>
          <w:sz w:val="24"/>
          <w:szCs w:val="24"/>
          <w:lang w:val="hy-AM"/>
        </w:rPr>
        <w:t xml:space="preserve"> հազ.</w:t>
      </w:r>
      <w:r w:rsidRPr="00D72951">
        <w:rPr>
          <w:rFonts w:ascii="GHEA Grapalat" w:hAnsi="GHEA Grapalat" w:cs="Sylfaen"/>
          <w:sz w:val="24"/>
          <w:szCs w:val="24"/>
          <w:lang w:val="hy-AM"/>
        </w:rPr>
        <w:t xml:space="preserve"> դրամ</w:t>
      </w:r>
      <w:r w:rsidRPr="00D80B36">
        <w:rPr>
          <w:rFonts w:ascii="GHEA Grapalat" w:hAnsi="GHEA Grapalat"/>
          <w:sz w:val="24"/>
          <w:szCs w:val="24"/>
          <w:lang w:val="hy-AM"/>
        </w:rPr>
        <w:t>:</w:t>
      </w:r>
    </w:p>
    <w:p w:rsidR="00245642" w:rsidRPr="0035697A" w:rsidRDefault="00245642" w:rsidP="004E1133">
      <w:pPr>
        <w:tabs>
          <w:tab w:val="left" w:pos="709"/>
        </w:tabs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35F3B">
        <w:rPr>
          <w:rFonts w:ascii="GHEA Grapalat" w:hAnsi="GHEA Grapalat"/>
          <w:sz w:val="24"/>
          <w:szCs w:val="24"/>
          <w:lang w:val="hy-AM"/>
        </w:rPr>
        <w:t>30</w:t>
      </w:r>
      <w:r w:rsidRPr="0035697A">
        <w:rPr>
          <w:rFonts w:ascii="GHEA Grapalat" w:hAnsi="GHEA Grapalat"/>
          <w:sz w:val="24"/>
          <w:szCs w:val="24"/>
          <w:lang w:val="hy-AM"/>
        </w:rPr>
        <w:t>. Ծրագիրն իրականացվում է յուրաքանչյուր տարի «Պետական բյուջեի մասին» ՀՀ օրենքով</w:t>
      </w:r>
      <w:r w:rsidRPr="00645056">
        <w:rPr>
          <w:rFonts w:ascii="GHEA Grapalat" w:hAnsi="GHEA Grapalat"/>
          <w:sz w:val="24"/>
          <w:szCs w:val="24"/>
          <w:lang w:val="hy-AM"/>
        </w:rPr>
        <w:t xml:space="preserve"> ծրագրի գծով</w:t>
      </w:r>
      <w:r w:rsidRPr="0035697A">
        <w:rPr>
          <w:rFonts w:ascii="GHEA Grapalat" w:hAnsi="GHEA Grapalat"/>
          <w:sz w:val="24"/>
          <w:szCs w:val="24"/>
          <w:lang w:val="hy-AM"/>
        </w:rPr>
        <w:t xml:space="preserve"> սահմանվող միջոցների հաշվին:</w:t>
      </w:r>
    </w:p>
    <w:p w:rsidR="00245642" w:rsidRPr="0035697A" w:rsidRDefault="00245642" w:rsidP="0075471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45642" w:rsidRPr="00DF1362" w:rsidRDefault="00245642" w:rsidP="0035697A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F1362">
        <w:rPr>
          <w:rFonts w:ascii="GHEA Grapalat" w:hAnsi="GHEA Grapalat"/>
          <w:b/>
          <w:sz w:val="24"/>
          <w:szCs w:val="24"/>
          <w:lang w:val="hy-AM"/>
        </w:rPr>
        <w:t>VII.</w:t>
      </w:r>
      <w:r w:rsidRPr="00DF1362">
        <w:rPr>
          <w:rFonts w:ascii="Sylfaen" w:hAnsi="Sylfaen" w:cs="Sylfaen"/>
          <w:lang w:val="hy-AM"/>
        </w:rPr>
        <w:t xml:space="preserve"> </w:t>
      </w:r>
      <w:r w:rsidRPr="00DF1362">
        <w:rPr>
          <w:rFonts w:ascii="GHEA Grapalat" w:hAnsi="GHEA Grapalat"/>
          <w:b/>
          <w:sz w:val="24"/>
          <w:szCs w:val="24"/>
          <w:lang w:val="hy-AM"/>
        </w:rPr>
        <w:t>ԱՐԴՅՈՒՆՔԱՅԻՆ ՑՈՒՑԱՆԻՇՆԵՐԸ</w:t>
      </w:r>
    </w:p>
    <w:p w:rsidR="00245642" w:rsidRPr="00DF1362" w:rsidRDefault="00245642" w:rsidP="0035697A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45642" w:rsidRPr="00DF1362" w:rsidRDefault="00245642" w:rsidP="00754712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Pr="00645056">
        <w:rPr>
          <w:rFonts w:ascii="GHEA Grapalat" w:hAnsi="GHEA Grapalat" w:cs="Sylfaen"/>
          <w:sz w:val="24"/>
          <w:szCs w:val="24"/>
          <w:lang w:val="hy-AM"/>
        </w:rPr>
        <w:t>3</w:t>
      </w:r>
      <w:r w:rsidRPr="00B35F3B">
        <w:rPr>
          <w:rFonts w:ascii="GHEA Grapalat" w:hAnsi="GHEA Grapalat" w:cs="Sylfaen"/>
          <w:sz w:val="24"/>
          <w:szCs w:val="24"/>
          <w:lang w:val="hy-AM"/>
        </w:rPr>
        <w:t>1</w:t>
      </w:r>
      <w:r w:rsidRPr="00DF1362">
        <w:rPr>
          <w:rFonts w:ascii="GHEA Grapalat" w:hAnsi="GHEA Grapalat" w:cs="Sylfaen"/>
          <w:sz w:val="24"/>
          <w:szCs w:val="24"/>
          <w:lang w:val="hy-AM"/>
        </w:rPr>
        <w:t>. Ծրագրի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իրականացումից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են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DF1362">
        <w:rPr>
          <w:rFonts w:ascii="GHEA Grapalat" w:hAnsi="GHEA Grapalat"/>
          <w:sz w:val="24"/>
          <w:szCs w:val="24"/>
          <w:lang w:val="hy-AM"/>
        </w:rPr>
        <w:t>`</w:t>
      </w:r>
    </w:p>
    <w:p w:rsidR="00245642" w:rsidRPr="00DF1362" w:rsidRDefault="00245642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b/>
          <w:i/>
          <w:sz w:val="24"/>
          <w:szCs w:val="24"/>
          <w:lang w:val="hy-AM"/>
        </w:rPr>
        <w:t>1) քանակական</w:t>
      </w:r>
      <w:r w:rsidRPr="00D80B36">
        <w:rPr>
          <w:rFonts w:ascii="GHEA Grapalat" w:hAnsi="GHEA Grapalat"/>
          <w:b/>
          <w:i/>
          <w:sz w:val="24"/>
          <w:szCs w:val="24"/>
          <w:lang w:val="hy-AM"/>
        </w:rPr>
        <w:t xml:space="preserve">՝ </w:t>
      </w:r>
      <w:r w:rsidRPr="00DF1362">
        <w:rPr>
          <w:rFonts w:ascii="GHEA Grapalat" w:hAnsi="GHEA Grapalat"/>
          <w:sz w:val="24"/>
          <w:szCs w:val="24"/>
          <w:lang w:val="hy-AM"/>
        </w:rPr>
        <w:t>Հայաստանի Հանրապետության մարզերից և Երևան քաղաքից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/>
          <w:sz w:val="24"/>
          <w:szCs w:val="24"/>
          <w:lang w:val="hy-AM"/>
        </w:rPr>
        <w:t>տարեկան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նմուշառված 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բուսական ծագման սննդամթերքի </w:t>
      </w:r>
      <w:r w:rsidRPr="00071149">
        <w:rPr>
          <w:rFonts w:ascii="GHEA Grapalat" w:hAnsi="GHEA Grapalat"/>
          <w:sz w:val="24"/>
          <w:szCs w:val="24"/>
          <w:lang w:val="hy-AM"/>
        </w:rPr>
        <w:t>55</w:t>
      </w:r>
      <w:r w:rsidRPr="00DF1362">
        <w:rPr>
          <w:rFonts w:ascii="GHEA Grapalat" w:hAnsi="GHEA Grapalat"/>
          <w:sz w:val="24"/>
          <w:szCs w:val="24"/>
          <w:lang w:val="hy-AM"/>
        </w:rPr>
        <w:t>0 նմուշների ուսումնասիրություն</w:t>
      </w:r>
      <w:r w:rsidRPr="00D80B36">
        <w:rPr>
          <w:rFonts w:ascii="GHEA Grapalat" w:hAnsi="GHEA Grapalat"/>
          <w:sz w:val="24"/>
          <w:szCs w:val="24"/>
          <w:lang w:val="hy-AM"/>
        </w:rPr>
        <w:t>,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45642" w:rsidRPr="00DF1362" w:rsidRDefault="00245642" w:rsidP="007841BA">
      <w:pPr>
        <w:spacing w:after="0"/>
        <w:ind w:firstLine="709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DF1362">
        <w:rPr>
          <w:rFonts w:ascii="GHEA Grapalat" w:hAnsi="GHEA Grapalat"/>
          <w:b/>
          <w:i/>
          <w:sz w:val="24"/>
          <w:szCs w:val="24"/>
          <w:lang w:val="hy-AM"/>
        </w:rPr>
        <w:t>2) որակական</w:t>
      </w:r>
    </w:p>
    <w:p w:rsidR="00245642" w:rsidRPr="00DF1362" w:rsidRDefault="00245642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sz w:val="24"/>
          <w:szCs w:val="24"/>
          <w:lang w:val="hy-AM"/>
        </w:rPr>
        <w:t xml:space="preserve">ա. ՀՀ ներմուծվող 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բուսական ծագման սննդամթերքում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պեստիցիդների</w:t>
      </w:r>
      <w:r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նիտրատների</w:t>
      </w:r>
      <w:r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ծանր</w:t>
      </w:r>
      <w:r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մետաղների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մնացորդային քանակների և ԳՁՕ-ի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առկայության նկատմամբ հետազոտություն</w:t>
      </w:r>
      <w:r w:rsidRPr="00DF1362">
        <w:rPr>
          <w:rFonts w:ascii="GHEA Grapalat" w:hAnsi="GHEA Grapalat"/>
          <w:sz w:val="24"/>
          <w:szCs w:val="24"/>
          <w:lang w:val="hy-AM"/>
        </w:rPr>
        <w:t>.</w:t>
      </w:r>
    </w:p>
    <w:p w:rsidR="00245642" w:rsidRPr="00DF1362" w:rsidRDefault="00245642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sz w:val="24"/>
          <w:szCs w:val="24"/>
          <w:lang w:val="hy-AM"/>
        </w:rPr>
        <w:t xml:space="preserve">բ. ՀՀ-ում արտադրվող </w:t>
      </w:r>
      <w:r w:rsidRPr="00D80B36">
        <w:rPr>
          <w:rFonts w:ascii="GHEA Grapalat" w:hAnsi="GHEA Grapalat"/>
          <w:sz w:val="24"/>
          <w:szCs w:val="24"/>
          <w:lang w:val="hy-AM"/>
        </w:rPr>
        <w:t>բուսական ծագման սննդամթերքում</w:t>
      </w:r>
      <w:r w:rsidRPr="00DF13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պեստիցիդների</w:t>
      </w:r>
      <w:r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նիտրատների</w:t>
      </w:r>
      <w:r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,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ծանր</w:t>
      </w:r>
      <w:r w:rsidRPr="0035697A">
        <w:rPr>
          <w:rFonts w:ascii="GHEA Grapalat" w:hAnsi="GHEA Grapalat" w:cs="Arian AMU"/>
          <w:bCs/>
          <w:color w:val="000000"/>
          <w:spacing w:val="4"/>
          <w:sz w:val="24"/>
          <w:szCs w:val="24"/>
          <w:lang w:val="it-IT"/>
        </w:rPr>
        <w:t xml:space="preserve"> </w:t>
      </w:r>
      <w:r w:rsidRPr="00D80B36">
        <w:rPr>
          <w:rFonts w:ascii="GHEA Grapalat" w:hAnsi="GHEA Grapalat" w:cs="Arian AMU"/>
          <w:bCs/>
          <w:color w:val="000000"/>
          <w:spacing w:val="4"/>
          <w:sz w:val="24"/>
          <w:szCs w:val="24"/>
          <w:lang w:val="hy-AM"/>
        </w:rPr>
        <w:t>մետաղների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մնացորդային քանակների և ԳՁՕ-ի</w:t>
      </w:r>
      <w:r w:rsidRPr="00D80B36">
        <w:rPr>
          <w:rFonts w:ascii="GHEA Grapalat" w:hAnsi="GHEA Grapalat"/>
          <w:sz w:val="24"/>
          <w:szCs w:val="24"/>
          <w:lang w:val="hy-AM"/>
        </w:rPr>
        <w:t xml:space="preserve"> առկայության նկատմամբ հետազոտություն</w:t>
      </w:r>
      <w:r w:rsidRPr="00DF1362">
        <w:rPr>
          <w:rFonts w:ascii="GHEA Grapalat" w:hAnsi="GHEA Grapalat"/>
          <w:sz w:val="24"/>
          <w:szCs w:val="24"/>
          <w:lang w:val="hy-AM"/>
        </w:rPr>
        <w:t>.</w:t>
      </w:r>
    </w:p>
    <w:p w:rsidR="00245642" w:rsidRPr="00DF1362" w:rsidRDefault="00245642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/>
          <w:sz w:val="24"/>
          <w:szCs w:val="24"/>
          <w:lang w:val="hy-AM"/>
        </w:rPr>
        <w:t>գ. Հանրային իրազեկում և սպառողների առավելագույն պաշտպանություն</w:t>
      </w:r>
      <w:r w:rsidRPr="00DF13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մնացորդային նյութերի անթույլատրելի քանակներից և ԳՁՕ-ից:  </w:t>
      </w:r>
    </w:p>
    <w:p w:rsidR="00245642" w:rsidRPr="00DF1362" w:rsidRDefault="00245642" w:rsidP="007841BA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F1362">
        <w:rPr>
          <w:rFonts w:ascii="GHEA Grapalat" w:hAnsi="GHEA Grapalat" w:cs="Sylfaen"/>
          <w:sz w:val="24"/>
          <w:szCs w:val="24"/>
          <w:lang w:val="hy-AM"/>
        </w:rPr>
        <w:t>3</w:t>
      </w:r>
      <w:r w:rsidRPr="00B35F3B">
        <w:rPr>
          <w:rFonts w:ascii="GHEA Grapalat" w:hAnsi="GHEA Grapalat" w:cs="Sylfaen"/>
          <w:sz w:val="24"/>
          <w:szCs w:val="24"/>
          <w:lang w:val="hy-AM"/>
        </w:rPr>
        <w:t>2</w:t>
      </w:r>
      <w:r w:rsidRPr="00DF1362">
        <w:rPr>
          <w:rFonts w:ascii="GHEA Grapalat" w:hAnsi="GHEA Grapalat" w:cs="Sylfaen"/>
          <w:sz w:val="24"/>
          <w:szCs w:val="24"/>
          <w:lang w:val="hy-AM"/>
        </w:rPr>
        <w:t>. Վերը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կբերի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մնացորդային նյութերի քանակների և ԳՁՕ-ի հայտնաբերման և ռիսկի գնահատման ենթակառուցվածքների զարգացմանը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վիճակի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բարելավմանը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նաև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այդ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վիճակի շարունակական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պահպանմանը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362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Pr="00DF1362">
        <w:rPr>
          <w:rFonts w:ascii="GHEA Grapalat" w:hAnsi="GHEA Grapalat"/>
          <w:sz w:val="24"/>
          <w:szCs w:val="24"/>
          <w:lang w:val="hy-AM"/>
        </w:rPr>
        <w:t xml:space="preserve"> սպառողների կյանքի և առողջության պաշտպանության գործընթացում, ինչպես նաև հնարավորություն կնձեռվի ավելացնել արտահանման ծավալները և նոր շուկաներ նվաճել:   </w:t>
      </w:r>
    </w:p>
    <w:p w:rsidR="00245642" w:rsidRPr="00DF1362" w:rsidRDefault="00245642" w:rsidP="0075471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245642" w:rsidRPr="0035697A" w:rsidRDefault="00245642" w:rsidP="0035697A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97A">
        <w:rPr>
          <w:rFonts w:ascii="GHEA Grapalat" w:hAnsi="GHEA Grapalat"/>
          <w:b/>
          <w:sz w:val="24"/>
          <w:szCs w:val="24"/>
          <w:lang w:val="en-US"/>
        </w:rPr>
        <w:t>ԱՐԴՅՈՒՆՔԱՅԻՆ ՑՈՒՑԱՆԻՇՆԵՐ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5"/>
        <w:gridCol w:w="7222"/>
      </w:tblGrid>
      <w:tr w:rsidR="00245642" w:rsidRPr="0035697A" w:rsidTr="00E0399A"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Ցուցանիշի անվանումը</w:t>
            </w:r>
          </w:p>
        </w:tc>
        <w:tc>
          <w:tcPr>
            <w:tcW w:w="7222" w:type="dxa"/>
          </w:tcPr>
          <w:p w:rsidR="00245642" w:rsidRPr="007841BA" w:rsidRDefault="00245642" w:rsidP="0091686C">
            <w:pPr>
              <w:shd w:val="clear" w:color="auto" w:fill="FFFFFF"/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Բուսական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ծագման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սննդամթերքում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պեստիցիդների, նիտրատների, ծանր մետաղների մնացորդ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ային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քանակների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և</w:t>
            </w:r>
            <w:r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գենետիկորեն ձ</w:t>
            </w:r>
            <w:r w:rsidRPr="007841BA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և</w:t>
            </w:r>
            <w:r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ափոխված օրգանիզմների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առկայության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նկատմամբ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մոնի</w:t>
            </w:r>
            <w:r w:rsidRPr="007841BA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թորինգ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ային</w:t>
            </w:r>
            <w:r w:rsidRPr="00D80B36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հսկողություն</w:t>
            </w:r>
          </w:p>
        </w:tc>
      </w:tr>
      <w:tr w:rsidR="00245642" w:rsidRPr="0035697A" w:rsidTr="00E0399A"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Համառոտ նկարագրությունը</w:t>
            </w:r>
          </w:p>
        </w:tc>
        <w:tc>
          <w:tcPr>
            <w:tcW w:w="7222" w:type="dxa"/>
          </w:tcPr>
          <w:p w:rsidR="00245642" w:rsidRPr="007841BA" w:rsidRDefault="00245642" w:rsidP="008463A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Հանրապետությունում արտադրվող, ինչպես նաև Հայաստանի Հանրապետություն ներմուծվող բուսական ծագման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սննդա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>մթերքում պեստիցիդների, նիտրատների և ծանր մետաղների մնացորդային քանակներ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գենետիկորեն ձևափոխված օրգանիզմներ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 առկայությունը բացահայտելու նպատակով նմուշառում և նմուշների հետազոտություն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</w:tc>
      </w:tr>
      <w:tr w:rsidR="00245642" w:rsidRPr="0035697A" w:rsidTr="00E0399A"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Նպատակը/ կարևորությունը</w:t>
            </w:r>
          </w:p>
        </w:tc>
        <w:tc>
          <w:tcPr>
            <w:tcW w:w="7222" w:type="dxa"/>
          </w:tcPr>
          <w:p w:rsidR="00245642" w:rsidRPr="00414009" w:rsidRDefault="00245642" w:rsidP="00414009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Հայաստանի Հանրապետությունում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բացահայտել</w:t>
            </w:r>
            <w:r w:rsidRPr="00D80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արտադրվող, ինչպես նաև Հայաստանի Հանրապետություն ներմուծվող բուսական ծագման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սննդամթերքում</w:t>
            </w:r>
            <w:r w:rsidRPr="00D80B36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պեստիցիդների, նիտրատների և ծանր մետաղների մնացորդային քանակները և ԳՁՕ </w:t>
            </w:r>
            <w:r w:rsidRPr="00D80B36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առկայությունը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(այսուհետ</w:t>
            </w:r>
            <w:r w:rsidRPr="00414009">
              <w:rPr>
                <w:rFonts w:ascii="GHEA Grapalat" w:hAnsi="GHEA Grapalat"/>
                <w:color w:val="000000"/>
                <w:sz w:val="24"/>
                <w:szCs w:val="24"/>
              </w:rPr>
              <w:t>`</w:t>
            </w:r>
            <w:r w:rsidRPr="007841BA">
              <w:rPr>
                <w:rFonts w:ascii="GHEA Grapalat" w:hAnsi="GHEA Grapalat"/>
                <w:color w:val="000000"/>
                <w:sz w:val="24"/>
                <w:szCs w:val="24"/>
              </w:rPr>
              <w:t>) պարունակող մթերքներ՝ հավաստելու, որ ինչպես ներմուծված, այնպես էլ տեղական արտադրության բուսական ծագում ունեցող սննդամթերքը չի պարունակում  պեստիցիդների, նիտրատների և ծանր մետաղների մնացորդային քանակներ, կամ վերջիններիս պարունակությունը չի գերազանցում ՀՀ օրենդրությամբ սահմանված մնացորդային քանակները, պարզել նաև, թե արդյոք դրանք չեն պարունակում ԳՁՕ</w:t>
            </w:r>
          </w:p>
        </w:tc>
      </w:tr>
      <w:tr w:rsidR="00245642" w:rsidRPr="0035697A" w:rsidTr="00E0399A">
        <w:trPr>
          <w:trHeight w:val="2827"/>
        </w:trPr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Տեղեկատվության հավաքագրումը/ աղբյուրը</w:t>
            </w:r>
          </w:p>
        </w:tc>
        <w:tc>
          <w:tcPr>
            <w:tcW w:w="7222" w:type="dxa"/>
          </w:tcPr>
          <w:p w:rsidR="00245642" w:rsidRPr="007841BA" w:rsidRDefault="00245642" w:rsidP="007841B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</w:rPr>
              <w:t>Տեղեկատվությունն ակնկալվում է ստանալ ինչպես մո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softHyphen/>
              <w:t>նի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թորինգ իրականացնողներից`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գնումների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օրենսդրությամբ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սահմանված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կարգով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հաղթող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ճանաչված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կազմակերպության</w:t>
            </w:r>
            <w:r w:rsidRPr="00645056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այսուհետ՝</w:t>
            </w:r>
            <w:r w:rsidRPr="0064505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</w:t>
            </w:r>
            <w:r w:rsidRPr="00645056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, այնպես էլ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ստորաբաժանումների մասնագետների կողմից կատարվելիք հարցումների ու դիտարկումների արդյունքում: Տեղեկատվությունը հավաքագրվելու և վերլուծվելու է Ծրագրի իրականացման համար պատասխանտու ստորաբաժանուման կողմից:</w:t>
            </w:r>
          </w:p>
        </w:tc>
      </w:tr>
      <w:tr w:rsidR="00245642" w:rsidRPr="0035697A" w:rsidTr="00E0399A"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Հաշվարկման մեթոդը</w:t>
            </w:r>
          </w:p>
        </w:tc>
        <w:tc>
          <w:tcPr>
            <w:tcW w:w="7222" w:type="dxa"/>
          </w:tcPr>
          <w:p w:rsidR="00245642" w:rsidRPr="00D80B36" w:rsidRDefault="00245642" w:rsidP="007841BA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de-DE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Ընտրվել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են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հանրապետությունում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լայն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սպառում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ունեցող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բուսական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արտադրանքի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տեսակները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</w:p>
          <w:p w:rsidR="00245642" w:rsidRPr="00D80B36" w:rsidRDefault="00245642" w:rsidP="007841BA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eastAsia="de-DE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Մոնիթորինգի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ենթակա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ցուցանիշները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/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նիտրատ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ծանր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մետաղ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պեստիցիդ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և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ԳՁՕ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որոնք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առավել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ռիսկային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են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և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ունեն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լայն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 w:eastAsia="de-DE"/>
              </w:rPr>
              <w:t>կիրառում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</w:p>
          <w:p w:rsidR="00245642" w:rsidRPr="007841BA" w:rsidRDefault="00245642" w:rsidP="002926B6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Մոնիթորինգի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ենթակա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ցուցանիշների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նկատմամբ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հետազոտությունների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 </w:t>
            </w:r>
            <w:r w:rsidRPr="00397A92">
              <w:rPr>
                <w:rFonts w:ascii="GHEA Grapalat" w:hAnsi="GHEA Grapalat"/>
                <w:sz w:val="24"/>
                <w:szCs w:val="24"/>
                <w:lang w:val="en-US" w:eastAsia="de-DE"/>
              </w:rPr>
              <w:t>գինը</w:t>
            </w:r>
            <w:r w:rsidRPr="00D80B36">
              <w:rPr>
                <w:rFonts w:ascii="GHEA Grapalat" w:hAnsi="GHEA Grapalat"/>
                <w:sz w:val="24"/>
                <w:szCs w:val="24"/>
                <w:lang w:eastAsia="de-DE"/>
              </w:rPr>
              <w:t>:</w:t>
            </w:r>
          </w:p>
        </w:tc>
      </w:tr>
      <w:tr w:rsidR="00245642" w:rsidRPr="0035697A" w:rsidTr="00E0399A"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Տեղեկատվության սահմանափակումները</w:t>
            </w:r>
          </w:p>
        </w:tc>
        <w:tc>
          <w:tcPr>
            <w:tcW w:w="7222" w:type="dxa"/>
          </w:tcPr>
          <w:p w:rsidR="00245642" w:rsidRPr="007841BA" w:rsidRDefault="00245642" w:rsidP="007841B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7841BA">
              <w:rPr>
                <w:rFonts w:ascii="GHEA Grapalat" w:hAnsi="GHEA Grapalat"/>
                <w:sz w:val="24"/>
                <w:szCs w:val="24"/>
                <w:lang w:eastAsia="de-DE"/>
              </w:rPr>
              <w:t xml:space="preserve">ահմանափակումը գործնականում բացակայում է: </w:t>
            </w:r>
          </w:p>
        </w:tc>
      </w:tr>
      <w:tr w:rsidR="00245642" w:rsidRPr="0035697A" w:rsidTr="00E0399A">
        <w:trPr>
          <w:trHeight w:val="543"/>
        </w:trPr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Ցուցանիշի տեսակը</w:t>
            </w:r>
          </w:p>
        </w:tc>
        <w:tc>
          <w:tcPr>
            <w:tcW w:w="7222" w:type="dxa"/>
          </w:tcPr>
          <w:p w:rsidR="00245642" w:rsidRPr="007841BA" w:rsidRDefault="00245642" w:rsidP="007841B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 w:cs="Sylfaen"/>
                <w:sz w:val="24"/>
                <w:szCs w:val="24"/>
              </w:rPr>
              <w:t>Ցուցանիշը չափում է Ծրագրի իրականացման ուղղակի արդյունքը</w:t>
            </w:r>
          </w:p>
        </w:tc>
      </w:tr>
      <w:tr w:rsidR="00245642" w:rsidRPr="0035697A" w:rsidTr="00E0399A"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Չափման միավորը</w:t>
            </w:r>
          </w:p>
        </w:tc>
        <w:tc>
          <w:tcPr>
            <w:tcW w:w="7222" w:type="dxa"/>
          </w:tcPr>
          <w:p w:rsidR="00245642" w:rsidRPr="00D80B36" w:rsidRDefault="00245642" w:rsidP="00A67CF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հատ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նմուշ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նմուշի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քաշը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կգ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ով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</w:p>
        </w:tc>
      </w:tr>
      <w:tr w:rsidR="00245642" w:rsidRPr="0035697A" w:rsidTr="00E0399A">
        <w:trPr>
          <w:trHeight w:val="647"/>
        </w:trPr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Ներկայացման եղանակը</w:t>
            </w:r>
          </w:p>
        </w:tc>
        <w:tc>
          <w:tcPr>
            <w:tcW w:w="7222" w:type="dxa"/>
          </w:tcPr>
          <w:p w:rsidR="00245642" w:rsidRPr="007841BA" w:rsidRDefault="00245642" w:rsidP="00A67CFE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Հետազոտությունների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>ատարողականները ներկայացվում են կուտակային եղանակով</w:t>
            </w:r>
          </w:p>
        </w:tc>
      </w:tr>
      <w:tr w:rsidR="00245642" w:rsidRPr="0035697A" w:rsidTr="00E0399A">
        <w:trPr>
          <w:trHeight w:val="818"/>
        </w:trPr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Հաշվետվողականության ցիկլը</w:t>
            </w:r>
          </w:p>
        </w:tc>
        <w:tc>
          <w:tcPr>
            <w:tcW w:w="7222" w:type="dxa"/>
          </w:tcPr>
          <w:p w:rsidR="00245642" w:rsidRPr="007841BA" w:rsidRDefault="00245642" w:rsidP="00A67C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5"/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Ամսական, եռամսյակային  և տ</w:t>
            </w:r>
            <w:r w:rsidRPr="007841BA">
              <w:rPr>
                <w:rFonts w:ascii="GHEA Grapalat" w:hAnsi="GHEA Grapalat"/>
                <w:sz w:val="24"/>
                <w:szCs w:val="24"/>
              </w:rPr>
              <w:t>արեկան</w:t>
            </w:r>
          </w:p>
        </w:tc>
      </w:tr>
      <w:tr w:rsidR="00245642" w:rsidRPr="0035697A" w:rsidTr="00E0399A">
        <w:trPr>
          <w:trHeight w:val="978"/>
        </w:trPr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Թույլատրելի շեղումը</w:t>
            </w:r>
          </w:p>
        </w:tc>
        <w:tc>
          <w:tcPr>
            <w:tcW w:w="7222" w:type="dxa"/>
          </w:tcPr>
          <w:p w:rsidR="00245642" w:rsidRPr="007841BA" w:rsidRDefault="00245642" w:rsidP="001D4426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841BA">
              <w:rPr>
                <w:rFonts w:ascii="GHEA Grapalat" w:hAnsi="GHEA Grapalat"/>
                <w:sz w:val="24"/>
                <w:szCs w:val="24"/>
              </w:rPr>
              <w:t>Թիրախային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մակարդակի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համեմատ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փաստացի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ցուցանիշների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մինչև 20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տոկոսային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կետով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շեղումը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համարվում</w:t>
            </w:r>
            <w:r w:rsidRPr="007841B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 xml:space="preserve">թույլատրելի, կախված </w:t>
            </w:r>
            <w:r w:rsidRPr="004E113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տարածք ներմուծված և տեղում արտադրված մթերքներում  մնացորդային նյութերի և ԳՁՕ-ի վերահսկողության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ստացված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առկա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տեղեկատվությունից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ընթացքից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բուսասանիտարական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իրավիճակից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245642" w:rsidRPr="0035697A" w:rsidTr="00E0399A">
        <w:trPr>
          <w:trHeight w:val="415"/>
        </w:trPr>
        <w:tc>
          <w:tcPr>
            <w:tcW w:w="3475" w:type="dxa"/>
          </w:tcPr>
          <w:p w:rsidR="00245642" w:rsidRPr="005611CB" w:rsidRDefault="00245642" w:rsidP="003A6B8A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611CB">
              <w:rPr>
                <w:rFonts w:ascii="GHEA Grapalat" w:hAnsi="GHEA Grapalat" w:cs="Sylfaen"/>
                <w:sz w:val="24"/>
                <w:szCs w:val="24"/>
              </w:rPr>
              <w:t>Պատասխանատվությունը</w:t>
            </w:r>
          </w:p>
        </w:tc>
        <w:tc>
          <w:tcPr>
            <w:tcW w:w="7222" w:type="dxa"/>
          </w:tcPr>
          <w:p w:rsidR="00245642" w:rsidRPr="007841BA" w:rsidRDefault="00245642" w:rsidP="00645056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Ցուցանիշի</w:t>
            </w:r>
            <w:r w:rsidRPr="00D80B36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ձեռք բերման և հաշվետվողականության համար պատասխանատու է </w:t>
            </w:r>
            <w:r w:rsidRPr="007841BA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Կազմակերպությունը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</w:rPr>
              <w:t>և</w:t>
            </w:r>
            <w:r w:rsidRPr="00D80B3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/>
                <w:sz w:val="24"/>
                <w:szCs w:val="24"/>
                <w:lang w:val="en-US"/>
              </w:rPr>
              <w:t>Ծառայությ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ունը</w:t>
            </w:r>
            <w:r w:rsidRPr="007841B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841BA">
              <w:rPr>
                <w:rFonts w:ascii="GHEA Grapalat" w:hAnsi="GHEA Grapalat" w:cs="Sylfaen"/>
                <w:sz w:val="24"/>
                <w:szCs w:val="24"/>
              </w:rPr>
              <w:t>(համապատասխան ստորաբաժանումը)</w:t>
            </w:r>
          </w:p>
        </w:tc>
      </w:tr>
    </w:tbl>
    <w:p w:rsidR="00245642" w:rsidRPr="0035697A" w:rsidRDefault="00245642" w:rsidP="00754712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245642" w:rsidRPr="0035697A" w:rsidRDefault="00245642" w:rsidP="00414009">
      <w:pPr>
        <w:spacing w:after="0"/>
        <w:ind w:firstLine="708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VIII</w:t>
      </w:r>
      <w:r w:rsidRPr="0035697A">
        <w:rPr>
          <w:rFonts w:ascii="GHEA Grapalat" w:hAnsi="GHEA Grapalat"/>
          <w:b/>
          <w:sz w:val="24"/>
          <w:szCs w:val="24"/>
        </w:rPr>
        <w:t xml:space="preserve">. </w:t>
      </w:r>
      <w:r w:rsidRPr="0035697A">
        <w:rPr>
          <w:rFonts w:ascii="GHEA Grapalat" w:hAnsi="GHEA Grapalat"/>
          <w:b/>
          <w:sz w:val="24"/>
          <w:szCs w:val="24"/>
          <w:lang w:val="en-US"/>
        </w:rPr>
        <w:t>ԾՐԱԳՐԻ</w:t>
      </w:r>
      <w:r w:rsidRPr="0035697A">
        <w:rPr>
          <w:rFonts w:ascii="GHEA Grapalat" w:hAnsi="GHEA Grapalat"/>
          <w:b/>
          <w:sz w:val="24"/>
          <w:szCs w:val="24"/>
        </w:rPr>
        <w:t xml:space="preserve"> ՄՈՆԻԹՈՐԻՆԳԸ ԵՎ ՀԱՇՎԵՏՎՈՂԱԿԱՆՈՒԹՅՈՒՆԸ</w:t>
      </w:r>
    </w:p>
    <w:p w:rsidR="00245642" w:rsidRPr="0035697A" w:rsidRDefault="00245642" w:rsidP="00754712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</w:rPr>
      </w:pPr>
    </w:p>
    <w:p w:rsidR="00245642" w:rsidRPr="0035697A" w:rsidRDefault="00245642" w:rsidP="007841BA">
      <w:pPr>
        <w:tabs>
          <w:tab w:val="left" w:pos="1134"/>
        </w:tabs>
        <w:spacing w:after="0"/>
        <w:jc w:val="both"/>
        <w:rPr>
          <w:rFonts w:ascii="GHEA Grapalat" w:hAnsi="GHEA Grapalat"/>
          <w:sz w:val="24"/>
          <w:szCs w:val="24"/>
        </w:rPr>
      </w:pPr>
      <w:r w:rsidRPr="0035697A">
        <w:rPr>
          <w:rFonts w:ascii="GHEA Grapalat" w:hAnsi="GHEA Grapalat"/>
          <w:sz w:val="24"/>
          <w:szCs w:val="24"/>
        </w:rPr>
        <w:t xml:space="preserve">          3</w:t>
      </w:r>
      <w:r w:rsidRPr="00B35F3B">
        <w:rPr>
          <w:rFonts w:ascii="GHEA Grapalat" w:hAnsi="GHEA Grapalat"/>
          <w:sz w:val="24"/>
          <w:szCs w:val="24"/>
        </w:rPr>
        <w:t>3</w:t>
      </w:r>
      <w:r w:rsidRPr="0035697A">
        <w:rPr>
          <w:rFonts w:ascii="GHEA Grapalat" w:hAnsi="GHEA Grapalat"/>
          <w:sz w:val="24"/>
          <w:szCs w:val="24"/>
        </w:rPr>
        <w:t xml:space="preserve">. </w:t>
      </w:r>
      <w:r w:rsidRPr="0035697A">
        <w:rPr>
          <w:rFonts w:ascii="GHEA Grapalat" w:hAnsi="GHEA Grapalat"/>
          <w:sz w:val="24"/>
          <w:szCs w:val="24"/>
          <w:lang w:val="en-US"/>
        </w:rPr>
        <w:t>Ծ</w:t>
      </w:r>
      <w:r w:rsidRPr="0035697A">
        <w:rPr>
          <w:rFonts w:ascii="GHEA Grapalat" w:hAnsi="GHEA Grapalat" w:cs="Sylfaen"/>
          <w:sz w:val="24"/>
          <w:szCs w:val="24"/>
          <w:lang w:val="en-US"/>
        </w:rPr>
        <w:t>րագրի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կարևոր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նախապայման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է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ծրագրի</w:t>
      </w:r>
      <w:r w:rsidRPr="0035697A">
        <w:rPr>
          <w:rFonts w:ascii="GHEA Grapalat" w:hAnsi="GHEA Grapalat" w:cs="Sylfaen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մոնիթորինգի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հաշվետվողականության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r w:rsidRPr="00D80B36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Մոնիթորինգի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իրականացման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կստեղծվի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խումբ</w:t>
      </w:r>
      <w:r w:rsidRPr="00D80B36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որը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պարբերաբար</w:t>
      </w:r>
      <w:r w:rsidRPr="0035697A">
        <w:rPr>
          <w:rFonts w:ascii="GHEA Grapalat" w:hAnsi="GHEA Grapalat" w:cs="Sylfaen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կիրականացնի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ծրագրի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կատարման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ընթացքի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ուսումնասիրություն</w:t>
      </w:r>
      <w:r w:rsidRPr="00D80B36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Նմուշառում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կատարողները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հետազոտություն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իրականացնողները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կներկայացնեն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պարբերական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հաշվետվություններ</w:t>
      </w:r>
      <w:r w:rsidRPr="00D80B36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որի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պարբերականությունը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կսահմանի</w:t>
      </w:r>
      <w:r w:rsidRPr="00D80B3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Ծառայությունը</w:t>
      </w:r>
      <w:r w:rsidRPr="00D80B36">
        <w:rPr>
          <w:rFonts w:ascii="GHEA Grapalat" w:hAnsi="GHEA Grapalat" w:cs="Sylfaen"/>
          <w:sz w:val="24"/>
          <w:szCs w:val="24"/>
        </w:rPr>
        <w:t>:</w:t>
      </w:r>
    </w:p>
    <w:p w:rsidR="00245642" w:rsidRPr="0035697A" w:rsidRDefault="00245642" w:rsidP="007841BA">
      <w:pPr>
        <w:tabs>
          <w:tab w:val="left" w:pos="1134"/>
        </w:tabs>
        <w:spacing w:after="0"/>
        <w:ind w:firstLine="708"/>
        <w:jc w:val="both"/>
        <w:rPr>
          <w:rFonts w:ascii="GHEA Grapalat" w:hAnsi="GHEA Grapalat"/>
          <w:sz w:val="24"/>
          <w:szCs w:val="24"/>
        </w:rPr>
      </w:pPr>
      <w:r w:rsidRPr="0035697A">
        <w:rPr>
          <w:rFonts w:ascii="GHEA Grapalat" w:hAnsi="GHEA Grapalat" w:cs="Sylfaen"/>
          <w:sz w:val="24"/>
          <w:szCs w:val="24"/>
        </w:rPr>
        <w:t>3</w:t>
      </w:r>
      <w:r w:rsidRPr="00B35F3B">
        <w:rPr>
          <w:rFonts w:ascii="GHEA Grapalat" w:hAnsi="GHEA Grapalat" w:cs="Sylfaen"/>
          <w:sz w:val="24"/>
          <w:szCs w:val="24"/>
        </w:rPr>
        <w:t>4</w:t>
      </w:r>
      <w:r w:rsidRPr="0035697A">
        <w:rPr>
          <w:rFonts w:ascii="GHEA Grapalat" w:hAnsi="GHEA Grapalat" w:cs="Sylfaen"/>
          <w:sz w:val="24"/>
          <w:szCs w:val="24"/>
        </w:rPr>
        <w:t xml:space="preserve">.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Մոնիթորինգի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անհրաժեշտ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է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ձեռնարկել</w:t>
      </w:r>
      <w:r w:rsidRPr="0035697A">
        <w:rPr>
          <w:rFonts w:ascii="GHEA Grapalat" w:hAnsi="GHEA Grapalat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35697A">
        <w:rPr>
          <w:rFonts w:ascii="GHEA Grapalat" w:hAnsi="GHEA Grapalat" w:cs="Sylfaen"/>
          <w:sz w:val="24"/>
          <w:szCs w:val="24"/>
        </w:rPr>
        <w:t xml:space="preserve"> </w:t>
      </w:r>
      <w:r w:rsidRPr="0035697A">
        <w:rPr>
          <w:rFonts w:ascii="GHEA Grapalat" w:hAnsi="GHEA Grapalat" w:cs="Sylfaen"/>
          <w:sz w:val="24"/>
          <w:szCs w:val="24"/>
          <w:lang w:val="en-US"/>
        </w:rPr>
        <w:t>փոխկապակցված</w:t>
      </w:r>
      <w:r w:rsidRPr="0035697A">
        <w:rPr>
          <w:rFonts w:ascii="GHEA Grapalat" w:hAnsi="GHEA Grapalat"/>
          <w:sz w:val="24"/>
          <w:szCs w:val="24"/>
        </w:rPr>
        <w:t xml:space="preserve">  </w:t>
      </w:r>
      <w:r w:rsidRPr="0035697A">
        <w:rPr>
          <w:rFonts w:ascii="GHEA Grapalat" w:hAnsi="GHEA Grapalat" w:cs="Sylfaen"/>
          <w:sz w:val="24"/>
          <w:szCs w:val="24"/>
          <w:lang w:val="en-US"/>
        </w:rPr>
        <w:t>գործառույթները</w:t>
      </w:r>
      <w:r w:rsidRPr="0035697A">
        <w:rPr>
          <w:rFonts w:ascii="GHEA Grapalat" w:hAnsi="GHEA Grapalat"/>
          <w:sz w:val="24"/>
          <w:szCs w:val="24"/>
        </w:rPr>
        <w:t xml:space="preserve">.  </w:t>
      </w:r>
    </w:p>
    <w:p w:rsidR="00245642" w:rsidRPr="006B2726" w:rsidRDefault="00245642" w:rsidP="007841BA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6B2726">
        <w:rPr>
          <w:rFonts w:ascii="GHEA Grapalat" w:hAnsi="GHEA Grapalat" w:cs="Sylfaen"/>
          <w:sz w:val="24"/>
          <w:szCs w:val="24"/>
          <w:lang w:val="en-US"/>
        </w:rPr>
        <w:t>գնահատել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թե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որքանով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են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ծրագրում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նախանշված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գործողությունները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բացահայտել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ծրագրում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նախանշված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իրականացված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գործողությունների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արդյունքը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նաև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համեմատել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ակնկալվող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արդյունքի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հետ</w:t>
      </w:r>
      <w:r w:rsidRPr="006B2726">
        <w:rPr>
          <w:rFonts w:ascii="GHEA Grapalat" w:hAnsi="GHEA Grapalat"/>
          <w:sz w:val="24"/>
          <w:szCs w:val="24"/>
        </w:rPr>
        <w:t>.</w:t>
      </w:r>
    </w:p>
    <w:p w:rsidR="00245642" w:rsidRPr="006B2726" w:rsidRDefault="00245642" w:rsidP="007841BA">
      <w:pPr>
        <w:numPr>
          <w:ilvl w:val="0"/>
          <w:numId w:val="5"/>
        </w:numPr>
        <w:tabs>
          <w:tab w:val="left" w:pos="1134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բացահայտել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չկատարման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կամ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թերացումների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պատճառները</w:t>
      </w:r>
      <w:r w:rsidRPr="006B2726">
        <w:rPr>
          <w:rFonts w:ascii="GHEA Grapalat" w:hAnsi="GHEA Grapalat"/>
          <w:sz w:val="24"/>
          <w:szCs w:val="24"/>
        </w:rPr>
        <w:t xml:space="preserve">  </w:t>
      </w:r>
      <w:r w:rsidRPr="006B2726">
        <w:rPr>
          <w:rFonts w:ascii="GHEA Grapalat" w:hAnsi="GHEA Grapalat"/>
          <w:sz w:val="24"/>
          <w:szCs w:val="24"/>
          <w:lang w:val="en-US"/>
        </w:rPr>
        <w:t>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ձեռնարկել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ուղղիչ</w:t>
      </w:r>
      <w:r w:rsidRPr="006B2726">
        <w:rPr>
          <w:rFonts w:ascii="GHEA Grapalat" w:hAnsi="GHEA Grapalat" w:cs="Sylfaen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  <w:lang w:val="en-US"/>
        </w:rPr>
        <w:t>գործողություններ</w:t>
      </w:r>
      <w:r w:rsidRPr="006B2726">
        <w:rPr>
          <w:rFonts w:ascii="GHEA Grapalat" w:hAnsi="GHEA Grapalat"/>
          <w:sz w:val="24"/>
          <w:szCs w:val="24"/>
        </w:rPr>
        <w:t>:</w:t>
      </w:r>
    </w:p>
    <w:p w:rsidR="00245642" w:rsidRPr="006B2726" w:rsidRDefault="00245642" w:rsidP="00951260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/>
          <w:sz w:val="24"/>
          <w:szCs w:val="24"/>
        </w:rPr>
        <w:t xml:space="preserve">35. </w:t>
      </w:r>
      <w:r w:rsidRPr="006B2726">
        <w:rPr>
          <w:rFonts w:ascii="GHEA Grapalat" w:hAnsi="GHEA Grapalat" w:cs="Sylfaen"/>
          <w:sz w:val="24"/>
          <w:szCs w:val="24"/>
        </w:rPr>
        <w:t>Հաշվի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առնելով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այն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հանգամանքը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</w:rPr>
        <w:t>որ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Հայաստանում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առաջին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անգամ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նման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համընդհանուր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ուսումնասիրություններ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արվելու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</w:rPr>
        <w:t>ուստի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նմուշների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քանակի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նմուշառման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տեղանքի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ընտրությունը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կատարվել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հիմք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ընդունելով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ՀՀ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ազգային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վիճակագրական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ծառայության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կողմից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հրապարակված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ինչպես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նաև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ՀՀ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գյուղատնտեսության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նախարարության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վարչական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ռեգիստրում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առկա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ՀՀ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տարածքում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աճեցվող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առանձին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տեսակի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գյուղատնտեսական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մշակաբույսերի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ծավալների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վերաբերյալ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տեղեկատվությունը</w:t>
      </w:r>
      <w:r w:rsidRPr="006B2726">
        <w:rPr>
          <w:rFonts w:ascii="GHEA Grapalat" w:hAnsi="GHEA Grapalat"/>
          <w:sz w:val="24"/>
          <w:szCs w:val="24"/>
        </w:rPr>
        <w:t xml:space="preserve">: </w:t>
      </w:r>
      <w:r w:rsidRPr="006B2726">
        <w:rPr>
          <w:rFonts w:ascii="GHEA Grapalat" w:hAnsi="GHEA Grapalat" w:cs="Sylfaen"/>
          <w:sz w:val="24"/>
          <w:szCs w:val="24"/>
        </w:rPr>
        <w:t>Իսկ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մեթոդաբանությունը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ընտրվել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համաձայն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միջազգային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պրակտիկայում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համանման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մոնիթորինգային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ծրագրերի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մեթոդաբանության</w:t>
      </w:r>
      <w:r w:rsidRPr="006B2726">
        <w:rPr>
          <w:rFonts w:ascii="GHEA Grapalat" w:hAnsi="GHEA Grapalat"/>
          <w:sz w:val="24"/>
          <w:szCs w:val="24"/>
        </w:rPr>
        <w:t>:</w:t>
      </w:r>
    </w:p>
    <w:p w:rsidR="00245642" w:rsidRPr="006B2726" w:rsidRDefault="00245642" w:rsidP="00951260">
      <w:pPr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/>
          <w:sz w:val="24"/>
          <w:szCs w:val="24"/>
        </w:rPr>
        <w:t>36.</w:t>
      </w:r>
      <w:r w:rsidRPr="006B2726">
        <w:rPr>
          <w:rFonts w:ascii="GHEA Grapalat" w:hAnsi="GHEA Grapalat" w:cs="Sylfaen"/>
          <w:sz w:val="24"/>
          <w:szCs w:val="24"/>
        </w:rPr>
        <w:t>Ծրագրով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նախատեսվում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իրականացնել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թվով</w:t>
      </w:r>
      <w:r w:rsidRPr="006B2726">
        <w:rPr>
          <w:rFonts w:ascii="GHEA Grapalat" w:hAnsi="GHEA Grapalat"/>
          <w:sz w:val="24"/>
          <w:szCs w:val="24"/>
        </w:rPr>
        <w:t xml:space="preserve"> 3410 </w:t>
      </w:r>
      <w:r w:rsidRPr="006B2726">
        <w:rPr>
          <w:rFonts w:ascii="GHEA Grapalat" w:hAnsi="GHEA Grapalat" w:cs="Sylfaen"/>
          <w:sz w:val="24"/>
          <w:szCs w:val="24"/>
        </w:rPr>
        <w:t>փորձաքննություն</w:t>
      </w:r>
      <w:r w:rsidRPr="006B2726">
        <w:rPr>
          <w:rFonts w:ascii="GHEA Grapalat" w:hAnsi="GHEA Grapalat"/>
          <w:sz w:val="24"/>
          <w:szCs w:val="24"/>
        </w:rPr>
        <w:t xml:space="preserve">, </w:t>
      </w:r>
      <w:r w:rsidRPr="006B2726">
        <w:rPr>
          <w:rFonts w:ascii="GHEA Grapalat" w:hAnsi="GHEA Grapalat" w:cs="Sylfaen"/>
          <w:sz w:val="24"/>
          <w:szCs w:val="24"/>
        </w:rPr>
        <w:t>որը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համարվում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է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հետազոտությունների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համար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բավարար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քանակ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իսկ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արդյունքները՝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ներկայացուցչական</w:t>
      </w:r>
      <w:r w:rsidRPr="006B2726">
        <w:rPr>
          <w:rFonts w:ascii="GHEA Grapalat" w:hAnsi="GHEA Grapalat"/>
          <w:sz w:val="24"/>
          <w:szCs w:val="24"/>
        </w:rPr>
        <w:t>.</w:t>
      </w:r>
    </w:p>
    <w:p w:rsidR="00245642" w:rsidRPr="006B2726" w:rsidRDefault="0024564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/>
          <w:sz w:val="24"/>
          <w:szCs w:val="24"/>
        </w:rPr>
        <w:t xml:space="preserve">1) </w:t>
      </w:r>
      <w:r w:rsidRPr="006B2726">
        <w:rPr>
          <w:rFonts w:ascii="GHEA Grapalat" w:hAnsi="GHEA Grapalat" w:cs="Sylfaen"/>
          <w:sz w:val="24"/>
          <w:szCs w:val="24"/>
        </w:rPr>
        <w:t>պեստիցիդների</w:t>
      </w:r>
      <w:r w:rsidRPr="006B2726">
        <w:rPr>
          <w:rFonts w:ascii="GHEA Grapalat" w:hAnsi="GHEA Grapalat"/>
          <w:sz w:val="24"/>
          <w:szCs w:val="24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 xml:space="preserve">մնացորդներ՝ </w:t>
      </w:r>
      <w:r w:rsidRPr="006B2726">
        <w:rPr>
          <w:rFonts w:ascii="GHEA Grapalat" w:hAnsi="GHEA Grapalat"/>
          <w:sz w:val="24"/>
          <w:szCs w:val="24"/>
        </w:rPr>
        <w:t xml:space="preserve">2200 </w:t>
      </w:r>
      <w:r w:rsidRPr="006B2726">
        <w:rPr>
          <w:rFonts w:ascii="GHEA Grapalat" w:hAnsi="GHEA Grapalat" w:cs="Sylfaen"/>
          <w:sz w:val="24"/>
          <w:szCs w:val="24"/>
        </w:rPr>
        <w:t>փորձաքննություն.</w:t>
      </w:r>
    </w:p>
    <w:p w:rsidR="00245642" w:rsidRPr="006B2726" w:rsidRDefault="0024564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 w:cs="Sylfaen"/>
          <w:sz w:val="24"/>
          <w:szCs w:val="24"/>
        </w:rPr>
        <w:t>2) ծանր մետաղների մնացորդներ՝ 880 փորձաքննություն.</w:t>
      </w:r>
    </w:p>
    <w:p w:rsidR="00245642" w:rsidRPr="006B2726" w:rsidRDefault="0024564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</w:rPr>
      </w:pPr>
      <w:r w:rsidRPr="006B2726">
        <w:rPr>
          <w:rFonts w:ascii="GHEA Grapalat" w:hAnsi="GHEA Grapalat" w:cs="Sylfaen"/>
          <w:sz w:val="24"/>
          <w:szCs w:val="24"/>
        </w:rPr>
        <w:t>3)</w:t>
      </w:r>
      <w:r w:rsidRPr="006B27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նիտրատների մնացորդներ ՝ 220 փորձաքննություն.</w:t>
      </w:r>
    </w:p>
    <w:p w:rsidR="00245642" w:rsidRPr="006B2726" w:rsidRDefault="0024564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B2726">
        <w:rPr>
          <w:rFonts w:ascii="GHEA Grapalat" w:hAnsi="GHEA Grapalat" w:cs="Sylfaen"/>
          <w:sz w:val="24"/>
          <w:szCs w:val="24"/>
        </w:rPr>
        <w:t>4)</w:t>
      </w:r>
      <w:r w:rsidRPr="006B272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B2726">
        <w:rPr>
          <w:rFonts w:ascii="GHEA Grapalat" w:hAnsi="GHEA Grapalat" w:cs="Sylfaen"/>
          <w:sz w:val="24"/>
          <w:szCs w:val="24"/>
        </w:rPr>
        <w:t>գենետիկորեն ձևափոխված օրգանիզմներ՝ 110 փորձաքննություն:</w:t>
      </w:r>
    </w:p>
    <w:p w:rsidR="00245642" w:rsidRPr="006B2726" w:rsidRDefault="00245642" w:rsidP="00110377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B2726">
        <w:rPr>
          <w:rFonts w:ascii="GHEA Grapalat" w:hAnsi="GHEA Grapalat" w:cs="Sylfaen"/>
          <w:sz w:val="24"/>
          <w:szCs w:val="24"/>
          <w:lang w:val="en-US"/>
        </w:rPr>
        <w:t>37.Փորձաքննությունն իրականացվում են համաձայն N 2 աղյուսակում նշված մեթոդների:</w:t>
      </w:r>
    </w:p>
    <w:p w:rsidR="00245642" w:rsidRPr="006B2726" w:rsidRDefault="00245642" w:rsidP="00110377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45642" w:rsidRPr="006B2726" w:rsidRDefault="00245642" w:rsidP="00110377">
      <w:pPr>
        <w:tabs>
          <w:tab w:val="left" w:pos="993"/>
        </w:tabs>
        <w:spacing w:after="0"/>
        <w:ind w:firstLine="709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B2726">
        <w:rPr>
          <w:rFonts w:ascii="GHEA Grapalat" w:hAnsi="GHEA Grapalat" w:cs="Sylfaen"/>
          <w:sz w:val="24"/>
          <w:szCs w:val="24"/>
          <w:lang w:val="en-US"/>
        </w:rPr>
        <w:t>Աղյուսակ N 2</w:t>
      </w:r>
    </w:p>
    <w:p w:rsidR="00245642" w:rsidRPr="006B2726" w:rsidRDefault="0024564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4536"/>
      </w:tblGrid>
      <w:tr w:rsidR="00245642" w:rsidRPr="006B2726" w:rsidTr="00EE0E09">
        <w:tc>
          <w:tcPr>
            <w:tcW w:w="6062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lang w:val="en-US"/>
              </w:rPr>
            </w:pPr>
            <w:r w:rsidRPr="00EE0E09">
              <w:rPr>
                <w:rFonts w:ascii="GHEA Grapalat" w:hAnsi="GHEA Grapalat"/>
                <w:b/>
                <w:sz w:val="24"/>
                <w:lang w:val="en-US"/>
              </w:rPr>
              <w:t>Ցուցանիշ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lang w:val="en-US"/>
              </w:rPr>
            </w:pPr>
            <w:r w:rsidRPr="00EE0E09">
              <w:rPr>
                <w:rFonts w:ascii="GHEA Grapalat" w:hAnsi="GHEA Grapalat"/>
                <w:b/>
                <w:sz w:val="24"/>
                <w:lang w:val="en-US"/>
              </w:rPr>
              <w:t>Փորձարկման մեթոդ</w:t>
            </w:r>
          </w:p>
        </w:tc>
      </w:tr>
      <w:tr w:rsidR="00245642" w:rsidRPr="006B2726" w:rsidTr="00EE0E09">
        <w:tc>
          <w:tcPr>
            <w:tcW w:w="6062" w:type="dxa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Գենետիկորեն ձևափոխված օրգանիզմներ (ԳՁՕ)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ԳՕՍՏ</w:t>
            </w:r>
            <w:r w:rsidRPr="00EE0E09">
              <w:rPr>
                <w:rFonts w:ascii="GHEA Grapalat" w:hAnsi="GHEA Grapalat"/>
                <w:sz w:val="24"/>
              </w:rPr>
              <w:t xml:space="preserve"> </w:t>
            </w:r>
            <w:r w:rsidRPr="00EE0E09">
              <w:rPr>
                <w:rFonts w:ascii="GHEA Grapalat" w:hAnsi="GHEA Grapalat"/>
                <w:sz w:val="24"/>
                <w:lang w:val="en-US"/>
              </w:rPr>
              <w:t>Ռ</w:t>
            </w:r>
            <w:r w:rsidRPr="00EE0E09">
              <w:rPr>
                <w:rFonts w:ascii="GHEA Grapalat" w:hAnsi="GHEA Grapalat"/>
                <w:sz w:val="24"/>
              </w:rPr>
              <w:t xml:space="preserve"> 52173-2003</w:t>
            </w:r>
          </w:p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ԳՕՍՏ</w:t>
            </w:r>
            <w:r w:rsidRPr="00EE0E09">
              <w:rPr>
                <w:rFonts w:ascii="GHEA Grapalat" w:hAnsi="GHEA Grapalat"/>
                <w:sz w:val="24"/>
              </w:rPr>
              <w:t xml:space="preserve"> </w:t>
            </w:r>
            <w:r w:rsidRPr="00EE0E09">
              <w:rPr>
                <w:rFonts w:ascii="GHEA Grapalat" w:hAnsi="GHEA Grapalat"/>
                <w:sz w:val="24"/>
                <w:lang w:val="en-US"/>
              </w:rPr>
              <w:t>Ռ</w:t>
            </w:r>
            <w:r w:rsidRPr="00EE0E09">
              <w:rPr>
                <w:rFonts w:ascii="GHEA Grapalat" w:hAnsi="GHEA Grapalat"/>
                <w:sz w:val="24"/>
              </w:rPr>
              <w:t xml:space="preserve"> 53244-2008</w:t>
            </w:r>
          </w:p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ՄՈՒԿ</w:t>
            </w:r>
            <w:r w:rsidRPr="00EE0E09">
              <w:rPr>
                <w:rFonts w:ascii="GHEA Grapalat" w:hAnsi="GHEA Grapalat"/>
                <w:sz w:val="24"/>
              </w:rPr>
              <w:t xml:space="preserve"> 4.2.23.04-07</w:t>
            </w:r>
          </w:p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ՄՈՒԿ 4.2.2305-07</w:t>
            </w:r>
          </w:p>
        </w:tc>
      </w:tr>
      <w:tr w:rsidR="00245642" w:rsidRPr="006B2726" w:rsidTr="00EE0E09">
        <w:tc>
          <w:tcPr>
            <w:tcW w:w="6062" w:type="dxa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Նիտրատների զանգվածային մասի որոշում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ՄՈՒԿ 5048-89</w:t>
            </w:r>
          </w:p>
        </w:tc>
      </w:tr>
      <w:tr w:rsidR="00245642" w:rsidRPr="006B2726" w:rsidTr="00EE0E09">
        <w:tc>
          <w:tcPr>
            <w:tcW w:w="6062" w:type="dxa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Պեստիցիդների մնացորդային քանակների հայտնաբերում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ՀՍՏ ԵՆ 12393-1-2012</w:t>
            </w:r>
          </w:p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ՀՍՏ ԵՆ 12393-2-2011</w:t>
            </w:r>
          </w:p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ՀՍՏ ԵՆ 12393-3-2011</w:t>
            </w:r>
          </w:p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ԳՕՍՏ 30349-96</w:t>
            </w:r>
          </w:p>
        </w:tc>
      </w:tr>
      <w:tr w:rsidR="00245642" w:rsidRPr="006B2726" w:rsidTr="00EE0E09">
        <w:tc>
          <w:tcPr>
            <w:tcW w:w="6062" w:type="dxa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Կապար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ԳՕՍՏ ԵՆ 14083-2013</w:t>
            </w:r>
          </w:p>
        </w:tc>
      </w:tr>
      <w:tr w:rsidR="00245642" w:rsidRPr="006B2726" w:rsidTr="00EE0E09">
        <w:tc>
          <w:tcPr>
            <w:tcW w:w="6062" w:type="dxa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Արսեն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ԳՕՍՏ Ռ  51766-2001</w:t>
            </w:r>
          </w:p>
        </w:tc>
      </w:tr>
      <w:tr w:rsidR="00245642" w:rsidRPr="006B2726" w:rsidTr="00EE0E09">
        <w:tc>
          <w:tcPr>
            <w:tcW w:w="6062" w:type="dxa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Կադմիում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ԳՕՍՏ ԵՆ 14083-2013</w:t>
            </w:r>
          </w:p>
        </w:tc>
      </w:tr>
      <w:tr w:rsidR="00245642" w:rsidRPr="00CE1EF7" w:rsidTr="00EE0E09">
        <w:tc>
          <w:tcPr>
            <w:tcW w:w="6062" w:type="dxa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Սնդիկ</w:t>
            </w:r>
          </w:p>
        </w:tc>
        <w:tc>
          <w:tcPr>
            <w:tcW w:w="4536" w:type="dxa"/>
            <w:vAlign w:val="center"/>
          </w:tcPr>
          <w:p w:rsidR="00245642" w:rsidRPr="00EE0E09" w:rsidRDefault="00245642" w:rsidP="00EE0E0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EE0E09">
              <w:rPr>
                <w:rFonts w:ascii="GHEA Grapalat" w:hAnsi="GHEA Grapalat"/>
                <w:sz w:val="24"/>
                <w:lang w:val="en-US"/>
              </w:rPr>
              <w:t>ԳՕՍՏ Ռ 53183-2008</w:t>
            </w:r>
          </w:p>
        </w:tc>
      </w:tr>
    </w:tbl>
    <w:p w:rsidR="00245642" w:rsidRPr="00441652" w:rsidRDefault="00245642" w:rsidP="00951260">
      <w:pPr>
        <w:tabs>
          <w:tab w:val="left" w:pos="993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</w:p>
    <w:p w:rsidR="00245642" w:rsidRPr="00DF1362" w:rsidRDefault="00245642" w:rsidP="00951260">
      <w:pPr>
        <w:tabs>
          <w:tab w:val="left" w:pos="993"/>
          <w:tab w:val="left" w:pos="1134"/>
        </w:tabs>
        <w:spacing w:after="0"/>
        <w:ind w:left="720"/>
        <w:jc w:val="both"/>
        <w:rPr>
          <w:rFonts w:ascii="GHEA Grapalat" w:hAnsi="GHEA Grapalat"/>
          <w:sz w:val="24"/>
          <w:szCs w:val="24"/>
        </w:rPr>
      </w:pPr>
    </w:p>
    <w:sectPr w:rsidR="00245642" w:rsidRPr="00DF1362" w:rsidSect="00E53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64" w:right="706" w:bottom="864" w:left="720" w:header="720" w:footer="720" w:gutter="0"/>
      <w:pgNumType w:fmt="numberInDash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42" w:rsidRDefault="00245642" w:rsidP="00243D8D">
      <w:pPr>
        <w:spacing w:after="0" w:line="240" w:lineRule="auto"/>
      </w:pPr>
      <w:r>
        <w:separator/>
      </w:r>
    </w:p>
  </w:endnote>
  <w:endnote w:type="continuationSeparator" w:id="0">
    <w:p w:rsidR="00245642" w:rsidRDefault="00245642" w:rsidP="0024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2" w:rsidRDefault="002456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2" w:rsidRDefault="00245642">
    <w:pPr>
      <w:pStyle w:val="Footer"/>
    </w:pPr>
  </w:p>
  <w:p w:rsidR="00245642" w:rsidRDefault="002456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2" w:rsidRDefault="002456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42" w:rsidRDefault="00245642" w:rsidP="00243D8D">
      <w:pPr>
        <w:spacing w:after="0" w:line="240" w:lineRule="auto"/>
      </w:pPr>
      <w:r>
        <w:separator/>
      </w:r>
    </w:p>
  </w:footnote>
  <w:footnote w:type="continuationSeparator" w:id="0">
    <w:p w:rsidR="00245642" w:rsidRDefault="00245642" w:rsidP="0024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2" w:rsidRDefault="002456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2" w:rsidRDefault="002456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42" w:rsidRDefault="002456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2CEA"/>
    <w:multiLevelType w:val="hybridMultilevel"/>
    <w:tmpl w:val="A35EFFC0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6272322"/>
    <w:multiLevelType w:val="hybridMultilevel"/>
    <w:tmpl w:val="DF545BAE"/>
    <w:lvl w:ilvl="0" w:tplc="04090013">
      <w:start w:val="1"/>
      <w:numFmt w:val="upperRoman"/>
      <w:lvlText w:val="%1."/>
      <w:lvlJc w:val="right"/>
      <w:pPr>
        <w:ind w:left="18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abstractNum w:abstractNumId="2">
    <w:nsid w:val="40717709"/>
    <w:multiLevelType w:val="hybridMultilevel"/>
    <w:tmpl w:val="3154D6FC"/>
    <w:lvl w:ilvl="0" w:tplc="15FE11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46E5398"/>
    <w:multiLevelType w:val="hybridMultilevel"/>
    <w:tmpl w:val="88F6CA9C"/>
    <w:lvl w:ilvl="0" w:tplc="04090011">
      <w:start w:val="1"/>
      <w:numFmt w:val="decimal"/>
      <w:lvlText w:val="%1)"/>
      <w:lvlJc w:val="left"/>
      <w:pPr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">
    <w:nsid w:val="67EA5A96"/>
    <w:multiLevelType w:val="hybridMultilevel"/>
    <w:tmpl w:val="153C0CD0"/>
    <w:lvl w:ilvl="0" w:tplc="0D560212">
      <w:start w:val="1"/>
      <w:numFmt w:val="decimal"/>
      <w:lvlText w:val="%1)"/>
      <w:lvlJc w:val="left"/>
      <w:pPr>
        <w:ind w:left="135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A087623"/>
    <w:multiLevelType w:val="hybridMultilevel"/>
    <w:tmpl w:val="F62C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712"/>
    <w:rsid w:val="000074D5"/>
    <w:rsid w:val="00010674"/>
    <w:rsid w:val="0002445B"/>
    <w:rsid w:val="00026EF1"/>
    <w:rsid w:val="00031B17"/>
    <w:rsid w:val="0004711A"/>
    <w:rsid w:val="00055517"/>
    <w:rsid w:val="00071149"/>
    <w:rsid w:val="000C5FEC"/>
    <w:rsid w:val="000E26D1"/>
    <w:rsid w:val="00110377"/>
    <w:rsid w:val="0012069B"/>
    <w:rsid w:val="00124F96"/>
    <w:rsid w:val="00161B7C"/>
    <w:rsid w:val="001A2DC6"/>
    <w:rsid w:val="001A738D"/>
    <w:rsid w:val="001D3352"/>
    <w:rsid w:val="001D4426"/>
    <w:rsid w:val="001D4D62"/>
    <w:rsid w:val="001E3A7E"/>
    <w:rsid w:val="001F48BE"/>
    <w:rsid w:val="002034D3"/>
    <w:rsid w:val="002100DB"/>
    <w:rsid w:val="00243871"/>
    <w:rsid w:val="00243D8D"/>
    <w:rsid w:val="00245642"/>
    <w:rsid w:val="00246863"/>
    <w:rsid w:val="00246BE6"/>
    <w:rsid w:val="00271188"/>
    <w:rsid w:val="002772F3"/>
    <w:rsid w:val="002926B6"/>
    <w:rsid w:val="002942EC"/>
    <w:rsid w:val="002A3ABE"/>
    <w:rsid w:val="002C6678"/>
    <w:rsid w:val="002D182F"/>
    <w:rsid w:val="00313426"/>
    <w:rsid w:val="00333D94"/>
    <w:rsid w:val="003460B2"/>
    <w:rsid w:val="0035697A"/>
    <w:rsid w:val="0037248F"/>
    <w:rsid w:val="003827C4"/>
    <w:rsid w:val="0038447D"/>
    <w:rsid w:val="00397A92"/>
    <w:rsid w:val="003A6B8A"/>
    <w:rsid w:val="003D4644"/>
    <w:rsid w:val="003F506A"/>
    <w:rsid w:val="003F7FB0"/>
    <w:rsid w:val="004025E4"/>
    <w:rsid w:val="00410255"/>
    <w:rsid w:val="00414009"/>
    <w:rsid w:val="0043288A"/>
    <w:rsid w:val="00441652"/>
    <w:rsid w:val="00443F28"/>
    <w:rsid w:val="0046349F"/>
    <w:rsid w:val="00463E39"/>
    <w:rsid w:val="004725F3"/>
    <w:rsid w:val="004878A5"/>
    <w:rsid w:val="0049777D"/>
    <w:rsid w:val="004C48C4"/>
    <w:rsid w:val="004D348C"/>
    <w:rsid w:val="004D3C87"/>
    <w:rsid w:val="004E1133"/>
    <w:rsid w:val="004E2E25"/>
    <w:rsid w:val="004E56C3"/>
    <w:rsid w:val="004E7D9A"/>
    <w:rsid w:val="005219B4"/>
    <w:rsid w:val="00545198"/>
    <w:rsid w:val="005611CB"/>
    <w:rsid w:val="005A6AE4"/>
    <w:rsid w:val="005C27E1"/>
    <w:rsid w:val="005D1908"/>
    <w:rsid w:val="005D6513"/>
    <w:rsid w:val="005E0CBB"/>
    <w:rsid w:val="005F711E"/>
    <w:rsid w:val="006008D2"/>
    <w:rsid w:val="00600B96"/>
    <w:rsid w:val="00632E77"/>
    <w:rsid w:val="00645056"/>
    <w:rsid w:val="00647AFC"/>
    <w:rsid w:val="00663049"/>
    <w:rsid w:val="00664B32"/>
    <w:rsid w:val="00672AF1"/>
    <w:rsid w:val="00673125"/>
    <w:rsid w:val="00675EC3"/>
    <w:rsid w:val="006B2726"/>
    <w:rsid w:val="007024BD"/>
    <w:rsid w:val="0071061E"/>
    <w:rsid w:val="00736BC7"/>
    <w:rsid w:val="00741FCD"/>
    <w:rsid w:val="0074773F"/>
    <w:rsid w:val="00754712"/>
    <w:rsid w:val="00756E87"/>
    <w:rsid w:val="007715E9"/>
    <w:rsid w:val="00772380"/>
    <w:rsid w:val="007841BA"/>
    <w:rsid w:val="0078585F"/>
    <w:rsid w:val="007B1125"/>
    <w:rsid w:val="007C577D"/>
    <w:rsid w:val="007F2DE6"/>
    <w:rsid w:val="00813C9A"/>
    <w:rsid w:val="008438F1"/>
    <w:rsid w:val="008463A4"/>
    <w:rsid w:val="00865633"/>
    <w:rsid w:val="0088183E"/>
    <w:rsid w:val="0089273C"/>
    <w:rsid w:val="008A01A4"/>
    <w:rsid w:val="008E0248"/>
    <w:rsid w:val="008E3D73"/>
    <w:rsid w:val="009155CC"/>
    <w:rsid w:val="0091686C"/>
    <w:rsid w:val="009442C2"/>
    <w:rsid w:val="00951260"/>
    <w:rsid w:val="009A2F2D"/>
    <w:rsid w:val="009B25E5"/>
    <w:rsid w:val="009D0F21"/>
    <w:rsid w:val="00A44981"/>
    <w:rsid w:val="00A5116D"/>
    <w:rsid w:val="00A61B6A"/>
    <w:rsid w:val="00A67CFE"/>
    <w:rsid w:val="00A748BB"/>
    <w:rsid w:val="00A85183"/>
    <w:rsid w:val="00AA0724"/>
    <w:rsid w:val="00AA7567"/>
    <w:rsid w:val="00AD03AB"/>
    <w:rsid w:val="00AE54B7"/>
    <w:rsid w:val="00AF6B47"/>
    <w:rsid w:val="00B34062"/>
    <w:rsid w:val="00B35F3B"/>
    <w:rsid w:val="00B4392B"/>
    <w:rsid w:val="00B46E58"/>
    <w:rsid w:val="00B63EE9"/>
    <w:rsid w:val="00BA39BA"/>
    <w:rsid w:val="00BB1060"/>
    <w:rsid w:val="00BB3499"/>
    <w:rsid w:val="00BD0C5B"/>
    <w:rsid w:val="00C529F1"/>
    <w:rsid w:val="00C64151"/>
    <w:rsid w:val="00C83E98"/>
    <w:rsid w:val="00CA39D4"/>
    <w:rsid w:val="00CB5FAA"/>
    <w:rsid w:val="00CD083E"/>
    <w:rsid w:val="00CD7988"/>
    <w:rsid w:val="00CE1EF7"/>
    <w:rsid w:val="00CE78E9"/>
    <w:rsid w:val="00D1459D"/>
    <w:rsid w:val="00D212C0"/>
    <w:rsid w:val="00D21F59"/>
    <w:rsid w:val="00D30572"/>
    <w:rsid w:val="00D500C3"/>
    <w:rsid w:val="00D60DA3"/>
    <w:rsid w:val="00D72951"/>
    <w:rsid w:val="00D80B36"/>
    <w:rsid w:val="00DE536E"/>
    <w:rsid w:val="00DF1362"/>
    <w:rsid w:val="00E0399A"/>
    <w:rsid w:val="00E100EA"/>
    <w:rsid w:val="00E27285"/>
    <w:rsid w:val="00E34382"/>
    <w:rsid w:val="00E53F6D"/>
    <w:rsid w:val="00EC09AE"/>
    <w:rsid w:val="00EE0E09"/>
    <w:rsid w:val="00F146CB"/>
    <w:rsid w:val="00F21654"/>
    <w:rsid w:val="00F65B9D"/>
    <w:rsid w:val="00F74755"/>
    <w:rsid w:val="00FA00A0"/>
    <w:rsid w:val="00FD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12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754712"/>
    <w:pPr>
      <w:spacing w:after="0" w:line="240" w:lineRule="auto"/>
      <w:jc w:val="both"/>
    </w:pPr>
    <w:rPr>
      <w:rFonts w:ascii="Arial Armenian" w:hAnsi="Arial Armenian"/>
      <w:sz w:val="20"/>
      <w:szCs w:val="24"/>
      <w:lang w:val="fr-FR" w:eastAsia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54712"/>
    <w:rPr>
      <w:rFonts w:ascii="Arial Armenian" w:hAnsi="Arial Armenian" w:cs="Times New Roman"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7547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54712"/>
    <w:rPr>
      <w:rFonts w:ascii="Calibri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rsid w:val="007547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471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75471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471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754712"/>
    <w:rPr>
      <w:rFonts w:cs="Times New Roman"/>
    </w:rPr>
  </w:style>
  <w:style w:type="paragraph" w:styleId="NormalWeb">
    <w:name w:val="Normal (Web)"/>
    <w:basedOn w:val="Normal"/>
    <w:uiPriority w:val="99"/>
    <w:rsid w:val="00754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E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0CBB"/>
    <w:rPr>
      <w:rFonts w:ascii="Tahoma" w:hAnsi="Tahoma" w:cs="Tahoma"/>
      <w:sz w:val="16"/>
      <w:szCs w:val="16"/>
      <w:lang w:val="ru-RU" w:eastAsia="ru-RU"/>
    </w:rPr>
  </w:style>
  <w:style w:type="paragraph" w:customStyle="1" w:styleId="mcntmsonormal">
    <w:name w:val="mcntmsonormal"/>
    <w:basedOn w:val="Normal"/>
    <w:uiPriority w:val="99"/>
    <w:rsid w:val="006450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45056"/>
    <w:pPr>
      <w:ind w:left="720"/>
      <w:contextualSpacing/>
    </w:pPr>
    <w:rPr>
      <w:rFonts w:ascii="GHEA Grapalat" w:eastAsia="Calibri" w:hAnsi="GHEA Grapalat"/>
      <w:lang w:val="en-US" w:eastAsia="en-US"/>
    </w:rPr>
  </w:style>
  <w:style w:type="table" w:styleId="TableGrid">
    <w:name w:val="Table Grid"/>
    <w:basedOn w:val="TableNormal"/>
    <w:uiPriority w:val="99"/>
    <w:rsid w:val="00441652"/>
    <w:rPr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1E3A7E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E3A7E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1E3A7E"/>
    <w:pPr>
      <w:spacing w:after="0" w:line="240" w:lineRule="auto"/>
      <w:jc w:val="center"/>
    </w:pPr>
    <w:rPr>
      <w:rFonts w:ascii="Arial Armenian" w:eastAsia="Calibri" w:hAnsi="Arial Armenian" w:cs="Arial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2720</Words>
  <Characters>15509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Արձանագրային</dc:title>
  <dc:subject/>
  <dc:creator>user</dc:creator>
  <cp:keywords/>
  <dc:description/>
  <cp:lastModifiedBy>KristinaP</cp:lastModifiedBy>
  <cp:revision>2</cp:revision>
  <cp:lastPrinted>2017-11-15T07:05:00Z</cp:lastPrinted>
  <dcterms:created xsi:type="dcterms:W3CDTF">2018-02-20T11:57:00Z</dcterms:created>
  <dcterms:modified xsi:type="dcterms:W3CDTF">2018-02-20T11:57:00Z</dcterms:modified>
</cp:coreProperties>
</file>