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66" w:rsidRPr="00374D1E" w:rsidRDefault="00651FEA" w:rsidP="00651FEA">
      <w:pPr>
        <w:pStyle w:val="Bodytext20"/>
        <w:shd w:val="clear" w:color="auto" w:fill="auto"/>
        <w:spacing w:before="0" w:after="160" w:line="360" w:lineRule="auto"/>
        <w:ind w:left="5115" w:right="60" w:firstLine="645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lang w:val="en-US"/>
        </w:rPr>
        <w:t xml:space="preserve">  </w:t>
      </w:r>
      <w:bookmarkStart w:id="0" w:name="_GoBack"/>
      <w:bookmarkEnd w:id="0"/>
      <w:r w:rsidR="00174133" w:rsidRPr="00374D1E">
        <w:rPr>
          <w:rFonts w:ascii="Sylfaen" w:hAnsi="Sylfaen"/>
          <w:sz w:val="24"/>
        </w:rPr>
        <w:t>ՀԱՎԵԼՎԱԾ</w:t>
      </w:r>
    </w:p>
    <w:p w:rsidR="00B60166" w:rsidRPr="00374D1E" w:rsidRDefault="00174133" w:rsidP="00374D1E">
      <w:pPr>
        <w:pStyle w:val="Bodytext20"/>
        <w:shd w:val="clear" w:color="auto" w:fill="auto"/>
        <w:spacing w:before="0" w:after="160" w:line="360" w:lineRule="auto"/>
        <w:ind w:left="4395" w:right="62" w:firstLine="0"/>
        <w:jc w:val="center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Եվրասիական տնտեսական հանձնաժողովի կոլեգիայի</w:t>
      </w:r>
      <w:r w:rsidR="00374D1E" w:rsidRPr="00374D1E">
        <w:rPr>
          <w:rFonts w:ascii="Sylfaen" w:hAnsi="Sylfaen"/>
          <w:sz w:val="24"/>
        </w:rPr>
        <w:t xml:space="preserve"> </w:t>
      </w:r>
      <w:r w:rsidRPr="00374D1E">
        <w:rPr>
          <w:rFonts w:ascii="Sylfaen" w:hAnsi="Sylfaen"/>
          <w:sz w:val="24"/>
        </w:rPr>
        <w:t>2016 թվականի մարտի 29-ի թիվ 4 հանձնարարականի</w:t>
      </w:r>
    </w:p>
    <w:p w:rsidR="00A83AFB" w:rsidRPr="00374D1E" w:rsidRDefault="00A83AFB" w:rsidP="00374D1E">
      <w:pPr>
        <w:pStyle w:val="Bodytext30"/>
        <w:shd w:val="clear" w:color="auto" w:fill="auto"/>
        <w:spacing w:after="160" w:line="360" w:lineRule="auto"/>
        <w:ind w:right="20"/>
        <w:rPr>
          <w:rStyle w:val="Bodytext314pt"/>
          <w:rFonts w:ascii="Sylfaen" w:hAnsi="Sylfaen"/>
          <w:b/>
          <w:bCs/>
          <w:spacing w:val="0"/>
          <w:sz w:val="24"/>
          <w:szCs w:val="24"/>
        </w:rPr>
      </w:pPr>
    </w:p>
    <w:p w:rsidR="00B60166" w:rsidRPr="00374D1E" w:rsidRDefault="00174133" w:rsidP="00374D1E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74D1E">
        <w:rPr>
          <w:rStyle w:val="Bodytext314pt"/>
          <w:rFonts w:ascii="Sylfaen" w:hAnsi="Sylfaen"/>
          <w:b/>
          <w:spacing w:val="0"/>
          <w:sz w:val="24"/>
        </w:rPr>
        <w:t>ԸՆԴՀԱՆՈՒՐ ՄՈՏԵՑՈՒՄՆԵՐ</w:t>
      </w:r>
    </w:p>
    <w:p w:rsidR="00B60166" w:rsidRPr="00374D1E" w:rsidRDefault="00174133" w:rsidP="00374D1E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Երկաթուղային տրանսպորտում անվտանգության հավաստագրի և դրա տրամադրման կարգի առնչությամբ պահանջների նկատմամբ</w:t>
      </w:r>
    </w:p>
    <w:p w:rsidR="00A83AFB" w:rsidRPr="00374D1E" w:rsidRDefault="00A83AFB" w:rsidP="00EB1C93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:rsidR="00B60166" w:rsidRPr="00374D1E" w:rsidRDefault="00A83AFB" w:rsidP="00374D1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I. Ընդհանուր դրույթներ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1.</w:t>
      </w:r>
      <w:r w:rsidRPr="00374D1E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Սույն փաստաթուղթը մշակված է</w:t>
      </w:r>
      <w:r w:rsidR="00CF3571" w:rsidRPr="00374D1E">
        <w:rPr>
          <w:rFonts w:ascii="Sylfaen" w:hAnsi="Sylfaen"/>
          <w:sz w:val="24"/>
        </w:rPr>
        <w:t>՝</w:t>
      </w:r>
      <w:r w:rsidR="00174133" w:rsidRPr="00374D1E">
        <w:rPr>
          <w:rFonts w:ascii="Sylfaen" w:hAnsi="Sylfaen"/>
          <w:sz w:val="24"/>
        </w:rPr>
        <w:t xml:space="preserve"> հաշվի առնելով «Համակարգված (համաձայնեցված) տրանսպորտային քաղաքականության մասին» արձանագրության </w:t>
      </w:r>
      <w:r w:rsidR="00E06127" w:rsidRPr="00374D1E">
        <w:rPr>
          <w:rFonts w:ascii="Sylfaen" w:hAnsi="Sylfaen"/>
          <w:sz w:val="24"/>
        </w:rPr>
        <w:t xml:space="preserve">թիվ </w:t>
      </w:r>
      <w:r w:rsidR="00174133" w:rsidRPr="00374D1E">
        <w:rPr>
          <w:rFonts w:ascii="Sylfaen" w:hAnsi="Sylfaen"/>
          <w:sz w:val="24"/>
        </w:rPr>
        <w:t>2 հավելվածի</w:t>
      </w:r>
      <w:r w:rsidR="00D51C11" w:rsidRPr="00374D1E">
        <w:rPr>
          <w:rFonts w:ascii="Sylfaen" w:hAnsi="Sylfaen"/>
          <w:sz w:val="24"/>
        </w:rPr>
        <w:t>՝</w:t>
      </w:r>
      <w:r w:rsidR="00174133" w:rsidRPr="00374D1E">
        <w:rPr>
          <w:rFonts w:ascii="Sylfaen" w:hAnsi="Sylfaen"/>
          <w:sz w:val="24"/>
        </w:rPr>
        <w:t xml:space="preserve"> </w:t>
      </w:r>
      <w:r w:rsidR="00D51C11" w:rsidRPr="00374D1E">
        <w:rPr>
          <w:rFonts w:ascii="Sylfaen" w:hAnsi="Sylfaen"/>
          <w:sz w:val="24"/>
        </w:rPr>
        <w:t xml:space="preserve">թիվ </w:t>
      </w:r>
      <w:r w:rsidR="00174133" w:rsidRPr="00374D1E">
        <w:rPr>
          <w:rFonts w:ascii="Sylfaen" w:hAnsi="Sylfaen"/>
          <w:sz w:val="24"/>
        </w:rPr>
        <w:t xml:space="preserve">1 հավելվածի 3-րդ և 7-րդ կետերը («Եվրասիական տնտեսական միության մասին» 2014 թվականի մայիսի 29–ի պայմանագրի </w:t>
      </w:r>
      <w:r w:rsidR="00D51C11" w:rsidRPr="00374D1E">
        <w:rPr>
          <w:rFonts w:ascii="Sylfaen" w:hAnsi="Sylfaen"/>
          <w:sz w:val="24"/>
        </w:rPr>
        <w:t xml:space="preserve">թիվ </w:t>
      </w:r>
      <w:r w:rsidR="00174133" w:rsidRPr="00374D1E">
        <w:rPr>
          <w:rFonts w:ascii="Sylfaen" w:hAnsi="Sylfaen"/>
          <w:sz w:val="24"/>
        </w:rPr>
        <w:t xml:space="preserve">24 հավելված) Եվրասիական տնտեսական միության անդամ պետությունների (այսուհետ համապատասխանաբար՝ անդամ պետություններ, Միություն) կողմից երկաթուղային տրանսպորտում անվտանգության ապահովման և փոխադրման գործընթացի կազմակերպման, իրականացման և ապահովման ժամանակ այն խախտումների առաջացման ռիսկերի նվազեցման նպատակներով, որոնք կարող են վնաս պատճառել մարդու կյանքին, առողջությանը, շրջակա միջավայրին, վնաս հասցնել փոխադրման ծառայությունների օգտատերերի, փոխադրման գործընթացի մասնակիցների և Միության տարածքում երրորդ </w:t>
      </w:r>
      <w:r w:rsidR="00C82A6A" w:rsidRPr="00374D1E">
        <w:rPr>
          <w:rFonts w:ascii="Sylfaen" w:hAnsi="Sylfaen"/>
          <w:sz w:val="24"/>
        </w:rPr>
        <w:t xml:space="preserve">անձանց </w:t>
      </w:r>
      <w:r w:rsidR="00174133" w:rsidRPr="00374D1E">
        <w:rPr>
          <w:rFonts w:ascii="Sylfaen" w:hAnsi="Sylfaen"/>
          <w:sz w:val="24"/>
        </w:rPr>
        <w:t>գույքին, և սահմանում է անվտանգության հավաստագրի տրամադրման կարգը, այդ թվում՝ փոխադրողի կողմից երկաթուղային տրանսպորտում փոխադրման գործընթացի անվտանգության կառավարման համակարգի մշակմանն ու ներդրմանը ներկայացվող պահանջները։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2.</w:t>
      </w:r>
      <w:r w:rsidRPr="00374D1E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Սույն փաստաթղթի նպատակներով օգտագործվում են հասկացություններ, որոնք ունեն հետևյալ իմաստը՝</w:t>
      </w:r>
    </w:p>
    <w:p w:rsidR="00B60166" w:rsidRPr="00374D1E" w:rsidRDefault="00174133" w:rsidP="00374D1E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«անվտանգության կառավարման համակարգի աուդիտ»՝ անվտանգության կառավարման համակարգի դիագնոստիկայի և սահմանված պահանջներին դրա համապատասխանության գնահատման համակարգված գործընթաց.</w:t>
      </w:r>
    </w:p>
    <w:p w:rsidR="00B60166" w:rsidRPr="00374D1E" w:rsidRDefault="00174133" w:rsidP="00374D1E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«ընթացակարգեր»՝ գործունեության կամ գործընթացի իրականացման սահմանված եղանակ.</w:t>
      </w:r>
    </w:p>
    <w:p w:rsidR="00B60166" w:rsidRPr="00374D1E" w:rsidRDefault="00174133" w:rsidP="00374D1E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 xml:space="preserve">«անվտանգության կառավարման համակարգ»՝ կառավարման փոխկապակցված և փոխգործակցող բաղադրիչների ամբողջություն, որոնք ընդգրկում են գործառնությունների, մոնիթորինգի, հսկողության և վերլուծության </w:t>
      </w:r>
      <w:r w:rsidRPr="003630A0">
        <w:rPr>
          <w:rFonts w:ascii="Sylfaen" w:hAnsi="Sylfaen"/>
          <w:spacing w:val="-4"/>
          <w:sz w:val="24"/>
        </w:rPr>
        <w:t xml:space="preserve">պլանավորման, նախապատրաստման </w:t>
      </w:r>
      <w:r w:rsidR="00B05B12" w:rsidRPr="003630A0">
        <w:rPr>
          <w:rFonts w:ascii="Sylfaen" w:hAnsi="Sylfaen"/>
          <w:spacing w:val="-4"/>
          <w:sz w:val="24"/>
        </w:rPr>
        <w:t xml:space="preserve">ու </w:t>
      </w:r>
      <w:r w:rsidRPr="003630A0">
        <w:rPr>
          <w:rFonts w:ascii="Sylfaen" w:hAnsi="Sylfaen"/>
          <w:spacing w:val="-4"/>
          <w:sz w:val="24"/>
        </w:rPr>
        <w:t>կատարման գործընթացներ և ուղղված են փոխադրման</w:t>
      </w:r>
      <w:r w:rsidRPr="00374D1E">
        <w:rPr>
          <w:rFonts w:ascii="Sylfaen" w:hAnsi="Sylfaen"/>
          <w:sz w:val="24"/>
        </w:rPr>
        <w:t xml:space="preserve"> գործընթացի անվտանգության նկատմամբ սահմանված պահանջների կատարման ապահովմանն ու մարդու կյանքին, առողջությանը, շրջակա միջավայրին վնաս պատճառելու, փոխադրման ծառայությունների օգտատերերի, փոխադրման գործընթացի մասնակիցների և երրորդ </w:t>
      </w:r>
      <w:r w:rsidR="00EF6AD4" w:rsidRPr="00374D1E">
        <w:rPr>
          <w:rFonts w:ascii="Sylfaen" w:hAnsi="Sylfaen"/>
          <w:sz w:val="24"/>
        </w:rPr>
        <w:t xml:space="preserve">անձանց </w:t>
      </w:r>
      <w:r w:rsidRPr="00374D1E">
        <w:rPr>
          <w:rFonts w:ascii="Sylfaen" w:hAnsi="Sylfaen"/>
          <w:sz w:val="24"/>
        </w:rPr>
        <w:t>գույքին վնաս հասցնելու ռիսկերի նվազեցմանը.</w:t>
      </w:r>
    </w:p>
    <w:p w:rsidR="00B60166" w:rsidRPr="00374D1E" w:rsidRDefault="00174133" w:rsidP="00374D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 xml:space="preserve">«փոխադրման գործընթացի մասնակից»՝ անդամ պետության երկաթուղային տրանսպորտի կազմակերպություն, որը </w:t>
      </w:r>
      <w:r w:rsidR="00467FD2" w:rsidRPr="00374D1E">
        <w:rPr>
          <w:rFonts w:ascii="Sylfaen" w:hAnsi="Sylfaen"/>
          <w:sz w:val="24"/>
        </w:rPr>
        <w:t>մասնակցում է փոխադրման գործընթաց</w:t>
      </w:r>
      <w:r w:rsidR="0040599F" w:rsidRPr="00374D1E">
        <w:rPr>
          <w:rFonts w:ascii="Sylfaen" w:hAnsi="Sylfaen"/>
          <w:sz w:val="24"/>
        </w:rPr>
        <w:t>ին</w:t>
      </w:r>
      <w:r w:rsidR="00467FD2" w:rsidRPr="00374D1E">
        <w:rPr>
          <w:rFonts w:ascii="Sylfaen" w:hAnsi="Sylfaen"/>
          <w:sz w:val="24"/>
        </w:rPr>
        <w:t>։</w:t>
      </w:r>
    </w:p>
    <w:p w:rsidR="00B60166" w:rsidRPr="00374D1E" w:rsidRDefault="00174133" w:rsidP="00374D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Սույն փաստաթղթում օգտագործվող այլ հասկացություններ կիրառվում են «Համակարգված (համաձայնեցված) տրանսպորտային քաղաքականության մասին» արձանագրությամբ («Եվրասիական տնտեսական միության մասին» 2014</w:t>
      </w:r>
      <w:r w:rsidR="00374D1E" w:rsidRPr="00374D1E">
        <w:rPr>
          <w:rFonts w:ascii="Sylfaen" w:hAnsi="Sylfaen"/>
          <w:sz w:val="24"/>
        </w:rPr>
        <w:t> </w:t>
      </w:r>
      <w:r w:rsidRPr="00374D1E">
        <w:rPr>
          <w:rFonts w:ascii="Sylfaen" w:hAnsi="Sylfaen"/>
          <w:sz w:val="24"/>
        </w:rPr>
        <w:t xml:space="preserve">թվականի մայիսի 29–ի պայմանագրի </w:t>
      </w:r>
      <w:r w:rsidR="00A9421D" w:rsidRPr="00374D1E">
        <w:rPr>
          <w:rFonts w:ascii="Sylfaen" w:hAnsi="Sylfaen"/>
          <w:sz w:val="24"/>
        </w:rPr>
        <w:t xml:space="preserve">թիվ </w:t>
      </w:r>
      <w:r w:rsidRPr="00374D1E">
        <w:rPr>
          <w:rFonts w:ascii="Sylfaen" w:hAnsi="Sylfaen"/>
          <w:sz w:val="24"/>
        </w:rPr>
        <w:t>24 հավելված) սահմանված իմաստներով: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3.</w:t>
      </w:r>
      <w:r w:rsidRPr="00374D1E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Երկաթուղային տրանսպորտում անվտանգության ապահովման հիմնական սկզբունքներն են՝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Pr="00374D1E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 xml:space="preserve">անվտանգության ապահովման միջոցների կիրառման համակարգվածությունը և </w:t>
      </w:r>
      <w:r w:rsidR="00AE56EF" w:rsidRPr="00374D1E">
        <w:rPr>
          <w:rFonts w:ascii="Sylfaen" w:hAnsi="Sylfaen"/>
          <w:sz w:val="24"/>
        </w:rPr>
        <w:t>կոմպլեքսայնությունը.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բ)</w:t>
      </w:r>
      <w:r w:rsidRPr="00374D1E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կանխարգելիչ միջոցների առաջնությունը.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գ)</w:t>
      </w:r>
      <w:r w:rsidRPr="00374D1E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փոխադրման գործընթացի ծառայությունների օգտատերերի, մասնակիցների, հասարակության և պետության շահերի հավասարակշռության պահպանումը։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4.</w:t>
      </w:r>
      <w:r w:rsidRPr="00374D1E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Անվտանգության հավաստագիրը տրամադրելու, տրամադրումը մերժելու, գործողության ժամկետը երկարաձգելու, գործողությունը կասեցնելու և գործողությունը դադարեցնելու կարգը, ինչպես նաև անվտանգության կառավարման համակարգի աուդիտներ անցկացնելու կարգը՝ ներառյալ անվտանգության կառավարման համակարգին ներկայացվող պահանջները, սահմանվում են այն անդամ պետության օրենսդրությամբ, որի տարածքում գտնվում են ենթակառուցվածքի օբյեկտները։</w:t>
      </w:r>
    </w:p>
    <w:p w:rsidR="00E30317" w:rsidRPr="00374D1E" w:rsidRDefault="00E30317" w:rsidP="00374D1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B60166" w:rsidRPr="00374D1E" w:rsidRDefault="00A83AFB" w:rsidP="00374D1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II. Անվտանգության կառավարման համակարգին ներկայացվող ընդհանուր պահանջները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5.</w:t>
      </w:r>
      <w:r w:rsidRPr="00374D1E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Փոխադրման գործընթացի անվտանգության ապահովմանը ներկայացվող պահանջների կատարման նպատակներով փոխադրողի կողմից մշակվում, փաստաթղթերով ձևակերպվում, ներդրվում, արդիական վիճակում պահպանվում և շարունակաբար բարելավվում է անվտանգության կառավարման համակարգը՝ սահմանված սկզբունքներին և պահանջներին համապատասխան։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6.</w:t>
      </w:r>
      <w:r w:rsidRPr="00374D1E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Անվտանգության կառավարման համակարգ ներդնելու, արդիական վիճակում պահպանելու և բարելավելու նպատակներով փոխադրողի կողմից՝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Pr="00374D1E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իրագործվում է փոխադրման գործընթացի անվտանգության ապահովման ոլորտում քաղաքականությունը.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բ)</w:t>
      </w:r>
      <w:r w:rsidRPr="00374D1E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պլանավորվում, սահմանվում և ներդրվում են փոխադրման գործընթացի անվտանգության ապահովման ոլորտում քաղաքականությունն իրագործելու համար անհրաժեշտ գործընթացներ.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գ)</w:t>
      </w:r>
      <w:r w:rsidRPr="00374D1E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ներդրվում և կիրառվում են ընթացակարգեր, որոնցով նկարագրվում է գործունեության կամ գործընթացի իրականացման կարգը, այդ թվում՝ ռիսկերի, անհամապատասխանությունների, շտկող գործողությունների կառավարման, ներքին աուդիտների անցկացման, փաստաթղթերի և գրառումների կառավարման ընթացակարգեր.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դ)</w:t>
      </w:r>
      <w:r w:rsidRPr="00374D1E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 xml:space="preserve">սահմանվում են անվտանգության ապահովման հարցերով </w:t>
      </w:r>
      <w:r w:rsidR="00542822" w:rsidRPr="00374D1E">
        <w:rPr>
          <w:rFonts w:ascii="Sylfaen" w:hAnsi="Sylfaen"/>
          <w:sz w:val="24"/>
        </w:rPr>
        <w:t xml:space="preserve">ստորաբաժանումների </w:t>
      </w:r>
      <w:r w:rsidR="00174133" w:rsidRPr="00374D1E">
        <w:rPr>
          <w:rFonts w:ascii="Sylfaen" w:hAnsi="Sylfaen"/>
          <w:sz w:val="24"/>
        </w:rPr>
        <w:t>և պաշտոնատար անձանց գործառույթները, լիազորություններ</w:t>
      </w:r>
      <w:r w:rsidR="003B0BBE" w:rsidRPr="00374D1E">
        <w:rPr>
          <w:rFonts w:ascii="Sylfaen" w:hAnsi="Sylfaen"/>
          <w:sz w:val="24"/>
        </w:rPr>
        <w:t>ն ու</w:t>
      </w:r>
      <w:r w:rsidR="00174133" w:rsidRPr="00374D1E">
        <w:rPr>
          <w:rFonts w:ascii="Sylfaen" w:hAnsi="Sylfaen"/>
          <w:sz w:val="24"/>
        </w:rPr>
        <w:t xml:space="preserve"> պատասխանատվությունը.</w:t>
      </w:r>
    </w:p>
    <w:p w:rsidR="00B60166" w:rsidRPr="00374D1E" w:rsidRDefault="00374D1E" w:rsidP="00374D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ե)</w:t>
      </w:r>
      <w:r w:rsidRPr="00374D1E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սահմանվում և ապահովվում են փոխադրման գործընթացի անվտանգության ապահովման ոլորտում քաղաքականության իրագործման և գործընթացների իրականացման համար անհրաժեշտ ռեսուրսները.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զ)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սահմանվում են չափանիշներ և մեթոդներ, որոնք երաշխավորում են, որ այդ գործընթացների կառավարումը և հսկողությունն իրականացվում են արդյունավոր կերպով.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է)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անցկացվում են գործընթացների իրականացման մոնիթորինգ և վերլուծություն.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ը)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իրականացվում են գործողություններ, որոնք անհրաժեշտ են պլանավորված արդյունքներին հասնելու և գործընթացները շարունակաբար բարելավելու համար.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թ)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իրականացվում են գործողություններ, որոնք անհրաժեշտ են տեխնիկական խափանումները կանխելու, դրանց պատճառները վերացնելու և ռիսկերը կանխելու համար.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ժ)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իրականացվում են միջոցներ, որոնք ուղղված են անվտանգության կառավարման համակարգի շարունակական բարելավմանը.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ժա)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իրականացվում են անվտանգության կառավարման համակարգի արդյունավետությունը պահպանելու համար այլ գործողություններ։</w:t>
      </w:r>
    </w:p>
    <w:p w:rsidR="00B60166" w:rsidRPr="00374D1E" w:rsidRDefault="0074291C" w:rsidP="003630A0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7.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Փոխադրման գործընթացի անվտանգության ապահովման ոլորտում քաղաքականությունն իրագործելիս սահմանվում է երկաթուղային տրանսպորտի ծառայությունների անվտանգության առաջնությունը, ապահովվում է փոխադրման գործընթացի անվտանգության ապահովման ոլորտում նպատակների սահմանման համար հիմքը։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8.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Անվտանգության կառավարման համակարգը պետք է ընդգրկի գործընթացներ և ընթացակարգեր, որոնք ապահովում են՝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անդամ պետությունների նորմատիվ իրավական ակտերով և փոխադրման գործընթացի անվտանգության ապահովման ոլորտում ենթակառուցվածքի օպերատորի ակտերով սահմանված պահանջների պահպանումը.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սահմանված պարբերականությամբ սահմանված պահանջներին փոխադրողի գործունեության համապատասխանության գնահատման անցկացումը.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երկաթուղային տրանսպորտում անվտանգության ապահովման ոլորտում վտանգների նույնականացման և ռիսկերի կառավարման միջոցների իրագործումը՝ ներառյալ մեթոդների, վտանգների բացահայտման համար պատասխանատու անձանց սահմանումը, ռիսկերի գնահատումը, միջոցառումների պլանի կամ շտկող գործողությունների մշակումը, ինչպես նաև դրանց իրագործումը.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դ)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երկաթուղային տրանսպորտում հաշվառման վարումը և անվտանգության խախտումների պատճառների վերլուծությունը.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կադրերի պատրաստվածության և որակավորման այն մակարդակի առկայությունը, որն անհրաժեշտ է սահմանված պահանջները կատարելու համար.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զ)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երկաթուղային շարժակազմի, փոխադրողին պատկանող և փոխադրման գործընթացում ներգրավված ենթակառուցվածքի օբյեկտների, ինչպես նաև դրանց շահագործման պայմանների համապատասխանությունը սահմանված պահանջներին փոխադրման գործընթացի կազմակերպման, իրականացման և ապահովման ժամանակ։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9.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Փոխադրողի կողմից իրականացվում է կողմնակի կազմակերպությանը կատարման համար փոխանցված և անվտանգության կառավ</w:t>
      </w:r>
      <w:r w:rsidR="0090283F" w:rsidRPr="00374D1E">
        <w:rPr>
          <w:rFonts w:ascii="Sylfaen" w:hAnsi="Sylfaen"/>
          <w:sz w:val="24"/>
        </w:rPr>
        <w:t>արման համակարգը սահմանված պահանջներին համապատասխանելու վրա ազդող գործընթացների հսկողություն։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10.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Սահմանված պարբերականությամբ փոխադրողի կողմից անցկացվում է անվտանգության կառավարման համակարգի ներքին աուդիտ։</w:t>
      </w:r>
    </w:p>
    <w:p w:rsidR="00E30317" w:rsidRPr="00374D1E" w:rsidRDefault="00E30317" w:rsidP="00374D1E">
      <w:pPr>
        <w:pStyle w:val="Bodytext20"/>
        <w:shd w:val="clear" w:color="auto" w:fill="auto"/>
        <w:tabs>
          <w:tab w:val="left" w:pos="6946"/>
        </w:tabs>
        <w:spacing w:before="0" w:after="160" w:line="36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</w:p>
    <w:p w:rsidR="00B60166" w:rsidRPr="00374D1E" w:rsidRDefault="00A83AFB" w:rsidP="0074291C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III. Անվտանգության հավաստագրի տրամադրման կարգին ներկայացվող ընդհանուր պահանջները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11.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Անվտանգության կառավարման համակարգի հավաստագրման անցկացման կարգն ընդգրկում է՝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փոխադրողի կողմից սահմանված կարգով հայտի տրամադրումն այն անդամ պետության լիազորված մարմնին, որի տարածքում գտնվում են ենթակառուցվածքի օբյեկտները (այսուհետ՝ լիազորված մարմին).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անդամ պետության օրենսդրությամբ սահմանված պահանջներին համապատասխանելու կապակցությամբ հայտի ուսումնասիրումը.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անհրաժեշտության դեպքում լիազորված մարմնի կողմից անվտանգության կառավարման համակարգի աուդիտի անցկացումը՝ այն անդամ պետության օրենսդրությանը համապատասխան, որի տարածքում գտնվում են ենթակառուցվածքի օբյեկտները.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դ)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լիազորված մարմնի կողմից անվտանգության հավաստագրի տրամադրման (տրամադրումը մերժելու) մասին որոշման ընդունումը։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12.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Անվտանգության հավաստագիր</w:t>
      </w:r>
      <w:r w:rsidR="00E30FB6" w:rsidRPr="00374D1E">
        <w:rPr>
          <w:rFonts w:ascii="Sylfaen" w:hAnsi="Sylfaen"/>
          <w:sz w:val="24"/>
        </w:rPr>
        <w:t>ն</w:t>
      </w:r>
      <w:r w:rsidR="00A83AFB" w:rsidRPr="00374D1E">
        <w:rPr>
          <w:rFonts w:ascii="Sylfaen" w:hAnsi="Sylfaen"/>
          <w:sz w:val="24"/>
        </w:rPr>
        <w:t xml:space="preserve"> ստանալու նպատակներով ներկայացվող բոլոր փաստաթղթերը ներկայացվում են ռուսերենով կամ այն անդամ պետության պետական լեզվով, որի տարածքում գրանցված է </w:t>
      </w:r>
      <w:r w:rsidR="00A83AFB" w:rsidRPr="00374D1E">
        <w:rPr>
          <w:rFonts w:ascii="Sylfaen" w:hAnsi="Sylfaen"/>
          <w:sz w:val="24"/>
        </w:rPr>
        <w:lastRenderedPageBreak/>
        <w:t>ենթակառուցվածքի օպերատորը, և չպետք է պարունակեն ուղղումներ կամ լրացումներ, իսկ դրանք այլ լեզվով ներկայացնելու դեպքում դրանց կցվում է սահմանված կարգով վավերացված ռուսերեն թարգմանությունը։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13.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Անվտանգության կառավարման համակարգի աուդիտի անցկացմանը լիազորված մարմնի որոշմամբ կարող են մասնակցել ենթակառուցվածքի օպերատորի, ինչպես նաև համապատասխան կազմակերպությունների մասնագետները։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14.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Հավաստագրման ընդհանուր ժամկետը չպետք է գերազանցի 3 ամիսը՝ հայտը ներկայացնելու օրվանից մինչև լիազորված մարմնի կողմից անվտանգության հավաստագրի տրամադրման (տրամադրումը մերժելու) մասին որոշումն ընդունելը։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15.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 xml:space="preserve">Անվտանգության հավաստագիրը ձևակերպվում է լիազորված մարմնի կողմից </w:t>
      </w:r>
      <w:r w:rsidR="00A94FF4" w:rsidRPr="00374D1E">
        <w:rPr>
          <w:rFonts w:ascii="Sylfaen" w:hAnsi="Sylfaen"/>
          <w:sz w:val="24"/>
        </w:rPr>
        <w:t xml:space="preserve">ըստ </w:t>
      </w:r>
      <w:r w:rsidR="001074C4" w:rsidRPr="00374D1E">
        <w:rPr>
          <w:rFonts w:ascii="Sylfaen" w:hAnsi="Sylfaen"/>
          <w:sz w:val="24"/>
        </w:rPr>
        <w:t xml:space="preserve">հավելվածի համաձայն </w:t>
      </w:r>
      <w:r w:rsidR="00A94FF4" w:rsidRPr="00374D1E">
        <w:rPr>
          <w:rFonts w:ascii="Sylfaen" w:hAnsi="Sylfaen"/>
          <w:sz w:val="24"/>
        </w:rPr>
        <w:t xml:space="preserve">սահմանված </w:t>
      </w:r>
      <w:r w:rsidR="001074C4" w:rsidRPr="00374D1E">
        <w:rPr>
          <w:rFonts w:ascii="Sylfaen" w:hAnsi="Sylfaen"/>
          <w:sz w:val="24"/>
        </w:rPr>
        <w:t>ձև</w:t>
      </w:r>
      <w:r w:rsidR="00A94FF4" w:rsidRPr="00374D1E">
        <w:rPr>
          <w:rFonts w:ascii="Sylfaen" w:hAnsi="Sylfaen"/>
          <w:sz w:val="24"/>
        </w:rPr>
        <w:t>ի</w:t>
      </w:r>
      <w:r w:rsidR="00A83AFB" w:rsidRPr="00374D1E">
        <w:rPr>
          <w:rFonts w:ascii="Sylfaen" w:hAnsi="Sylfaen"/>
          <w:sz w:val="24"/>
        </w:rPr>
        <w:t>։</w:t>
      </w:r>
    </w:p>
    <w:p w:rsidR="00B60166" w:rsidRPr="0074291C" w:rsidRDefault="00A83AFB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374D1E">
        <w:rPr>
          <w:rFonts w:ascii="Sylfaen" w:hAnsi="Sylfaen"/>
          <w:sz w:val="24"/>
        </w:rPr>
        <w:t>16</w:t>
      </w:r>
      <w:r w:rsidR="0074291C">
        <w:rPr>
          <w:rFonts w:ascii="Sylfaen" w:hAnsi="Sylfaen"/>
          <w:sz w:val="24"/>
        </w:rPr>
        <w:t>.</w:t>
      </w:r>
      <w:r w:rsidR="0074291C" w:rsidRPr="0074291C">
        <w:rPr>
          <w:rFonts w:ascii="Sylfaen" w:hAnsi="Sylfaen"/>
          <w:sz w:val="24"/>
        </w:rPr>
        <w:tab/>
      </w:r>
      <w:r w:rsidRPr="00374D1E">
        <w:rPr>
          <w:rFonts w:ascii="Sylfaen" w:hAnsi="Sylfaen"/>
          <w:sz w:val="24"/>
        </w:rPr>
        <w:t xml:space="preserve">Անվտանգության հավաստագիրը տրամադրվում է լիազորված մարմնի </w:t>
      </w:r>
      <w:r w:rsidRPr="0074291C">
        <w:rPr>
          <w:rFonts w:ascii="Sylfaen" w:hAnsi="Sylfaen"/>
          <w:spacing w:val="-6"/>
          <w:sz w:val="24"/>
        </w:rPr>
        <w:t>կողմից՝ գործողության ժամկետի նշումով։ Անվտանգության հավաստագրի գործողության ժամկետը կազմում է ոչ պակաս, քան 1 տարի և ոչ ավելի, քան 5 տարի։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17.</w:t>
      </w:r>
      <w:r w:rsidRPr="0074291C">
        <w:rPr>
          <w:rFonts w:ascii="Sylfaen" w:hAnsi="Sylfaen"/>
          <w:sz w:val="24"/>
        </w:rPr>
        <w:tab/>
      </w:r>
      <w:r w:rsidR="0090283F" w:rsidRPr="00374D1E">
        <w:rPr>
          <w:rFonts w:ascii="Sylfaen" w:hAnsi="Sylfaen"/>
          <w:sz w:val="24"/>
        </w:rPr>
        <w:t>Անվտանգության հավաստագիրը ենթակա չէ այլ անձի</w:t>
      </w:r>
      <w:r w:rsidR="00A83AFB" w:rsidRPr="00374D1E">
        <w:rPr>
          <w:rFonts w:ascii="Sylfaen" w:hAnsi="Sylfaen"/>
          <w:sz w:val="24"/>
        </w:rPr>
        <w:t xml:space="preserve"> փոխանցման։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18.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Անվտանգության հավաստագրի տրամադրումը կարող է մերժվել հետևյալ դեպքերում՝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փոխադրողի կողմից ներկայացված փաստաթղթերը չեն</w:t>
      </w:r>
      <w:r w:rsidRPr="0074291C">
        <w:rPr>
          <w:rFonts w:ascii="Sylfaen" w:hAnsi="Sylfaen"/>
          <w:sz w:val="24"/>
        </w:rPr>
        <w:t> </w:t>
      </w:r>
      <w:r w:rsidR="00174133" w:rsidRPr="00374D1E">
        <w:rPr>
          <w:rFonts w:ascii="Sylfaen" w:hAnsi="Sylfaen"/>
          <w:sz w:val="24"/>
        </w:rPr>
        <w:t>համապատասխանում անդամ պետությունների օրենսդրությամբ սահմանված պահանջներին.</w:t>
      </w:r>
    </w:p>
    <w:p w:rsidR="00B60166" w:rsidRPr="00374D1E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>աուդիտի արդյունքներով փոխադրողի անվտանգության կառավարման համակարգը չի համապատասխանում անդամ պետությունների օրենսդրությամբ սահմանված պահանջներին.</w:t>
      </w:r>
    </w:p>
    <w:p w:rsidR="00B60166" w:rsidRPr="00374D1E" w:rsidRDefault="0074291C" w:rsidP="00093EE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գ)</w:t>
      </w:r>
      <w:r w:rsidRPr="0074291C">
        <w:rPr>
          <w:rFonts w:ascii="Sylfaen" w:hAnsi="Sylfaen"/>
          <w:sz w:val="24"/>
        </w:rPr>
        <w:tab/>
      </w:r>
      <w:r w:rsidR="00174133" w:rsidRPr="00374D1E">
        <w:rPr>
          <w:rFonts w:ascii="Sylfaen" w:hAnsi="Sylfaen"/>
          <w:sz w:val="24"/>
        </w:rPr>
        <w:t xml:space="preserve">փոխադրողը հրաժարվում է անվտանգության կառավարման համակարգի աուդիտ անցկացնելուց կամ </w:t>
      </w:r>
      <w:r w:rsidR="00AE56EF" w:rsidRPr="00374D1E">
        <w:rPr>
          <w:rFonts w:ascii="Sylfaen" w:hAnsi="Sylfaen"/>
          <w:sz w:val="24"/>
        </w:rPr>
        <w:t>խոչընդոտում է դրան։</w:t>
      </w:r>
    </w:p>
    <w:p w:rsidR="00E30317" w:rsidRPr="00093EEB" w:rsidRDefault="0074291C" w:rsidP="0074291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19.</w:t>
      </w:r>
      <w:r w:rsidRPr="0074291C">
        <w:rPr>
          <w:rFonts w:ascii="Sylfaen" w:hAnsi="Sylfaen"/>
          <w:sz w:val="24"/>
        </w:rPr>
        <w:tab/>
      </w:r>
      <w:r w:rsidR="00A83AFB" w:rsidRPr="00374D1E">
        <w:rPr>
          <w:rFonts w:ascii="Sylfaen" w:hAnsi="Sylfaen"/>
          <w:sz w:val="24"/>
        </w:rPr>
        <w:t>Անվտանգության հավաստագրի տրամադրումը մերժելու դեպքում լիազորված անձը փոխադրողին է տրամադրում եզրակացությունը՝ նշելով մերժման պատճառները։</w:t>
      </w:r>
    </w:p>
    <w:p w:rsidR="00093EEB" w:rsidRPr="00093EEB" w:rsidRDefault="00093EEB" w:rsidP="00093EEB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———————————</w:t>
      </w:r>
    </w:p>
    <w:p w:rsidR="0074291C" w:rsidRPr="00093EEB" w:rsidRDefault="0074291C" w:rsidP="00374D1E">
      <w:pPr>
        <w:pStyle w:val="Bodytext60"/>
        <w:shd w:val="clear" w:color="auto" w:fill="auto"/>
        <w:spacing w:before="0" w:after="160" w:line="360" w:lineRule="auto"/>
        <w:ind w:left="5103" w:right="-8"/>
        <w:jc w:val="center"/>
        <w:rPr>
          <w:rStyle w:val="Bodytext6NotBold"/>
          <w:rFonts w:ascii="Sylfaen" w:hAnsi="Sylfaen"/>
          <w:sz w:val="24"/>
        </w:rPr>
      </w:pPr>
    </w:p>
    <w:p w:rsidR="0074291C" w:rsidRPr="00093EEB" w:rsidRDefault="0074291C" w:rsidP="00093EEB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Style w:val="Bodytext6NotBold"/>
          <w:rFonts w:ascii="Sylfaen" w:hAnsi="Sylfaen"/>
          <w:sz w:val="24"/>
        </w:rPr>
        <w:sectPr w:rsidR="0074291C" w:rsidRPr="00093EEB" w:rsidSect="008D14D0">
          <w:footerReference w:type="default" r:id="rId9"/>
          <w:pgSz w:w="11900" w:h="16840" w:code="9"/>
          <w:pgMar w:top="1418" w:right="1418" w:bottom="1418" w:left="1418" w:header="0" w:footer="329" w:gutter="0"/>
          <w:pgNumType w:start="1"/>
          <w:cols w:space="720"/>
          <w:noEndnote/>
          <w:titlePg/>
          <w:docGrid w:linePitch="360"/>
        </w:sectPr>
      </w:pPr>
    </w:p>
    <w:p w:rsidR="00B60166" w:rsidRPr="00374D1E" w:rsidRDefault="00174133" w:rsidP="00093EEB">
      <w:pPr>
        <w:pStyle w:val="Bodytext60"/>
        <w:shd w:val="clear" w:color="auto" w:fill="auto"/>
        <w:spacing w:before="0" w:after="160" w:line="360" w:lineRule="auto"/>
        <w:ind w:left="3544" w:right="-8"/>
        <w:jc w:val="center"/>
        <w:rPr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lastRenderedPageBreak/>
        <w:t>ՀԱՎԵԼՎԱԾ</w:t>
      </w:r>
    </w:p>
    <w:p w:rsidR="00B60166" w:rsidRPr="00374D1E" w:rsidRDefault="00174133" w:rsidP="00093EEB">
      <w:pPr>
        <w:pStyle w:val="Bodytext60"/>
        <w:shd w:val="clear" w:color="auto" w:fill="auto"/>
        <w:spacing w:before="0" w:after="160" w:line="360" w:lineRule="auto"/>
        <w:ind w:left="3544" w:right="-8"/>
        <w:jc w:val="center"/>
        <w:rPr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t>Երկաթուղային տրանսպորտում անվտանգության հավաստագրի և դրա տրամադրման կարգի առնչությամբ պահանջների նկատմամբ ընդհանուր մոտեցումների</w:t>
      </w:r>
    </w:p>
    <w:p w:rsidR="004113C2" w:rsidRPr="00374D1E" w:rsidRDefault="004113C2" w:rsidP="008D14D0">
      <w:pPr>
        <w:pStyle w:val="Bodytext90"/>
        <w:shd w:val="clear" w:color="auto" w:fill="auto"/>
        <w:spacing w:before="0" w:after="160" w:line="288" w:lineRule="auto"/>
        <w:ind w:left="96" w:right="-8"/>
        <w:jc w:val="center"/>
        <w:rPr>
          <w:rFonts w:ascii="Sylfaen" w:hAnsi="Sylfaen"/>
          <w:spacing w:val="0"/>
          <w:sz w:val="24"/>
          <w:szCs w:val="24"/>
        </w:rPr>
      </w:pPr>
    </w:p>
    <w:p w:rsidR="00B60166" w:rsidRPr="00374D1E" w:rsidRDefault="00174133" w:rsidP="008D14D0">
      <w:pPr>
        <w:pStyle w:val="Bodytext9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pacing w:val="0"/>
          <w:sz w:val="24"/>
          <w:szCs w:val="24"/>
        </w:rPr>
      </w:pPr>
      <w:r w:rsidRPr="00374D1E">
        <w:rPr>
          <w:rFonts w:ascii="Sylfaen" w:hAnsi="Sylfaen"/>
          <w:spacing w:val="0"/>
          <w:sz w:val="24"/>
        </w:rPr>
        <w:t>ՁԵՎ</w:t>
      </w:r>
    </w:p>
    <w:p w:rsidR="00B60166" w:rsidRPr="00374D1E" w:rsidRDefault="00174133" w:rsidP="008D14D0">
      <w:pPr>
        <w:pStyle w:val="Bodytext10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անվտանգության հավաստագրի</w:t>
      </w:r>
    </w:p>
    <w:p w:rsidR="00510D38" w:rsidRPr="00374D1E" w:rsidRDefault="00510D38" w:rsidP="008D14D0">
      <w:pPr>
        <w:pStyle w:val="Bodytext100"/>
        <w:shd w:val="clear" w:color="auto" w:fill="auto"/>
        <w:spacing w:before="0" w:after="160" w:line="288" w:lineRule="auto"/>
        <w:ind w:left="96" w:right="-8"/>
        <w:jc w:val="center"/>
        <w:rPr>
          <w:rFonts w:ascii="Sylfaen" w:hAnsi="Sylfaen"/>
          <w:sz w:val="24"/>
          <w:szCs w:val="24"/>
        </w:rPr>
      </w:pPr>
    </w:p>
    <w:p w:rsidR="00510D38" w:rsidRPr="00374D1E" w:rsidRDefault="00510D38" w:rsidP="00093EEB">
      <w:pPr>
        <w:pStyle w:val="Bodytext100"/>
        <w:shd w:val="clear" w:color="auto" w:fill="auto"/>
        <w:spacing w:before="0" w:after="0" w:line="240" w:lineRule="auto"/>
        <w:jc w:val="center"/>
        <w:rPr>
          <w:rFonts w:ascii="Sylfaen" w:hAnsi="Sylfaen"/>
          <w:sz w:val="24"/>
          <w:szCs w:val="24"/>
        </w:rPr>
      </w:pPr>
      <w:r w:rsidRPr="00374D1E">
        <w:rPr>
          <w:rFonts w:ascii="Sylfaen" w:hAnsi="Sylfaen"/>
          <w:sz w:val="24"/>
        </w:rPr>
        <w:t>______________________________________________________________</w:t>
      </w:r>
    </w:p>
    <w:p w:rsidR="00B60166" w:rsidRDefault="00174133" w:rsidP="008D14D0">
      <w:pPr>
        <w:pStyle w:val="Bodytext100"/>
        <w:shd w:val="clear" w:color="auto" w:fill="auto"/>
        <w:spacing w:before="0" w:after="160" w:line="360" w:lineRule="auto"/>
        <w:ind w:right="-6" w:firstLine="11"/>
        <w:jc w:val="center"/>
        <w:rPr>
          <w:rStyle w:val="Bodytext6NotBold"/>
          <w:rFonts w:ascii="Sylfaen" w:hAnsi="Sylfaen"/>
          <w:sz w:val="20"/>
          <w:lang w:val="en-US"/>
        </w:rPr>
      </w:pPr>
      <w:r w:rsidRPr="00374D1E">
        <w:rPr>
          <w:rStyle w:val="Bodytext6NotBold"/>
          <w:rFonts w:ascii="Sylfaen" w:hAnsi="Sylfaen"/>
          <w:sz w:val="20"/>
        </w:rPr>
        <w:t>(լիազորված մարմնի անվանումը)</w:t>
      </w:r>
    </w:p>
    <w:p w:rsidR="008D14D0" w:rsidRPr="008D14D0" w:rsidRDefault="008D14D0" w:rsidP="008D14D0">
      <w:pPr>
        <w:pStyle w:val="Bodytext100"/>
        <w:shd w:val="clear" w:color="auto" w:fill="auto"/>
        <w:spacing w:before="0" w:after="0" w:line="240" w:lineRule="auto"/>
        <w:ind w:right="-6" w:firstLine="11"/>
        <w:jc w:val="center"/>
        <w:rPr>
          <w:rFonts w:ascii="Sylfaen" w:hAnsi="Sylfaen"/>
          <w:sz w:val="20"/>
          <w:szCs w:val="24"/>
          <w:lang w:val="en-US"/>
        </w:rPr>
      </w:pPr>
    </w:p>
    <w:p w:rsidR="00B60166" w:rsidRPr="00374D1E" w:rsidRDefault="00174133" w:rsidP="00093EEB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t>Անվտանգության հավաստագիր</w:t>
      </w:r>
    </w:p>
    <w:p w:rsidR="00B60166" w:rsidRPr="00374D1E" w:rsidRDefault="00174133" w:rsidP="00093EEB">
      <w:pPr>
        <w:pStyle w:val="Bodytext110"/>
        <w:shd w:val="clear" w:color="auto" w:fill="auto"/>
        <w:spacing w:before="0" w:after="160" w:line="360" w:lineRule="auto"/>
        <w:ind w:left="567"/>
        <w:jc w:val="left"/>
        <w:rPr>
          <w:rFonts w:ascii="Sylfaen" w:hAnsi="Sylfaen"/>
          <w:sz w:val="24"/>
          <w:szCs w:val="24"/>
        </w:rPr>
      </w:pPr>
      <w:r w:rsidRPr="00374D1E">
        <w:rPr>
          <w:rStyle w:val="Bodytext11TimesNewRoman"/>
          <w:rFonts w:ascii="Sylfaen" w:eastAsia="Tahoma" w:hAnsi="Sylfaen"/>
          <w:sz w:val="24"/>
        </w:rPr>
        <w:t>Թիվ_____</w:t>
      </w:r>
    </w:p>
    <w:p w:rsidR="003929AC" w:rsidRPr="00374D1E" w:rsidRDefault="00174133" w:rsidP="00374D1E">
      <w:pPr>
        <w:pStyle w:val="Bodytext6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t>Տրված է ___________________________________________________________________</w:t>
      </w:r>
    </w:p>
    <w:p w:rsidR="00B60166" w:rsidRPr="00374D1E" w:rsidRDefault="00174133" w:rsidP="00093EEB">
      <w:pPr>
        <w:pStyle w:val="Bodytext6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t>Գործողության ժամկետը՝____________________________________________________</w:t>
      </w:r>
    </w:p>
    <w:p w:rsidR="003929AC" w:rsidRPr="00374D1E" w:rsidRDefault="00174133" w:rsidP="00374D1E">
      <w:pPr>
        <w:pStyle w:val="Bodytext6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t xml:space="preserve">Իրավաբանական անձի հասցեն՝ </w:t>
      </w:r>
      <w:r w:rsidR="00093EEB">
        <w:rPr>
          <w:rStyle w:val="Bodytext6NotBold"/>
          <w:rFonts w:ascii="Sylfaen" w:hAnsi="Sylfaen"/>
          <w:sz w:val="24"/>
        </w:rPr>
        <w:t>—————————————————————-—</w:t>
      </w:r>
    </w:p>
    <w:p w:rsidR="004113C2" w:rsidRPr="00374D1E" w:rsidRDefault="00174133" w:rsidP="00374D1E">
      <w:pPr>
        <w:pStyle w:val="Bodytext60"/>
        <w:shd w:val="clear" w:color="auto" w:fill="auto"/>
        <w:spacing w:before="0" w:after="160" w:line="360" w:lineRule="auto"/>
        <w:jc w:val="both"/>
        <w:rPr>
          <w:rStyle w:val="Bodytext6NotBold"/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t>Սույն հավաստագիրը հավաստում է, որ անվտանգության կառավարման համակարգը համապատասխանում է երկաթուղային տրանսպորտի ոլորտում</w:t>
      </w:r>
    </w:p>
    <w:p w:rsidR="004113C2" w:rsidRPr="00374D1E" w:rsidRDefault="00510D38" w:rsidP="00093EEB">
      <w:pPr>
        <w:pStyle w:val="Bodytext60"/>
        <w:shd w:val="clear" w:color="auto" w:fill="auto"/>
        <w:spacing w:before="0" w:after="0" w:line="240" w:lineRule="auto"/>
        <w:jc w:val="both"/>
        <w:rPr>
          <w:rFonts w:ascii="Sylfaen" w:hAnsi="Sylfaen"/>
          <w:b w:val="0"/>
          <w:bCs w:val="0"/>
          <w:sz w:val="24"/>
          <w:szCs w:val="24"/>
        </w:rPr>
      </w:pPr>
      <w:r w:rsidRPr="00374D1E">
        <w:rPr>
          <w:rFonts w:ascii="Sylfaen" w:hAnsi="Sylfaen"/>
          <w:b w:val="0"/>
          <w:sz w:val="24"/>
        </w:rPr>
        <w:t>___________________________________________________________________________</w:t>
      </w:r>
    </w:p>
    <w:p w:rsidR="00B60166" w:rsidRPr="00374D1E" w:rsidRDefault="00174133" w:rsidP="00B32690">
      <w:pPr>
        <w:pStyle w:val="Bodytext60"/>
        <w:shd w:val="clear" w:color="auto" w:fill="auto"/>
        <w:spacing w:before="0" w:after="160" w:line="360" w:lineRule="auto"/>
        <w:ind w:right="-6"/>
        <w:jc w:val="center"/>
        <w:rPr>
          <w:rFonts w:ascii="Sylfaen" w:hAnsi="Sylfaen"/>
          <w:sz w:val="20"/>
          <w:szCs w:val="24"/>
        </w:rPr>
      </w:pPr>
      <w:r w:rsidRPr="00374D1E">
        <w:rPr>
          <w:rStyle w:val="Bodytext6NotBold"/>
          <w:rFonts w:ascii="Sylfaen" w:hAnsi="Sylfaen"/>
          <w:sz w:val="20"/>
        </w:rPr>
        <w:t>(Եվրասիական տնտեսական միության անդամ պետության անվանումը)</w:t>
      </w:r>
    </w:p>
    <w:p w:rsidR="00510D38" w:rsidRPr="008D14D0" w:rsidRDefault="00174133" w:rsidP="008D14D0">
      <w:pPr>
        <w:pStyle w:val="Bodytext60"/>
        <w:shd w:val="clear" w:color="auto" w:fill="auto"/>
        <w:spacing w:before="0" w:after="160" w:line="360" w:lineRule="auto"/>
        <w:ind w:right="-8"/>
        <w:rPr>
          <w:rFonts w:ascii="Sylfaen" w:hAnsi="Sylfaen"/>
          <w:b w:val="0"/>
          <w:bCs w:val="0"/>
          <w:sz w:val="24"/>
          <w:szCs w:val="24"/>
          <w:lang w:val="en-US"/>
        </w:rPr>
      </w:pPr>
      <w:r w:rsidRPr="00374D1E">
        <w:rPr>
          <w:rStyle w:val="Bodytext6NotBold"/>
          <w:rFonts w:ascii="Sylfaen" w:hAnsi="Sylfaen"/>
          <w:sz w:val="24"/>
        </w:rPr>
        <w:t>օրենսդրությամբ սահմանված պահանջներին</w:t>
      </w:r>
    </w:p>
    <w:p w:rsidR="00B60166" w:rsidRPr="00374D1E" w:rsidRDefault="00174133" w:rsidP="00093EEB">
      <w:pPr>
        <w:pStyle w:val="Bodytext6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t>Լիազորված մարմնի ղեկավար</w:t>
      </w:r>
    </w:p>
    <w:p w:rsidR="00B60166" w:rsidRPr="00374D1E" w:rsidRDefault="00174133" w:rsidP="00B32690">
      <w:pPr>
        <w:pStyle w:val="Bodytext60"/>
        <w:shd w:val="clear" w:color="auto" w:fill="auto"/>
        <w:spacing w:before="0" w:after="0" w:line="240" w:lineRule="auto"/>
        <w:jc w:val="both"/>
        <w:rPr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t>կամ նրա կողմից լիազորված անձ</w:t>
      </w:r>
      <w:r w:rsidR="00BD40DB" w:rsidRPr="00374D1E">
        <w:rPr>
          <w:rStyle w:val="Bodytext6NotBold"/>
          <w:rFonts w:ascii="Sylfaen" w:hAnsi="Sylfaen"/>
          <w:sz w:val="24"/>
        </w:rPr>
        <w:t xml:space="preserve"> ——————————</w:t>
      </w:r>
      <w:r w:rsidR="00B1554E">
        <w:rPr>
          <w:rStyle w:val="Bodytext6NotBold"/>
          <w:rFonts w:ascii="Sylfaen" w:hAnsi="Sylfaen"/>
          <w:sz w:val="24"/>
        </w:rPr>
        <w:t xml:space="preserve"> </w:t>
      </w:r>
      <w:r w:rsidR="00BD40DB" w:rsidRPr="00374D1E">
        <w:rPr>
          <w:rStyle w:val="Bodytext6NotBold"/>
          <w:rFonts w:ascii="Sylfaen" w:hAnsi="Sylfaen"/>
          <w:sz w:val="24"/>
        </w:rPr>
        <w:t>——————————</w:t>
      </w:r>
    </w:p>
    <w:p w:rsidR="00B60166" w:rsidRPr="00374D1E" w:rsidRDefault="00174133" w:rsidP="00B32690">
      <w:pPr>
        <w:pStyle w:val="Bodytext60"/>
        <w:shd w:val="clear" w:color="auto" w:fill="auto"/>
        <w:spacing w:before="0" w:after="160" w:line="360" w:lineRule="auto"/>
        <w:ind w:left="3119"/>
        <w:jc w:val="center"/>
        <w:rPr>
          <w:rFonts w:ascii="Sylfaen" w:hAnsi="Sylfaen"/>
          <w:sz w:val="20"/>
          <w:szCs w:val="20"/>
        </w:rPr>
      </w:pPr>
      <w:r w:rsidRPr="00374D1E">
        <w:rPr>
          <w:rStyle w:val="Bodytext6NotBold"/>
          <w:rFonts w:ascii="Sylfaen" w:hAnsi="Sylfaen"/>
          <w:sz w:val="20"/>
        </w:rPr>
        <w:t>(ստորագրություն)</w:t>
      </w:r>
      <w:r w:rsidR="00B1554E">
        <w:rPr>
          <w:rFonts w:ascii="Sylfaen" w:hAnsi="Sylfaen"/>
          <w:b w:val="0"/>
        </w:rPr>
        <w:t xml:space="preserve"> </w:t>
      </w:r>
      <w:r w:rsidRPr="00374D1E">
        <w:rPr>
          <w:rStyle w:val="Bodytext6NotBold"/>
          <w:rFonts w:ascii="Sylfaen" w:hAnsi="Sylfaen"/>
          <w:sz w:val="20"/>
        </w:rPr>
        <w:t>(Ա.Ա.Հ.)</w:t>
      </w:r>
    </w:p>
    <w:p w:rsidR="00B60166" w:rsidRPr="00374D1E" w:rsidRDefault="00174133" w:rsidP="00B32690">
      <w:pPr>
        <w:pStyle w:val="Bodytext6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t>Կ.Տ.</w:t>
      </w:r>
    </w:p>
    <w:p w:rsidR="00B60166" w:rsidRPr="00374D1E" w:rsidRDefault="00174133" w:rsidP="008D14D0">
      <w:pPr>
        <w:pStyle w:val="Bodytext60"/>
        <w:shd w:val="clear" w:color="auto" w:fill="auto"/>
        <w:spacing w:before="0" w:after="160" w:line="360" w:lineRule="auto"/>
        <w:jc w:val="both"/>
        <w:rPr>
          <w:rStyle w:val="Bodytext6NotBold"/>
          <w:rFonts w:ascii="Sylfaen" w:hAnsi="Sylfaen"/>
          <w:sz w:val="24"/>
          <w:szCs w:val="24"/>
        </w:rPr>
      </w:pPr>
      <w:r w:rsidRPr="00374D1E">
        <w:rPr>
          <w:rStyle w:val="Bodytext6NotBold"/>
          <w:rFonts w:ascii="Sylfaen" w:hAnsi="Sylfaen"/>
          <w:sz w:val="24"/>
        </w:rPr>
        <w:lastRenderedPageBreak/>
        <w:t>Տրամադրման ամսաթիվը «____»___________ 20____թ.</w:t>
      </w:r>
    </w:p>
    <w:tbl>
      <w:tblPr>
        <w:tblOverlap w:val="never"/>
        <w:tblW w:w="106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3"/>
        <w:gridCol w:w="8011"/>
      </w:tblGrid>
      <w:tr w:rsidR="00B60166" w:rsidRPr="00374D1E" w:rsidTr="008D14D0">
        <w:trPr>
          <w:jc w:val="center"/>
        </w:trPr>
        <w:tc>
          <w:tcPr>
            <w:tcW w:w="2633" w:type="dxa"/>
            <w:shd w:val="clear" w:color="auto" w:fill="FFFFFF"/>
          </w:tcPr>
          <w:p w:rsidR="00B60166" w:rsidRPr="00374D1E" w:rsidRDefault="00174133" w:rsidP="008D14D0">
            <w:pPr>
              <w:pStyle w:val="Bodytext20"/>
              <w:shd w:val="clear" w:color="auto" w:fill="auto"/>
              <w:spacing w:before="0" w:after="160" w:line="36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74D1E">
              <w:rPr>
                <w:rStyle w:val="Bodytext213pt"/>
                <w:rFonts w:ascii="Sylfaen" w:hAnsi="Sylfaen"/>
                <w:sz w:val="24"/>
              </w:rPr>
              <w:t>Ծանոթագրություններ.</w:t>
            </w:r>
          </w:p>
        </w:tc>
        <w:tc>
          <w:tcPr>
            <w:tcW w:w="8011" w:type="dxa"/>
            <w:shd w:val="clear" w:color="auto" w:fill="FFFFFF"/>
          </w:tcPr>
          <w:p w:rsidR="004113C2" w:rsidRPr="003630A0" w:rsidRDefault="004113C2" w:rsidP="003630A0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471"/>
              </w:tabs>
              <w:spacing w:before="0" w:after="0" w:line="240" w:lineRule="auto"/>
              <w:ind w:left="19" w:righ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630A0">
              <w:rPr>
                <w:rStyle w:val="Bodytext213pt"/>
                <w:rFonts w:ascii="Sylfaen" w:hAnsi="Sylfaen"/>
                <w:sz w:val="24"/>
              </w:rPr>
              <w:t xml:space="preserve">Սույն հավաստագիրը ենթակա է կասեցման կամ հետկանչի երկաթուղային տրանսպորտի ոլորտում </w:t>
            </w:r>
            <w:r w:rsidR="00510D38" w:rsidRPr="003630A0">
              <w:rPr>
                <w:rFonts w:ascii="Sylfaen" w:hAnsi="Sylfaen"/>
                <w:sz w:val="24"/>
              </w:rPr>
              <w:t>_________________________________________________________________</w:t>
            </w:r>
          </w:p>
          <w:p w:rsidR="00D213B7" w:rsidRDefault="00174133" w:rsidP="00D213B7">
            <w:pPr>
              <w:pStyle w:val="Bodytext20"/>
              <w:shd w:val="clear" w:color="auto" w:fill="auto"/>
              <w:spacing w:before="0" w:after="160" w:line="360" w:lineRule="auto"/>
              <w:ind w:left="96" w:right="63" w:firstLine="0"/>
              <w:jc w:val="center"/>
              <w:rPr>
                <w:rStyle w:val="Bodytext213pt"/>
                <w:rFonts w:ascii="Sylfaen" w:hAnsi="Sylfaen"/>
                <w:sz w:val="20"/>
              </w:rPr>
            </w:pPr>
            <w:r w:rsidRPr="00374D1E">
              <w:rPr>
                <w:rStyle w:val="Bodytext213pt"/>
                <w:rFonts w:ascii="Sylfaen" w:hAnsi="Sylfaen"/>
                <w:sz w:val="20"/>
              </w:rPr>
              <w:t>(Եվրասիական տնտեսական միության անդամ պետության անվանում</w:t>
            </w:r>
            <w:r w:rsidR="008F1717" w:rsidRPr="00374D1E">
              <w:rPr>
                <w:rStyle w:val="Bodytext213pt"/>
                <w:rFonts w:ascii="Sylfaen" w:hAnsi="Sylfaen"/>
                <w:sz w:val="20"/>
              </w:rPr>
              <w:t>ը</w:t>
            </w:r>
            <w:r w:rsidRPr="00374D1E">
              <w:rPr>
                <w:rStyle w:val="Bodytext213pt"/>
                <w:rFonts w:ascii="Sylfaen" w:hAnsi="Sylfaen"/>
                <w:sz w:val="20"/>
              </w:rPr>
              <w:t>)</w:t>
            </w:r>
          </w:p>
          <w:p w:rsidR="00B60166" w:rsidRPr="00374D1E" w:rsidRDefault="00E06127" w:rsidP="00D213B7">
            <w:pPr>
              <w:pStyle w:val="Bodytext20"/>
              <w:shd w:val="clear" w:color="auto" w:fill="auto"/>
              <w:spacing w:before="0" w:after="160" w:line="360" w:lineRule="auto"/>
              <w:ind w:left="96" w:right="63" w:firstLine="0"/>
              <w:rPr>
                <w:rFonts w:ascii="Sylfaen" w:hAnsi="Sylfaen"/>
                <w:sz w:val="24"/>
                <w:szCs w:val="24"/>
              </w:rPr>
            </w:pPr>
            <w:r w:rsidRPr="00374D1E">
              <w:rPr>
                <w:rStyle w:val="Bodytext213pt"/>
                <w:rFonts w:ascii="Sylfaen" w:hAnsi="Sylfaen"/>
                <w:sz w:val="24"/>
                <w:szCs w:val="24"/>
              </w:rPr>
              <w:t>օրենսդրությամբ նախատեսված դեպքերում։</w:t>
            </w:r>
          </w:p>
        </w:tc>
      </w:tr>
      <w:tr w:rsidR="00B60166" w:rsidRPr="00374D1E" w:rsidTr="008D14D0">
        <w:trPr>
          <w:jc w:val="center"/>
        </w:trPr>
        <w:tc>
          <w:tcPr>
            <w:tcW w:w="2633" w:type="dxa"/>
            <w:shd w:val="clear" w:color="auto" w:fill="FFFFFF"/>
          </w:tcPr>
          <w:p w:rsidR="00B60166" w:rsidRPr="008D14D0" w:rsidRDefault="00B60166" w:rsidP="00374D1E">
            <w:pPr>
              <w:spacing w:after="160" w:line="360" w:lineRule="auto"/>
              <w:rPr>
                <w:lang w:val="en-US"/>
              </w:rPr>
            </w:pPr>
          </w:p>
        </w:tc>
        <w:tc>
          <w:tcPr>
            <w:tcW w:w="8011" w:type="dxa"/>
            <w:shd w:val="clear" w:color="auto" w:fill="FFFFFF"/>
            <w:vAlign w:val="bottom"/>
          </w:tcPr>
          <w:p w:rsidR="00B60166" w:rsidRPr="00374D1E" w:rsidRDefault="00174133" w:rsidP="003630A0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485"/>
              </w:tabs>
              <w:spacing w:before="0" w:after="160" w:line="360" w:lineRule="auto"/>
              <w:ind w:left="19" w:right="63" w:firstLine="0"/>
              <w:rPr>
                <w:rFonts w:ascii="Sylfaen" w:hAnsi="Sylfaen"/>
                <w:sz w:val="24"/>
                <w:szCs w:val="24"/>
              </w:rPr>
            </w:pPr>
            <w:r w:rsidRPr="00374D1E">
              <w:rPr>
                <w:rStyle w:val="Bodytext213pt"/>
                <w:rFonts w:ascii="Sylfaen" w:hAnsi="Sylfaen"/>
                <w:sz w:val="24"/>
              </w:rPr>
              <w:t>Հավաստագիրը կորցնելու (վնասելու) դեպքում փոխադրողը պարտավոր է լիազորված մարմին դիմում ներկայացնել՝ նշելով հավաստագիրը</w:t>
            </w:r>
            <w:r w:rsidR="00B1554E">
              <w:rPr>
                <w:rStyle w:val="Bodytext213pt"/>
                <w:rFonts w:ascii="Sylfaen" w:hAnsi="Sylfaen"/>
                <w:sz w:val="24"/>
              </w:rPr>
              <w:t xml:space="preserve"> </w:t>
            </w:r>
            <w:r w:rsidRPr="00374D1E">
              <w:rPr>
                <w:rStyle w:val="Bodytext213pt"/>
                <w:rFonts w:ascii="Sylfaen" w:hAnsi="Sylfaen"/>
                <w:sz w:val="24"/>
              </w:rPr>
              <w:t>կորցնելու (վնասելու) հանգամանքները։</w:t>
            </w:r>
          </w:p>
        </w:tc>
      </w:tr>
    </w:tbl>
    <w:p w:rsidR="00B60166" w:rsidRDefault="00B60166" w:rsidP="00374D1E">
      <w:pPr>
        <w:spacing w:after="160" w:line="360" w:lineRule="auto"/>
        <w:rPr>
          <w:lang w:val="en-US"/>
        </w:rPr>
      </w:pPr>
    </w:p>
    <w:p w:rsidR="008D14D0" w:rsidRPr="008D14D0" w:rsidRDefault="008D14D0" w:rsidP="008D14D0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_____________________</w:t>
      </w:r>
    </w:p>
    <w:sectPr w:rsidR="008D14D0" w:rsidRPr="008D14D0" w:rsidSect="008D14D0"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12" w:rsidRDefault="00D33E12" w:rsidP="00B60166">
      <w:r>
        <w:separator/>
      </w:r>
    </w:p>
  </w:endnote>
  <w:endnote w:type="continuationSeparator" w:id="0">
    <w:p w:rsidR="00D33E12" w:rsidRDefault="00D33E12" w:rsidP="00B6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5379"/>
      <w:docPartObj>
        <w:docPartGallery w:val="Page Numbers (Bottom of Page)"/>
        <w:docPartUnique/>
      </w:docPartObj>
    </w:sdtPr>
    <w:sdtEndPr/>
    <w:sdtContent>
      <w:p w:rsidR="008D14D0" w:rsidRPr="008D14D0" w:rsidRDefault="00D33E12" w:rsidP="008D14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F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12" w:rsidRDefault="00D33E12"/>
  </w:footnote>
  <w:footnote w:type="continuationSeparator" w:id="0">
    <w:p w:rsidR="00D33E12" w:rsidRDefault="00D33E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31BE"/>
    <w:multiLevelType w:val="multilevel"/>
    <w:tmpl w:val="CA6AFC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DF4A21"/>
    <w:multiLevelType w:val="hybridMultilevel"/>
    <w:tmpl w:val="52C4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44225"/>
    <w:multiLevelType w:val="multilevel"/>
    <w:tmpl w:val="88967F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573ADF"/>
    <w:multiLevelType w:val="hybridMultilevel"/>
    <w:tmpl w:val="DDAA6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0166"/>
    <w:rsid w:val="000530DC"/>
    <w:rsid w:val="00093EEB"/>
    <w:rsid w:val="000A4C55"/>
    <w:rsid w:val="000C5DA2"/>
    <w:rsid w:val="000D355D"/>
    <w:rsid w:val="001074C4"/>
    <w:rsid w:val="00160AC8"/>
    <w:rsid w:val="00172511"/>
    <w:rsid w:val="00174133"/>
    <w:rsid w:val="001F3DAF"/>
    <w:rsid w:val="00225577"/>
    <w:rsid w:val="00291A08"/>
    <w:rsid w:val="002F0E23"/>
    <w:rsid w:val="00312791"/>
    <w:rsid w:val="00343808"/>
    <w:rsid w:val="003607E8"/>
    <w:rsid w:val="003630A0"/>
    <w:rsid w:val="00374D1E"/>
    <w:rsid w:val="003929AC"/>
    <w:rsid w:val="003B0BBE"/>
    <w:rsid w:val="003B2797"/>
    <w:rsid w:val="0040599F"/>
    <w:rsid w:val="004113C2"/>
    <w:rsid w:val="004503D0"/>
    <w:rsid w:val="00467A3E"/>
    <w:rsid w:val="00467FD2"/>
    <w:rsid w:val="00475125"/>
    <w:rsid w:val="004853AC"/>
    <w:rsid w:val="00496A4B"/>
    <w:rsid w:val="00497B4B"/>
    <w:rsid w:val="004A57D3"/>
    <w:rsid w:val="004C1EDB"/>
    <w:rsid w:val="00510D38"/>
    <w:rsid w:val="00542822"/>
    <w:rsid w:val="00554388"/>
    <w:rsid w:val="005D36E9"/>
    <w:rsid w:val="005E6B70"/>
    <w:rsid w:val="00651FEA"/>
    <w:rsid w:val="0065503F"/>
    <w:rsid w:val="00686E02"/>
    <w:rsid w:val="0068754B"/>
    <w:rsid w:val="006A5474"/>
    <w:rsid w:val="006C525C"/>
    <w:rsid w:val="0074291C"/>
    <w:rsid w:val="00751C73"/>
    <w:rsid w:val="007627D0"/>
    <w:rsid w:val="007C3AAE"/>
    <w:rsid w:val="007F390D"/>
    <w:rsid w:val="007F7D1A"/>
    <w:rsid w:val="00825725"/>
    <w:rsid w:val="0086131E"/>
    <w:rsid w:val="00875CFE"/>
    <w:rsid w:val="008D14D0"/>
    <w:rsid w:val="008D1A18"/>
    <w:rsid w:val="008D37F5"/>
    <w:rsid w:val="008F1717"/>
    <w:rsid w:val="0090283F"/>
    <w:rsid w:val="00965096"/>
    <w:rsid w:val="009A5B2A"/>
    <w:rsid w:val="009F75C4"/>
    <w:rsid w:val="00A1246F"/>
    <w:rsid w:val="00A14328"/>
    <w:rsid w:val="00A255EC"/>
    <w:rsid w:val="00A53B99"/>
    <w:rsid w:val="00A83AFB"/>
    <w:rsid w:val="00A9421D"/>
    <w:rsid w:val="00A94FF4"/>
    <w:rsid w:val="00AC44D6"/>
    <w:rsid w:val="00AE56EF"/>
    <w:rsid w:val="00B05B12"/>
    <w:rsid w:val="00B1554E"/>
    <w:rsid w:val="00B15C62"/>
    <w:rsid w:val="00B32690"/>
    <w:rsid w:val="00B60166"/>
    <w:rsid w:val="00BD40DB"/>
    <w:rsid w:val="00C15A02"/>
    <w:rsid w:val="00C2426F"/>
    <w:rsid w:val="00C25961"/>
    <w:rsid w:val="00C73B9E"/>
    <w:rsid w:val="00C82A6A"/>
    <w:rsid w:val="00C9090F"/>
    <w:rsid w:val="00CF3571"/>
    <w:rsid w:val="00CF3614"/>
    <w:rsid w:val="00D032B9"/>
    <w:rsid w:val="00D213B7"/>
    <w:rsid w:val="00D33E12"/>
    <w:rsid w:val="00D46AE3"/>
    <w:rsid w:val="00D51C11"/>
    <w:rsid w:val="00DD687C"/>
    <w:rsid w:val="00DD77E5"/>
    <w:rsid w:val="00E06127"/>
    <w:rsid w:val="00E30317"/>
    <w:rsid w:val="00E30FB6"/>
    <w:rsid w:val="00EB1C93"/>
    <w:rsid w:val="00EF6AD4"/>
    <w:rsid w:val="00F5435C"/>
    <w:rsid w:val="00F73C89"/>
    <w:rsid w:val="00F7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01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016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60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4pt">
    <w:name w:val="Body text (3) + 14 pt"/>
    <w:aliases w:val="Spacing 2 pt"/>
    <w:basedOn w:val="Bodytext3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NotBold">
    <w:name w:val="Body text (6) + Not Bold"/>
    <w:basedOn w:val="Bodytext6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Bodytext10">
    <w:name w:val="Body text (10)_"/>
    <w:basedOn w:val="DefaultParagraphFont"/>
    <w:link w:val="Bodytext10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">
    <w:name w:val="Body text (11)_"/>
    <w:basedOn w:val="DefaultParagraphFont"/>
    <w:link w:val="Bodytext110"/>
    <w:rsid w:val="00B6016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TimesNewRoman">
    <w:name w:val="Body text (11) + Times New Roman"/>
    <w:aliases w:val="13 pt"/>
    <w:basedOn w:val="Bodytext11"/>
    <w:rsid w:val="00B60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B60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6016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6016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60166"/>
    <w:pPr>
      <w:shd w:val="clear" w:color="auto" w:fill="FFFFFF"/>
      <w:spacing w:before="420" w:after="780" w:line="0" w:lineRule="atLeast"/>
      <w:ind w:hanging="9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B60166"/>
    <w:pPr>
      <w:shd w:val="clear" w:color="auto" w:fill="FFFFFF"/>
      <w:spacing w:before="60" w:after="6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90">
    <w:name w:val="Body text (9)"/>
    <w:basedOn w:val="Normal"/>
    <w:link w:val="Bodytext9"/>
    <w:rsid w:val="00B60166"/>
    <w:pPr>
      <w:shd w:val="clear" w:color="auto" w:fill="FFFFFF"/>
      <w:spacing w:before="1200" w:after="60" w:line="0" w:lineRule="atLeast"/>
    </w:pPr>
    <w:rPr>
      <w:rFonts w:ascii="Times New Roman" w:eastAsia="Times New Roman" w:hAnsi="Times New Roman" w:cs="Times New Roman"/>
      <w:b/>
      <w:bCs/>
      <w:spacing w:val="40"/>
      <w:sz w:val="26"/>
      <w:szCs w:val="26"/>
    </w:rPr>
  </w:style>
  <w:style w:type="paragraph" w:customStyle="1" w:styleId="Bodytext100">
    <w:name w:val="Body text (10)"/>
    <w:basedOn w:val="Normal"/>
    <w:link w:val="Bodytext10"/>
    <w:rsid w:val="00B60166"/>
    <w:pPr>
      <w:shd w:val="clear" w:color="auto" w:fill="FFFFFF"/>
      <w:spacing w:before="60" w:after="6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10">
    <w:name w:val="Body text (11)"/>
    <w:basedOn w:val="Normal"/>
    <w:link w:val="Bodytext11"/>
    <w:rsid w:val="00B60166"/>
    <w:pPr>
      <w:shd w:val="clear" w:color="auto" w:fill="FFFFFF"/>
      <w:spacing w:before="300" w:after="54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5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3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7F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7F5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D14D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4D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14D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4D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F82AC-8073-43A3-A4D5-C1CD7A2E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10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42</cp:revision>
  <dcterms:created xsi:type="dcterms:W3CDTF">2017-05-22T22:06:00Z</dcterms:created>
  <dcterms:modified xsi:type="dcterms:W3CDTF">2017-12-22T11:45:00Z</dcterms:modified>
</cp:coreProperties>
</file>