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16B" w:rsidRPr="009B4EB2" w:rsidRDefault="0068211A">
      <w:pPr>
        <w:pStyle w:val="Bodytext20"/>
        <w:shd w:val="clear" w:color="auto" w:fill="auto"/>
        <w:spacing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9B4EB2">
        <w:rPr>
          <w:rFonts w:ascii="Sylfaen" w:hAnsi="Sylfaen"/>
          <w:sz w:val="24"/>
        </w:rPr>
        <w:t>ՀԱՍՏԱՏՎԱԾ ԵՆ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  <w:szCs w:val="24"/>
        </w:rPr>
        <w:t>Եվրասիական տնտեսական բարձրագույն խորհրդի 2017 թվականի ապրիլի 14-ի թիվ 7 որոշմամբ</w:t>
      </w:r>
    </w:p>
    <w:p w:rsidR="0072516B" w:rsidRPr="009B4EB2" w:rsidRDefault="0072516B">
      <w:pPr>
        <w:pStyle w:val="Bodytext30"/>
        <w:shd w:val="clear" w:color="auto" w:fill="auto"/>
        <w:spacing w:after="160" w:line="360" w:lineRule="auto"/>
        <w:ind w:right="-8"/>
        <w:jc w:val="center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72516B" w:rsidRPr="009B4EB2" w:rsidRDefault="0068211A">
      <w:pPr>
        <w:pStyle w:val="Bodytext30"/>
        <w:shd w:val="clear" w:color="auto" w:fill="auto"/>
        <w:spacing w:after="160" w:line="360" w:lineRule="auto"/>
        <w:ind w:left="567" w:right="561"/>
        <w:jc w:val="center"/>
        <w:rPr>
          <w:rFonts w:ascii="Sylfaen" w:hAnsi="Sylfaen"/>
          <w:sz w:val="24"/>
          <w:szCs w:val="24"/>
        </w:rPr>
      </w:pPr>
      <w:r w:rsidRPr="009B4EB2">
        <w:rPr>
          <w:rStyle w:val="Bodytext3Spacing2pt"/>
          <w:rFonts w:ascii="Sylfaen" w:hAnsi="Sylfaen"/>
          <w:b/>
          <w:spacing w:val="0"/>
          <w:sz w:val="24"/>
        </w:rPr>
        <w:t>ՀԻՄՆԱԿԱՆ ԿՈՂՄՆՈՐՈՇԻՉՆԵՐ</w:t>
      </w:r>
    </w:p>
    <w:p w:rsidR="0072516B" w:rsidRPr="009B4EB2" w:rsidRDefault="0068211A">
      <w:pPr>
        <w:pStyle w:val="Bodytext30"/>
        <w:shd w:val="clear" w:color="auto" w:fill="auto"/>
        <w:spacing w:after="160" w:line="360" w:lineRule="auto"/>
        <w:ind w:left="567" w:right="561"/>
        <w:jc w:val="center"/>
        <w:rPr>
          <w:rFonts w:ascii="Sylfaen" w:hAnsi="Sylfaen"/>
          <w:sz w:val="24"/>
        </w:rPr>
      </w:pPr>
      <w:r w:rsidRPr="009B4EB2">
        <w:rPr>
          <w:rFonts w:ascii="Sylfaen" w:hAnsi="Sylfaen"/>
          <w:sz w:val="24"/>
        </w:rPr>
        <w:t xml:space="preserve">Եվրասիական տնտեսական միության անդամ պետությունների </w:t>
      </w:r>
      <w:r w:rsidRPr="009B4EB2">
        <w:rPr>
          <w:rFonts w:ascii="Sylfaen" w:hAnsi="Sylfaen"/>
          <w:sz w:val="24"/>
        </w:rPr>
        <w:br/>
      </w:r>
      <w:r w:rsidR="00975E7E" w:rsidRPr="009B4EB2">
        <w:rPr>
          <w:rFonts w:ascii="Sylfaen" w:hAnsi="Sylfaen"/>
          <w:sz w:val="24"/>
        </w:rPr>
        <w:t>2017</w:t>
      </w:r>
      <w:r w:rsidRPr="009B4EB2">
        <w:rPr>
          <w:rFonts w:ascii="Sylfaen" w:hAnsi="Sylfaen"/>
          <w:sz w:val="24"/>
        </w:rPr>
        <w:t xml:space="preserve">-2018 թվականների մակրոտնտեսական քաղաքականության </w:t>
      </w:r>
    </w:p>
    <w:p w:rsidR="0072516B" w:rsidRPr="009B4EB2" w:rsidRDefault="0072516B">
      <w:pPr>
        <w:pStyle w:val="Bodytext30"/>
        <w:shd w:val="clear" w:color="auto" w:fill="auto"/>
        <w:spacing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72516B" w:rsidRPr="009B4EB2" w:rsidRDefault="0068211A">
      <w:pPr>
        <w:pStyle w:val="Bodytext20"/>
        <w:shd w:val="clear" w:color="auto" w:fill="auto"/>
        <w:spacing w:after="160" w:line="384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Սույն փաստաթուղթը մշակված է «Եվրասիական տնտեսական միության մասին» 2014 թվականի մայիսի 29-ի պայմանագրին (այսուհետ՝ Պայմանագիր) համապատասխան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ուղղված է Եվրասիական տնտեսական բարձրագույն խորհրդի 2015 թվականի </w:t>
      </w:r>
      <w:r w:rsidRPr="009B4EB2">
        <w:rPr>
          <w:rFonts w:ascii="Sylfaen" w:hAnsi="Sylfaen"/>
          <w:sz w:val="24"/>
        </w:rPr>
        <w:t>հոկտեմբերի 16-ի թիվ 28 որոշմամբ հաստատված՝ Եվրասիական տնտեսական միության տնտեսական զարգացման հիմնական ուղղություններով սահմանված նպատակների իրագործմանը:</w:t>
      </w:r>
    </w:p>
    <w:p w:rsidR="0072516B" w:rsidRPr="009B4EB2" w:rsidRDefault="0068211A">
      <w:pPr>
        <w:pStyle w:val="Bodytext20"/>
        <w:shd w:val="clear" w:color="auto" w:fill="auto"/>
        <w:spacing w:after="160" w:line="384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2016 թվականին Եվրասիական տնտեսական միության անդամ պետությունների (այսուհետ համապատասխանաբար՝ Միություն, անդամ պետություններ) տնտեսական զարգացումը պայմանավորված էր ստեղծված արտաքին պայմաններին դրանց ադապտացման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առաջին հերթին արտահանվող հիմնական ապրանքների գների նվազեցման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համաշխարհային տնտեսությունում ու հիմնական առ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>տրային գործընկեր երկրներում տնտեսական իրավիճակի վատթարացման հետ կապված մի շարք արտաքին ցնցումների ներգործության բացասական հետ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>անքների հաղթահարման</w:t>
      </w:r>
      <w:r w:rsidRPr="009B4EB2">
        <w:rPr>
          <w:rFonts w:ascii="Sylfaen" w:hAnsi="Sylfaen"/>
          <w:sz w:val="24"/>
        </w:rPr>
        <w:t xml:space="preserve"> անհրաժեշտությամբ: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Անդամ պետությունների տնտեսությունների զարգացման վրա ազդող լրացուցիչ բացասական գործոն է դարձել մի շարք երկրների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միջազգային </w:t>
      </w:r>
      <w:r w:rsidR="00743A78" w:rsidRPr="009B4EB2">
        <w:rPr>
          <w:rFonts w:ascii="Sylfaen" w:hAnsi="Sylfaen"/>
          <w:sz w:val="24"/>
        </w:rPr>
        <w:lastRenderedPageBreak/>
        <w:t xml:space="preserve">կազմակերպությունների կողմից Ռուսաստանի Դաշնության նկատմամբ արտաքին ֆինանսավորմանը, ապրանքների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տեխնոլոգիաների, ինչպես նա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համատեղ ծ</w:t>
      </w:r>
      <w:r w:rsidRPr="009B4EB2">
        <w:rPr>
          <w:rFonts w:ascii="Sylfaen" w:hAnsi="Sylfaen"/>
          <w:sz w:val="24"/>
        </w:rPr>
        <w:t>րագրերի իրականացման հետ կապված սահմանափակող միջոցների (պատժամիջոցների) գործողության երկարաձգումը: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Արժույթի միջազգային հիմնադրամի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Համաշխարհային բանկի գնահատմամբ 2016 թվականին համաշխարհային տնտեսության աճի տեմպերը դանդաղել են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ավելի ցածր են եղել, քան ակ</w:t>
      </w:r>
      <w:r w:rsidRPr="009B4EB2">
        <w:rPr>
          <w:rFonts w:ascii="Sylfaen" w:hAnsi="Sylfaen"/>
          <w:sz w:val="24"/>
        </w:rPr>
        <w:t xml:space="preserve">նկալվում էր: Տնտեսական աճի տեմպերի դանդաղումը կամ նվազումը այս կամ այն չափով բնորոշ է եղել աշխարհի բոլոր խոշոր տնտեսություններին, այդ թվում՝ Ամերիկայի Միացյալ Նահանգներին, Եվրոպական միության երկրներին, Չինաստանի Ժողովրդական Հանրապետությանը, Լատինական Ամերիկայի երկրներին, ընդ որում, աճի դանդաղումը առավել արտահայտված է եղել զարգացող խոշոր երկրներում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հումքային ապրանքներ արտահանող երկրներում: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Արժույթի միջազգային հիմնադրամի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Համաշխարհային բանկի կանխատեսումային գնահատականներին համապատասխան՝ 2017 թվականին ենթադ</w:t>
      </w:r>
      <w:r w:rsidRPr="009B4EB2">
        <w:rPr>
          <w:rFonts w:ascii="Sylfaen" w:hAnsi="Sylfaen"/>
          <w:sz w:val="24"/>
        </w:rPr>
        <w:t>րվում է համաշխարհային տնտեսության աճի տեմպերի արագացում՝</w:t>
      </w:r>
      <w:r w:rsidR="004C7B0F" w:rsidRPr="009B4EB2">
        <w:rPr>
          <w:rFonts w:ascii="Sylfaen" w:hAnsi="Sylfaen"/>
          <w:sz w:val="24"/>
        </w:rPr>
        <w:t xml:space="preserve"> </w:t>
      </w:r>
      <w:r w:rsidR="00743A78" w:rsidRPr="009B4EB2">
        <w:rPr>
          <w:rFonts w:ascii="Sylfaen" w:hAnsi="Sylfaen"/>
          <w:sz w:val="24"/>
        </w:rPr>
        <w:t xml:space="preserve">հիմնականում զարգացող երկրներում գործարար ակտիվության վերականգման հաշվին: Համաշխարհային տնտեսության աճի նվազման հիմնական ռիսկերն են քաղաքական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տնտեսական անորոշությունը, անկայունությունը ֆինանսական շ</w:t>
      </w:r>
      <w:r w:rsidRPr="009B4EB2">
        <w:rPr>
          <w:rFonts w:ascii="Sylfaen" w:hAnsi="Sylfaen"/>
          <w:sz w:val="24"/>
        </w:rPr>
        <w:t>ուկաներում, գործարար ակտիվության ցածր մակարդակը զարգացած երկրներում, զարգացող երկրներում ներդրումների ներհոսքի՝ արտադրողականության աճը զսպող դանդաղումը, ինչպես նա</w:t>
      </w:r>
      <w:r w:rsidR="004C7B0F" w:rsidRPr="009B4EB2">
        <w:rPr>
          <w:rFonts w:ascii="Sylfaen" w:hAnsi="Sylfaen"/>
          <w:sz w:val="24"/>
        </w:rPr>
        <w:t xml:space="preserve">եւ </w:t>
      </w:r>
      <w:r w:rsidR="00743A78" w:rsidRPr="009B4EB2">
        <w:rPr>
          <w:rFonts w:ascii="Sylfaen" w:hAnsi="Sylfaen"/>
          <w:sz w:val="24"/>
        </w:rPr>
        <w:t>համաշխարհային առ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տրի պայմանների վատթարացումը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ծավալների նվազումը: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Համաշխարհային տնտեսական շարունակական աճով պայմանավորված՝ նավթի պահանջարկի աստիճանական աճը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նավթ արտադրող երկրների կողմից նավթի արդյունահանման կրճատումը կնպաստեն պահանջարկի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առաջարկի հավասարակշռությանը: Ակնկալվում է նա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իրավիճակի կայունացում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դրական միտումների աճ հումքային այլ </w:t>
      </w:r>
      <w:r w:rsidRPr="009B4EB2">
        <w:rPr>
          <w:rFonts w:ascii="Sylfaen" w:hAnsi="Sylfaen"/>
          <w:sz w:val="24"/>
        </w:rPr>
        <w:t>շուկաներում: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lastRenderedPageBreak/>
        <w:t xml:space="preserve">Այս պայմաններում անդամ պետությունների կողմից իրականացվում էր տնտեսական քաղաքականություն, որն ուղղված էր դրանց տնտեսությունների վրա արտաքին տնտեսական ոչ բարենպաստ իրադրության ազդեցության մեղմացմանը՝ մակրոտնտեսական կայունության ձեռքբերման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տնտե</w:t>
      </w:r>
      <w:r w:rsidRPr="009B4EB2">
        <w:rPr>
          <w:rFonts w:ascii="Sylfaen" w:hAnsi="Sylfaen"/>
          <w:sz w:val="24"/>
        </w:rPr>
        <w:t>սության մի շարք ճյուղերին ու հատվածներին աջակցություն ցուցաբերելու համար անհրաժեշտ միջոցառումների ձեռնարկմամբ: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Անդամ պետությունների կառավարությունների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ազգային (կենտրոնական) բանկերի կողմից ձեռնարկած միջոցառումների արդյունքում հաջողվեց կայունացնել մակրոտնտ</w:t>
      </w:r>
      <w:r w:rsidRPr="009B4EB2">
        <w:rPr>
          <w:rFonts w:ascii="Sylfaen" w:hAnsi="Sylfaen"/>
          <w:sz w:val="24"/>
        </w:rPr>
        <w:t xml:space="preserve">եսական իրավիճակը անդամ պետություններում: Նվազեց </w:t>
      </w:r>
      <w:r w:rsidRPr="009B4EB2">
        <w:rPr>
          <w:rFonts w:ascii="Sylfaen" w:hAnsi="Sylfaen"/>
          <w:spacing w:val="-6"/>
          <w:sz w:val="24"/>
        </w:rPr>
        <w:t>ազգային արժույթների փոխարժեքների անկայունության մակարդակը: 2016 թվականի ընթացքում ռուսական ռուբլու փոխարժեքը դրսեւորել է աճի կայուն միտում՝ տարվա</w:t>
      </w:r>
      <w:r w:rsidR="00743A78" w:rsidRPr="009B4EB2">
        <w:rPr>
          <w:rFonts w:ascii="Sylfaen" w:hAnsi="Sylfaen"/>
          <w:sz w:val="24"/>
        </w:rPr>
        <w:t xml:space="preserve"> արդյունքներով ամրապնդվելով ԱՄՆ դոլարի նկատմամբ 20,1 տոկոսով: </w:t>
      </w:r>
      <w:r w:rsidRPr="009B4EB2">
        <w:rPr>
          <w:rFonts w:ascii="Sylfaen" w:hAnsi="Sylfaen"/>
          <w:sz w:val="24"/>
        </w:rPr>
        <w:t>2016</w:t>
      </w:r>
      <w:r w:rsidR="004C7B0F" w:rsidRPr="009B4EB2">
        <w:rPr>
          <w:rFonts w:ascii="Sylfaen" w:hAnsi="Sylfaen"/>
          <w:sz w:val="24"/>
        </w:rPr>
        <w:t> </w:t>
      </w:r>
      <w:r w:rsidR="00743A78" w:rsidRPr="009B4EB2">
        <w:rPr>
          <w:rFonts w:ascii="Sylfaen" w:hAnsi="Sylfaen"/>
          <w:sz w:val="24"/>
        </w:rPr>
        <w:t>թվականին</w:t>
      </w:r>
      <w:r w:rsidRPr="009B4EB2">
        <w:rPr>
          <w:rFonts w:ascii="Sylfaen" w:hAnsi="Sylfaen"/>
          <w:sz w:val="24"/>
        </w:rPr>
        <w:t xml:space="preserve"> ամրապնդվել են նա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ղրղզական սոմը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ղազախական տենգեն՝ համապատասխանաբար 8,8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1,8 տոկոսով: 2015 թվականի համեմատությամբ Ռուսաստանի Դաշնությունում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Ղազախստանի Հանրապետությունում էապես նվազել են գնաճի տեմպերը, գնաճի </w:t>
      </w:r>
      <w:r w:rsidRPr="009B4EB2">
        <w:rPr>
          <w:rFonts w:ascii="Sylfaen" w:hAnsi="Sylfaen"/>
          <w:sz w:val="24"/>
        </w:rPr>
        <w:t>աննշան դանդաղեցում է նկատվել նա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</w:t>
      </w:r>
      <w:r w:rsidRPr="009B4EB2">
        <w:rPr>
          <w:rFonts w:ascii="Sylfaen" w:hAnsi="Sylfaen"/>
          <w:sz w:val="24"/>
        </w:rPr>
        <w:t>Բելառուսի Հանրապետությունում: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>Տնտեսական զարգացման կայունությունը որոշող մակրոտնտեսական ցուցանիշների՝ Պայմանագրի 63-րդ հոդվածով սահմանված քանակական արժեքները գերազանցած անդամ պետություններում մակրոտնտեսական իրավիճակը բարելավելու համար Եվրասիական տնտեսական հանձնաժողովի կողմից նախապատրաստվել են դրա կայունացմանն ուղղված առաջարկություններ: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>Մի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նույն ժամանակ արտաքին տնտեսական բարդ իրադրության ֆոնին </w:t>
      </w:r>
      <w:r w:rsidRPr="009B4EB2">
        <w:rPr>
          <w:rFonts w:ascii="Sylfaen" w:hAnsi="Sylfaen"/>
          <w:sz w:val="24"/>
        </w:rPr>
        <w:t>2016 </w:t>
      </w:r>
      <w:r w:rsidR="00743A78" w:rsidRPr="009B4EB2">
        <w:rPr>
          <w:rFonts w:ascii="Sylfaen" w:hAnsi="Sylfaen"/>
          <w:sz w:val="24"/>
        </w:rPr>
        <w:t>թվականին բոլոր անդամ պետությունները շարունակեցին գերազանցել տնտեսական զարգացման կայունությունը որոշող ցուցանիշնե</w:t>
      </w:r>
      <w:r w:rsidRPr="009B4EB2">
        <w:rPr>
          <w:rFonts w:ascii="Sylfaen" w:hAnsi="Sylfaen"/>
          <w:sz w:val="24"/>
        </w:rPr>
        <w:t xml:space="preserve">րից առնվազն մեկը: </w:t>
      </w:r>
      <w:r w:rsidRPr="009B4EB2">
        <w:rPr>
          <w:rFonts w:ascii="Sylfaen" w:hAnsi="Sylfaen"/>
          <w:spacing w:val="-6"/>
          <w:sz w:val="24"/>
        </w:rPr>
        <w:t xml:space="preserve">Գնաճի հաշվարկային մակարդակը (դեկտեմբերը նախորդ տարվա դեկտեմբերի նկատմամբ) Բելառուսի Հանրապետությունում, Ղազախստանի Հանրապետությունում </w:t>
      </w:r>
      <w:r w:rsidRPr="009B4EB2">
        <w:rPr>
          <w:rFonts w:ascii="Sylfaen" w:hAnsi="Sylfaen"/>
          <w:spacing w:val="-6"/>
          <w:sz w:val="24"/>
        </w:rPr>
        <w:lastRenderedPageBreak/>
        <w:t>եւ Ռուսաստանի Դաշնությունում պակաս</w:t>
      </w:r>
      <w:r w:rsidR="005E5A7C" w:rsidRPr="009B4EB2">
        <w:rPr>
          <w:rFonts w:ascii="Sylfaen" w:hAnsi="Sylfaen"/>
          <w:sz w:val="24"/>
        </w:rPr>
        <w:t xml:space="preserve"> զգալի</w:t>
      </w:r>
      <w:r w:rsidRPr="009B4EB2">
        <w:rPr>
          <w:rFonts w:ascii="Sylfaen" w:hAnsi="Sylfaen"/>
          <w:sz w:val="24"/>
        </w:rPr>
        <w:t xml:space="preserve"> է գերազանցվել, քան 2015</w:t>
      </w:r>
      <w:r w:rsidR="004C7B0F" w:rsidRPr="009B4EB2">
        <w:rPr>
          <w:rFonts w:ascii="Sylfaen" w:hAnsi="Sylfaen"/>
          <w:sz w:val="24"/>
        </w:rPr>
        <w:t> </w:t>
      </w:r>
      <w:r w:rsidR="00743A78" w:rsidRPr="009B4EB2">
        <w:rPr>
          <w:rFonts w:ascii="Sylfaen" w:hAnsi="Sylfaen"/>
          <w:sz w:val="24"/>
        </w:rPr>
        <w:t xml:space="preserve">թվականին,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կազմել է համապատասխանաբար 6,</w:t>
      </w:r>
      <w:r w:rsidRPr="009B4EB2">
        <w:rPr>
          <w:rFonts w:ascii="Sylfaen" w:hAnsi="Sylfaen"/>
          <w:sz w:val="24"/>
        </w:rPr>
        <w:t>7 տոկոսային կետ, 4,6</w:t>
      </w:r>
      <w:r w:rsidR="004C7B0F" w:rsidRPr="009B4EB2">
        <w:rPr>
          <w:rFonts w:ascii="Sylfaen" w:hAnsi="Sylfaen"/>
          <w:sz w:val="24"/>
        </w:rPr>
        <w:t> </w:t>
      </w:r>
      <w:r w:rsidR="00743A78" w:rsidRPr="009B4EB2">
        <w:rPr>
          <w:rFonts w:ascii="Sylfaen" w:hAnsi="Sylfaen"/>
          <w:sz w:val="24"/>
        </w:rPr>
        <w:t xml:space="preserve">տոկոսային կետ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1,5 տոկոսային կետ: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Հաշվի առնելով մասնավոր ներդրումների ցածր մակարդակը՝ անդամ </w:t>
      </w:r>
      <w:r w:rsidRPr="009B4EB2">
        <w:rPr>
          <w:rFonts w:ascii="Sylfaen" w:hAnsi="Sylfaen"/>
          <w:spacing w:val="-6"/>
          <w:sz w:val="24"/>
        </w:rPr>
        <w:t>պետությունների տնտեսություններին աջակցություն տրամադրվում էր գլխավորապես պետական ծախսերի ավելացման հաշվին, ինչը որոշ անդամ պետություններում բյուջեի եկամուտների նվազեցման ֆոնին նպաստեց 2016 թվականին</w:t>
      </w:r>
      <w:r w:rsidR="00743A78" w:rsidRPr="009B4EB2">
        <w:rPr>
          <w:rFonts w:ascii="Sylfaen" w:hAnsi="Sylfaen"/>
          <w:sz w:val="24"/>
        </w:rPr>
        <w:t xml:space="preserve"> Հայաստանի Հանրապետությունում, Ղազախստանի Հանրապետությունում, Ղրղզստանի</w:t>
      </w:r>
      <w:r w:rsidRPr="009B4EB2">
        <w:rPr>
          <w:rFonts w:ascii="Sylfaen" w:hAnsi="Sylfaen"/>
          <w:sz w:val="24"/>
        </w:rPr>
        <w:t xml:space="preserve"> Հանրապետությունում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Ռուսաստանի Դաշնությունում պետական կառավարման հատվածի համախմբված բյուջեի պակասուրդի առաջացմանը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բոլոր անդամ </w:t>
      </w:r>
      <w:r w:rsidRPr="009B4EB2">
        <w:rPr>
          <w:rFonts w:ascii="Sylfaen" w:hAnsi="Sylfaen"/>
          <w:sz w:val="24"/>
        </w:rPr>
        <w:t>պետություններում պարտքային բեռի ավելացմանը: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>Հայաստանի Հանրապետությունում շարունակում է պահպանվել Պայմանագրով սահմանված՝ պետական կառավարման հատվածի համախմբված բյուջեի պակասուրդի մակարդակի գերազանցումը: Տվյալ ցուցանիշը գերազանցված է նա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Ղրղզստանի Հանրապետութ</w:t>
      </w:r>
      <w:r w:rsidRPr="009B4EB2">
        <w:rPr>
          <w:rFonts w:ascii="Sylfaen" w:hAnsi="Sylfaen"/>
          <w:sz w:val="24"/>
        </w:rPr>
        <w:t>յունում: Պետական կառավարման հատվածի պարտքի սահմանված մակարդակը շարունակում է գերազանցված մնալ Ղրղզստանի Հանրապետությունում, իսկ Հայաստանի Հանրապետությունում այն կարող է հասնել Պայմանագրով սահմանված սահմանային քանակական արժեքին: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Մակրոտնտեսական կայունության ապահովումն անհրաժեշտ պայման է տնտեսական ակտիվության բարձրացման համար, այդ իսկ պատճառով անդամ պետությունները հետագայում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ս պետք է ձեռնարկեն ազգային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ինտեգրացիոն միջոցներ՝ ուղղված մակրոտնտեսական իրավիճակի բարելավմանը: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Ռուսաստանի Դաշնությունում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Բելառուսի Հ</w:t>
      </w:r>
      <w:r w:rsidRPr="009B4EB2">
        <w:rPr>
          <w:rFonts w:ascii="Sylfaen" w:hAnsi="Sylfaen"/>
          <w:sz w:val="24"/>
        </w:rPr>
        <w:t xml:space="preserve">անրապետությունում մակրոտնտեսական իրավիճակի կայունացման ֆոնին զգալիորեն դանդաղել են համախառն ներքին արդյունքի նվազեցման տեմպերը, նկատվում են արդյունաբերական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գյուղատնտեսական արտադրության աճի միտումներ, ինչը դրականորեն է անդրադառնում </w:t>
      </w:r>
      <w:r w:rsidRPr="009B4EB2">
        <w:rPr>
          <w:rFonts w:ascii="Sylfaen" w:hAnsi="Sylfaen"/>
          <w:sz w:val="24"/>
        </w:rPr>
        <w:t>ամբողջ Միության տնտեսական զարգացման վրա: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lastRenderedPageBreak/>
        <w:t>2016 թվականին Հայաստանի Հանրապետությունում, Ղազախստանի</w:t>
      </w:r>
      <w:r w:rsidR="004C7B0F" w:rsidRPr="009B4EB2">
        <w:rPr>
          <w:rFonts w:ascii="Sylfaen" w:hAnsi="Sylfaen"/>
          <w:sz w:val="24"/>
        </w:rPr>
        <w:t xml:space="preserve"> </w:t>
      </w:r>
      <w:r w:rsidR="00743A78" w:rsidRPr="009B4EB2">
        <w:rPr>
          <w:rFonts w:ascii="Sylfaen" w:hAnsi="Sylfaen"/>
          <w:sz w:val="24"/>
        </w:rPr>
        <w:t xml:space="preserve">Հանրապետությունում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Ղրղզստանի Հանրապետությունում նկատվում էր համախառն ներքին արդյունքի աճ: Հայաստանի </w:t>
      </w:r>
      <w:r w:rsidRPr="009B4EB2">
        <w:rPr>
          <w:rFonts w:ascii="Sylfaen" w:hAnsi="Sylfaen"/>
          <w:sz w:val="24"/>
        </w:rPr>
        <w:t xml:space="preserve">Հանրապետությունում տնտեսական ակտիվության աշխուժացում է նկատվել արդյունաբերական հատվածում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ծառայությունների ոլորտում</w:t>
      </w:r>
      <w:r w:rsidRPr="009B4EB2">
        <w:rPr>
          <w:rFonts w:ascii="Sylfaen" w:hAnsi="Sylfaen"/>
          <w:sz w:val="24"/>
        </w:rPr>
        <w:t xml:space="preserve">, աճել է արտաքին </w:t>
      </w:r>
      <w:r w:rsidR="004C7B0F" w:rsidRPr="009B4EB2">
        <w:rPr>
          <w:rFonts w:ascii="Sylfaen" w:hAnsi="Sylfaen"/>
          <w:sz w:val="24"/>
        </w:rPr>
        <w:t>եւ</w:t>
      </w:r>
      <w:r w:rsidR="00320CAE" w:rsidRPr="009B4EB2">
        <w:rPr>
          <w:rFonts w:ascii="Sylfaen" w:hAnsi="Sylfaen"/>
          <w:sz w:val="24"/>
        </w:rPr>
        <w:t xml:space="preserve"> փոխադարձ առ</w:t>
      </w:r>
      <w:r w:rsidR="004C7B0F" w:rsidRPr="009B4EB2">
        <w:rPr>
          <w:rFonts w:ascii="Sylfaen" w:hAnsi="Sylfaen"/>
          <w:sz w:val="24"/>
        </w:rPr>
        <w:t>եւ</w:t>
      </w:r>
      <w:r w:rsidR="00320CAE" w:rsidRPr="009B4EB2">
        <w:rPr>
          <w:rFonts w:ascii="Sylfaen" w:hAnsi="Sylfaen"/>
          <w:sz w:val="24"/>
        </w:rPr>
        <w:t>տրի ծավալը</w:t>
      </w:r>
      <w:r w:rsidRPr="009B4EB2">
        <w:rPr>
          <w:rFonts w:ascii="Sylfaen" w:hAnsi="Sylfaen"/>
          <w:sz w:val="24"/>
        </w:rPr>
        <w:t xml:space="preserve">: Ղազախստանի Հանրապետությունում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Ղրղզստանի Հանրապետությունում տնտեսական ակտիվության աճի առավել բարձր տեմպեր գրանցվել են շինարարական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ագրոարդյունաբերական հատվածներում: Սակայն անդ</w:t>
      </w:r>
      <w:r w:rsidRPr="009B4EB2">
        <w:rPr>
          <w:rFonts w:ascii="Sylfaen" w:hAnsi="Sylfaen"/>
          <w:sz w:val="24"/>
        </w:rPr>
        <w:t xml:space="preserve">ամ պետությունների տնտեսությունների աճի տեմպերը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ընդհանրապես Միության տնտեսական զարգացումը ցածր են մնացել պոտենցիալ մակարդակից: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Անդամ պետություններում տնտեսական աճի բարձր տեմպերի բացակայության վրա առանցքային ազդեցություն են գործում սպառողական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ներդրումայի</w:t>
      </w:r>
      <w:r w:rsidRPr="009B4EB2">
        <w:rPr>
          <w:rFonts w:ascii="Sylfaen" w:hAnsi="Sylfaen"/>
          <w:sz w:val="24"/>
        </w:rPr>
        <w:t>ն պահանջարկի ցածր մակարդակը, ինչպես նա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անդամ պետությունների ապրանքների արտաքին պահանջարկի նվազումը: Վերջին տարիների ընթացքում անդամ պետությունների ազգային արժույթների արդյունավետ փոխարժեքների նվազումը հանգեցրեց եկամուտների՝ ծառայությունների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մասնավոր սպա</w:t>
      </w:r>
      <w:r w:rsidRPr="009B4EB2">
        <w:rPr>
          <w:rFonts w:ascii="Sylfaen" w:hAnsi="Sylfaen"/>
          <w:sz w:val="24"/>
        </w:rPr>
        <w:t>ռման ոլորտներից արտաքին առ</w:t>
      </w:r>
      <w:r w:rsidR="004C7B0F" w:rsidRPr="009B4EB2">
        <w:rPr>
          <w:rFonts w:ascii="Sylfaen" w:hAnsi="Sylfaen"/>
          <w:sz w:val="24"/>
        </w:rPr>
        <w:t>եւ</w:t>
      </w:r>
      <w:r w:rsidR="008060BA" w:rsidRPr="009B4EB2">
        <w:rPr>
          <w:rFonts w:ascii="Sylfaen" w:hAnsi="Sylfaen"/>
          <w:sz w:val="24"/>
        </w:rPr>
        <w:t>տրի ապրանքներ</w:t>
      </w:r>
      <w:r w:rsidRPr="009B4EB2">
        <w:rPr>
          <w:rFonts w:ascii="Sylfaen" w:hAnsi="Sylfaen"/>
          <w:sz w:val="24"/>
        </w:rPr>
        <w:t xml:space="preserve"> արտադրող հատվածների օգտին վերաբաշխմանը:</w:t>
      </w:r>
      <w:r w:rsidR="004C7B0F" w:rsidRPr="009B4EB2">
        <w:rPr>
          <w:rFonts w:ascii="Sylfaen" w:hAnsi="Sylfaen"/>
          <w:sz w:val="24"/>
        </w:rPr>
        <w:t xml:space="preserve"> </w:t>
      </w:r>
      <w:r w:rsidR="00743A78" w:rsidRPr="009B4EB2">
        <w:rPr>
          <w:rFonts w:ascii="Sylfaen" w:hAnsi="Sylfaen"/>
          <w:sz w:val="24"/>
        </w:rPr>
        <w:t>Այս</w:t>
      </w:r>
      <w:r w:rsidRPr="009B4EB2">
        <w:rPr>
          <w:rFonts w:ascii="Sylfaen" w:hAnsi="Sylfaen"/>
          <w:sz w:val="24"/>
        </w:rPr>
        <w:t> </w:t>
      </w:r>
      <w:r w:rsidR="00743A78" w:rsidRPr="009B4EB2">
        <w:rPr>
          <w:rFonts w:ascii="Sylfaen" w:hAnsi="Sylfaen"/>
          <w:sz w:val="24"/>
        </w:rPr>
        <w:t>կապակցությամբ՝ անդամ պետություններում կազմակերպությունների ֆինանսական գործունեության արդյունքներով գրանցվել է կորպորատիվ հատվածի եկամուտի զգալի աճ՝</w:t>
      </w:r>
      <w:r w:rsidRPr="009B4EB2">
        <w:rPr>
          <w:rFonts w:ascii="Sylfaen" w:hAnsi="Sylfaen"/>
          <w:sz w:val="24"/>
        </w:rPr>
        <w:t xml:space="preserve"> 2015 թվականի համեմատությամբ: Ընդ որում, անդամ պետությունների մեծ մասում հիմնական կապիտալում ներդրումների աճի տեմպերը շարունակում են նվազել: Անդամ պետությունները պետք է վարեն ներդրումային քաղաքականություն՝ ուղղված ֆինանսավորման ներքին աղբյուրների ակտիվացմանը, առկա խնայողությունների ներգրավմանը, ինչպես նա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ներդրումային կլիմայի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գործարար միջավայրի բարելավմանը: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2016 թվականին նախորդ տարվա համեմատ արտահանման ծավալները Միության տարածքում ընդհանուր առմամբ նվազել են: Դրա հիմնական պատճառը դարձավ միջանկյալ՝ առաջին հերթին էներգետիկ ապրանքների արտահանման </w:t>
      </w:r>
      <w:r w:rsidRPr="009B4EB2">
        <w:rPr>
          <w:rFonts w:ascii="Sylfaen" w:hAnsi="Sylfaen"/>
          <w:sz w:val="24"/>
        </w:rPr>
        <w:lastRenderedPageBreak/>
        <w:t>արժեքային ծավալի կրճատումը: Մի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նույն ժամանակ աճեց սպառողական ապրանքների արտահանումը, սակայն անդամ պետությունների արտահանման ընդհանուր ծավալում դրանց մասնաբաժինը շարունակում է ցածր մնալ: </w:t>
      </w:r>
      <w:r w:rsidRPr="009B4EB2">
        <w:rPr>
          <w:rFonts w:ascii="Sylfaen" w:hAnsi="Sylfaen"/>
          <w:sz w:val="24"/>
        </w:rPr>
        <w:t>Այս </w:t>
      </w:r>
      <w:r w:rsidR="00743A78" w:rsidRPr="009B4EB2">
        <w:rPr>
          <w:rFonts w:ascii="Sylfaen" w:hAnsi="Sylfaen"/>
          <w:sz w:val="24"/>
        </w:rPr>
        <w:t>պայմաններում անդամ պետությու</w:t>
      </w:r>
      <w:r w:rsidRPr="009B4EB2">
        <w:rPr>
          <w:rFonts w:ascii="Sylfaen" w:hAnsi="Sylfaen"/>
          <w:sz w:val="24"/>
        </w:rPr>
        <w:t>ններում արտադրվող</w:t>
      </w:r>
      <w:r w:rsidR="004C7B0F" w:rsidRPr="009B4EB2">
        <w:rPr>
          <w:rFonts w:ascii="Sylfaen" w:hAnsi="Sylfaen"/>
          <w:sz w:val="24"/>
        </w:rPr>
        <w:t xml:space="preserve"> </w:t>
      </w:r>
      <w:r w:rsidR="00743A78" w:rsidRPr="009B4EB2">
        <w:rPr>
          <w:rFonts w:ascii="Sylfaen" w:hAnsi="Sylfaen"/>
          <w:sz w:val="24"/>
        </w:rPr>
        <w:t xml:space="preserve">ոչ հումքային ապրանքների արտահանումը հումքային ռեսուրսների վաճառքից դրանց տնտեսությունների կախվածության աստիճանական նվազման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արտահանվող ապրանքների մրցունակության բարձրացման հետ միասին դառնում է անդամ պետությունների տնտեսական քաղաքականութ</w:t>
      </w:r>
      <w:r w:rsidRPr="009B4EB2">
        <w:rPr>
          <w:rFonts w:ascii="Sylfaen" w:hAnsi="Sylfaen"/>
          <w:sz w:val="24"/>
        </w:rPr>
        <w:t>յան առաջնահերթություններից մեկը: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>Այս կապակցությամբ, մեծ նշանակություն կունենա Միության տարածքում ստեղծվող ավելացված արժեքի ավելացումը, այդ թվում՝ Միության ինտեգրացիոն ներուժի իրագործման միջոցով: Անդամ պետությունների ձեռնարկությունների՝ ավելացված արժեքի միջազգային շղթաներում ներկառուցումը լրացուցիչ հնարավորություններ կստեղծի անդամ պետությունների տնտեսությունների արդյունավետ փոխգործակցության զարգացման համար:</w:t>
      </w:r>
    </w:p>
    <w:p w:rsidR="0072516B" w:rsidRPr="009B4EB2" w:rsidRDefault="0068211A">
      <w:pPr>
        <w:pStyle w:val="Bodytext20"/>
        <w:shd w:val="clear" w:color="auto" w:fill="auto"/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Այսպիսով, կարճաժամկետ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միջնաժամկետ ժամանակահատվածում անդամ պետությունների համար կար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որագույն խնդիր է </w:t>
      </w:r>
      <w:r w:rsidRPr="009B4EB2">
        <w:rPr>
          <w:rFonts w:ascii="Sylfaen" w:hAnsi="Sylfaen"/>
          <w:sz w:val="24"/>
        </w:rPr>
        <w:t xml:space="preserve">դառնում արդյունավետ տնտեսական զարգացման համար պայմանների ստեղծումը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տնտեսական կայուն աճին անցումը՝ հետ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>յալ ուղղություններով միջոցների իրականացման եղանակով:</w:t>
      </w:r>
    </w:p>
    <w:p w:rsidR="0072516B" w:rsidRPr="009B4EB2" w:rsidRDefault="0068211A">
      <w:pPr>
        <w:pStyle w:val="Bodytext20"/>
        <w:shd w:val="clear" w:color="auto" w:fill="auto"/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>Մակրոտնտեսական իրավիճակի բարելավում, այդ</w:t>
      </w:r>
      <w:r w:rsidR="004C7B0F" w:rsidRPr="009B4EB2">
        <w:rPr>
          <w:rFonts w:ascii="Sylfaen" w:hAnsi="Sylfaen"/>
          <w:sz w:val="24"/>
        </w:rPr>
        <w:t xml:space="preserve"> </w:t>
      </w:r>
      <w:r w:rsidR="00743A78" w:rsidRPr="009B4EB2">
        <w:rPr>
          <w:rFonts w:ascii="Sylfaen" w:hAnsi="Sylfaen"/>
          <w:sz w:val="24"/>
        </w:rPr>
        <w:t>թվում հետ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յալ միջոցներով՝ </w:t>
      </w:r>
    </w:p>
    <w:p w:rsidR="0072516B" w:rsidRPr="009B4EB2" w:rsidRDefault="0068211A">
      <w:pPr>
        <w:pStyle w:val="Bodytext20"/>
        <w:shd w:val="clear" w:color="auto" w:fill="auto"/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>տնտեսական զարգացման կայունությունը որոշող ցուցանիշների՝ Պայմանագրի 63-րդ հոդվածով սահմանված քանակական արժեքների պահպանում,</w:t>
      </w:r>
    </w:p>
    <w:p w:rsidR="0072516B" w:rsidRPr="009B4EB2" w:rsidRDefault="0068211A">
      <w:pPr>
        <w:pStyle w:val="Bodytext20"/>
        <w:shd w:val="clear" w:color="auto" w:fill="auto"/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Եվրասիական տնտեսական հանձնաժողովի՝ տնտեսական զարգացման կայունությունը որոշող ցուցանիշների քանակական արժեքները պահպանելուն ուղղված առաջարկությունների մշակում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</w:t>
      </w:r>
      <w:r w:rsidRPr="009B4EB2">
        <w:rPr>
          <w:rFonts w:ascii="Sylfaen" w:hAnsi="Sylfaen"/>
          <w:sz w:val="24"/>
        </w:rPr>
        <w:t>հաշվի առնում (դրանց գերազանցման դեպքում),</w:t>
      </w:r>
      <w:r w:rsidR="004C7B0F" w:rsidRPr="009B4EB2">
        <w:rPr>
          <w:rFonts w:ascii="Sylfaen" w:hAnsi="Sylfaen"/>
          <w:sz w:val="24"/>
        </w:rPr>
        <w:t xml:space="preserve"> </w:t>
      </w:r>
    </w:p>
    <w:p w:rsidR="0072516B" w:rsidRPr="009B4EB2" w:rsidRDefault="00743A78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lastRenderedPageBreak/>
        <w:t xml:space="preserve">անդամ պետությունների՝ </w:t>
      </w:r>
      <w:r w:rsidR="0068211A" w:rsidRPr="009B4EB2">
        <w:rPr>
          <w:rFonts w:ascii="Sylfaen" w:hAnsi="Sylfaen"/>
          <w:sz w:val="24"/>
        </w:rPr>
        <w:t>գնաճի թիրախավորման ռեժիմին անցնելու աշխատանքների շարունակում,</w:t>
      </w:r>
    </w:p>
    <w:p w:rsidR="0072516B" w:rsidRPr="009B4EB2" w:rsidRDefault="0068211A">
      <w:pPr>
        <w:pStyle w:val="Bodytext20"/>
        <w:shd w:val="clear" w:color="auto" w:fill="auto"/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>Եվրասիական տնտեսական միության անդամ պետությունների գնաճի մակարդակի (սպառողական գների ինդեքսի) միջնաժամկետ կողմնորոշչի սահմանման կարգի համաձայնեցում,</w:t>
      </w:r>
    </w:p>
    <w:p w:rsidR="0072516B" w:rsidRPr="009B4EB2" w:rsidRDefault="0068211A">
      <w:pPr>
        <w:pStyle w:val="Bodytext20"/>
        <w:shd w:val="clear" w:color="auto" w:fill="auto"/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>անդամ պետությունների ռեզիդենտների փոխադարձ հաշվարկներում անդամ պետությունների ազգային արժույթների օգտագործման ընդլայնման ապահովում,</w:t>
      </w:r>
    </w:p>
    <w:p w:rsidR="0072516B" w:rsidRPr="009B4EB2" w:rsidRDefault="0068211A">
      <w:pPr>
        <w:pStyle w:val="Bodytext20"/>
        <w:shd w:val="clear" w:color="auto" w:fill="auto"/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ազգային մակարդակում անդամ պետությունների կողմից վարվող դրամավարկային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</w:t>
      </w:r>
      <w:r w:rsidRPr="009B4EB2">
        <w:rPr>
          <w:rFonts w:ascii="Sylfaen" w:hAnsi="Sylfaen"/>
          <w:sz w:val="24"/>
        </w:rPr>
        <w:t>հարկաբյուջետային քաղաքականության համակարգում:</w:t>
      </w:r>
    </w:p>
    <w:p w:rsidR="0072516B" w:rsidRPr="009B4EB2" w:rsidRDefault="0068211A">
      <w:pPr>
        <w:pStyle w:val="Bodytext20"/>
        <w:shd w:val="clear" w:color="auto" w:fill="auto"/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>Անդամ պետությունների տնտեսությունների կորպորատիվ հատվածի խթանում՝ հիմնական կապիտալի մեջ ներդրումների ծավալների աճի նպատակով, այդ թվում՝ հետ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>յալ միջոցներով՝</w:t>
      </w:r>
    </w:p>
    <w:p w:rsidR="0072516B" w:rsidRPr="009B4EB2" w:rsidRDefault="0068211A">
      <w:pPr>
        <w:pStyle w:val="Bodytext20"/>
        <w:shd w:val="clear" w:color="auto" w:fill="auto"/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տնտեսության մեջ կառուցվածքային վերափոխումներ անցկացնելու՝ համաշխարհային լավագույն փորձի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անդամ պետությունների փորձի կիրառում, </w:t>
      </w:r>
    </w:p>
    <w:p w:rsidR="0072516B" w:rsidRPr="009B4EB2" w:rsidRDefault="0068211A">
      <w:pPr>
        <w:pStyle w:val="Bodytext20"/>
        <w:shd w:val="clear" w:color="auto" w:fill="auto"/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>ներդրողների համար հարկային բեռի ձ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ավորման կանխատեսելիության ապահովում, </w:t>
      </w:r>
      <w:r w:rsidRPr="009B4EB2">
        <w:rPr>
          <w:rFonts w:ascii="Sylfaen" w:hAnsi="Sylfaen"/>
          <w:sz w:val="24"/>
        </w:rPr>
        <w:t xml:space="preserve">տնտեսության գերակա ճյուղերի </w:t>
      </w:r>
      <w:r w:rsidR="004C7B0F" w:rsidRPr="009B4EB2">
        <w:rPr>
          <w:rFonts w:ascii="Sylfaen" w:hAnsi="Sylfaen"/>
          <w:sz w:val="24"/>
        </w:rPr>
        <w:t>եւ</w:t>
      </w:r>
      <w:r w:rsidR="00BD6990" w:rsidRPr="009B4EB2">
        <w:rPr>
          <w:rFonts w:ascii="Sylfaen" w:hAnsi="Sylfaen"/>
          <w:sz w:val="24"/>
        </w:rPr>
        <w:t xml:space="preserve"> </w:t>
      </w:r>
      <w:r w:rsidRPr="009B4EB2">
        <w:rPr>
          <w:rFonts w:ascii="Sylfaen" w:hAnsi="Sylfaen"/>
          <w:sz w:val="24"/>
        </w:rPr>
        <w:t xml:space="preserve">հատվածների ու ներդրումային ծրագրերի համար լրացուցիչ հարկային խթանների ստեղծում, </w:t>
      </w:r>
    </w:p>
    <w:p w:rsidR="0072516B" w:rsidRPr="009B4EB2" w:rsidRDefault="0068211A">
      <w:pPr>
        <w:pStyle w:val="Bodytext20"/>
        <w:shd w:val="clear" w:color="auto" w:fill="auto"/>
        <w:spacing w:after="160" w:line="336" w:lineRule="auto"/>
        <w:ind w:right="-6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ներդրումային գրավչությունը բարձրացնելու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միջազգային վարկանիշներում անդամ պետությունների դիրքերը բարելավելու նպատակով ներդրողների համար վարչական ընթացակարգերի պարզեցում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վարչական խոչընդոտների նվազեցում,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անդամ պետություններում մրցակցային միջավայրի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մրցակցային շուկաների զարգացում,</w:t>
      </w:r>
      <w:r w:rsidR="004C7B0F" w:rsidRPr="009B4EB2">
        <w:rPr>
          <w:rFonts w:ascii="Sylfaen" w:hAnsi="Sylfaen"/>
          <w:sz w:val="24"/>
        </w:rPr>
        <w:t xml:space="preserve"> 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պետական-մասնավոր գործընկերության մեխանիզմների կիրառման ակտիվացում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մասնավոր կապիտալի՝</w:t>
      </w:r>
      <w:r w:rsidR="004C7B0F" w:rsidRPr="009B4EB2">
        <w:rPr>
          <w:rFonts w:ascii="Sylfaen" w:hAnsi="Sylfaen"/>
          <w:sz w:val="24"/>
        </w:rPr>
        <w:t xml:space="preserve"> </w:t>
      </w:r>
      <w:r w:rsidR="00743A78" w:rsidRPr="009B4EB2">
        <w:rPr>
          <w:rFonts w:ascii="Sylfaen" w:hAnsi="Sylfaen"/>
          <w:sz w:val="24"/>
        </w:rPr>
        <w:t>ներդրումային ծրագրերի իրականացմանը հասանելիության հնարավորությունների ընդլայնում,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lastRenderedPageBreak/>
        <w:t xml:space="preserve">ներդրումների վերադարձի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ներդրողի </w:t>
      </w:r>
      <w:r w:rsidR="000334CB" w:rsidRPr="009B4EB2">
        <w:rPr>
          <w:rFonts w:ascii="Sylfaen" w:hAnsi="Sylfaen"/>
          <w:sz w:val="24"/>
        </w:rPr>
        <w:t xml:space="preserve">ռիսկերի ծածկման </w:t>
      </w:r>
      <w:r w:rsidRPr="009B4EB2">
        <w:rPr>
          <w:rFonts w:ascii="Sylfaen" w:hAnsi="Sylfaen"/>
          <w:sz w:val="24"/>
        </w:rPr>
        <w:t>համար լրացուցիչ երաշխիքներ ստեղծող ներդրումների երաշխավորման մեխանիզմների կիրառում,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>երկարաժամկետ ֆինանսավորման ներգրավում թույլատրող գործիքների լրակազմի ընդլայնում,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զարգացման ազգային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տարածաշրջանային ինստիտուտների, այդ թվում՝ Կայունացման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զարգացման եվրասիական հիմնադրամի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Եվրասիական զարգացման բանկի, ֆինանսական հնարավորությունների օգտագործման ակտիվացում: 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>Միության տարածքում ստեղծվող ավելացված արժեքի ավելացում, այդ թվում՝ հետ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>յալ միջոցներով՝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>ինտեգրացիոն ներուժ ունեցող՝ տնտեսության ոլորտներում անդամ պետությունների համատեղ համագործակցային ծրագրերի նախապատրաստում,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ավելացված արժեքի միջազգային շղթաների՝ անդամ պետությունների մասնակցությամբ ստեղծում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զարգացում,</w:t>
      </w:r>
    </w:p>
    <w:p w:rsidR="0072516B" w:rsidRPr="009B4EB2" w:rsidRDefault="00743A78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արտաքին </w:t>
      </w:r>
      <w:r w:rsidR="004C7B0F" w:rsidRPr="009B4EB2">
        <w:rPr>
          <w:rFonts w:ascii="Sylfaen" w:hAnsi="Sylfaen"/>
          <w:sz w:val="24"/>
        </w:rPr>
        <w:t>եւ</w:t>
      </w:r>
      <w:r w:rsidRPr="009B4EB2">
        <w:rPr>
          <w:rFonts w:ascii="Sylfaen" w:hAnsi="Sylfaen"/>
          <w:sz w:val="24"/>
        </w:rPr>
        <w:t xml:space="preserve"> ներքին շուկաներում մրցունակ արտադրանք ստեղծելու նպատակով արդյունաբերական, ագրոարդյունաբերական </w:t>
      </w:r>
      <w:r w:rsidR="004C7B0F" w:rsidRPr="009B4EB2">
        <w:rPr>
          <w:rFonts w:ascii="Sylfaen" w:hAnsi="Sylfaen"/>
          <w:sz w:val="24"/>
        </w:rPr>
        <w:t>եւ</w:t>
      </w:r>
      <w:r w:rsidRPr="009B4EB2">
        <w:rPr>
          <w:rFonts w:ascii="Sylfaen" w:hAnsi="Sylfaen"/>
          <w:sz w:val="24"/>
        </w:rPr>
        <w:t xml:space="preserve"> էներգետիկ քաղաքականության ոլորտում անդամ պետությունների համագործակցության արդյունավետ ձ</w:t>
      </w:r>
      <w:r w:rsidR="004C7B0F" w:rsidRPr="009B4EB2">
        <w:rPr>
          <w:rFonts w:ascii="Sylfaen" w:hAnsi="Sylfaen"/>
          <w:sz w:val="24"/>
        </w:rPr>
        <w:t>եւ</w:t>
      </w:r>
      <w:r w:rsidRPr="009B4EB2">
        <w:rPr>
          <w:rFonts w:ascii="Sylfaen" w:hAnsi="Sylfaen"/>
          <w:sz w:val="24"/>
        </w:rPr>
        <w:t>երի զարգացում,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ապրանքների, ծառայությունների, կապիտալի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աշխատուժի ազատ տեղաշարժի համար խոչընդոտների աստիճանական վերացում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բացառումների ու սահմանափակումնե</w:t>
      </w:r>
      <w:r w:rsidRPr="009B4EB2">
        <w:rPr>
          <w:rFonts w:ascii="Sylfaen" w:hAnsi="Sylfaen"/>
          <w:sz w:val="24"/>
        </w:rPr>
        <w:t>րի աստիճանական նվազեցում: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>Ոչ հումքային ապրանքների արտահանման զարգացում, այդ թվում՝ հետ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>յալ միջոցներով՝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>երրորդ կողմերի հետ համաշխարհային շուկայում Միության շահերի առաջխաղացմանն ուղղված առ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>տրատնտեսական</w:t>
      </w:r>
      <w:r w:rsidR="00975E7E" w:rsidRPr="009B4EB2">
        <w:rPr>
          <w:rFonts w:ascii="Sylfaen" w:hAnsi="Sylfaen"/>
          <w:sz w:val="24"/>
        </w:rPr>
        <w:t xml:space="preserve"> հարաբերությունների զարգացում,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lastRenderedPageBreak/>
        <w:t>բազմակողմ առ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>տրային համակարգում Միության մասնակցության արդյունավետության բարձրացում,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>արտահանման աջակցության մեխանիզմների օգտագործում, այդ թվում՝ վարկավորումը, ապահովագրությունն ու վերաապահովագրությունը, ինչպես նա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տեղեկատվական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խորհրդատվական աջակցությունը,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>Միության տրանսպորտային-լոգիստիկ ենթակառուցվածքի զարգացում,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բեռների առաքումն արագացնելու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տրանսպորտային ծառայությունների որակը բարելավելու նպատակով տարանցիկ </w:t>
      </w:r>
      <w:r w:rsidRPr="009B4EB2">
        <w:rPr>
          <w:rFonts w:ascii="Sylfaen" w:hAnsi="Sylfaen"/>
          <w:sz w:val="24"/>
        </w:rPr>
        <w:t>ու խառը փոխադրումների զարգացում,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>անդամ պետությունների փոխադարձ առ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>տրի ակտիվացում,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 xml:space="preserve">Միությունում մաքսային կարգավորման կատարելագործում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մաքսային գործառնությունների կատարման կարգի պարզեցում, 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B4EB2">
        <w:rPr>
          <w:rFonts w:ascii="Sylfaen" w:hAnsi="Sylfaen"/>
          <w:sz w:val="24"/>
        </w:rPr>
        <w:t>արտաքին տնտեսական գործունեության մասնակիցների համար մաքսային ընթացակարգերի</w:t>
      </w:r>
      <w:r w:rsidR="004C7B0F" w:rsidRPr="009B4EB2">
        <w:rPr>
          <w:rFonts w:ascii="Sylfaen" w:hAnsi="Sylfaen"/>
          <w:sz w:val="24"/>
        </w:rPr>
        <w:t xml:space="preserve"> </w:t>
      </w:r>
      <w:r w:rsidR="00743A78" w:rsidRPr="009B4EB2">
        <w:rPr>
          <w:rFonts w:ascii="Sylfaen" w:hAnsi="Sylfaen"/>
          <w:sz w:val="24"/>
        </w:rPr>
        <w:t xml:space="preserve">պարզեցում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արագացում՝ առանց կորցնելու Միության մաքսային սահմանին մաքսային հսկողության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հսկողության այլ ձ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>երի որակը:</w:t>
      </w:r>
    </w:p>
    <w:p w:rsidR="0072516B" w:rsidRPr="009B4EB2" w:rsidRDefault="0068211A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</w:rPr>
      </w:pPr>
      <w:r w:rsidRPr="009B4EB2">
        <w:rPr>
          <w:rFonts w:ascii="Sylfaen" w:hAnsi="Sylfaen"/>
          <w:sz w:val="24"/>
        </w:rPr>
        <w:t>Նշված միջոցների համալիրն իրականացնելը կնպաստի անդամ պետությունների տնտեսությունների՝ ստեղծված արտաքին պայմաններին ադապտացման գործընթացի ավարտին, բացասական տնտեսական եր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>ույթների հետ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>անքների հաղթահարմանը, անդամ պե</w:t>
      </w:r>
      <w:r w:rsidRPr="009B4EB2">
        <w:rPr>
          <w:rFonts w:ascii="Sylfaen" w:hAnsi="Sylfaen"/>
          <w:sz w:val="24"/>
        </w:rPr>
        <w:t xml:space="preserve">տությունների տնտեսությունների վերականգնմանը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տնտեսական կայուն աճին անցմանը, այդ թվում՝ Միության ինտեգրացիոն ներուժի իրագործման </w:t>
      </w:r>
      <w:r w:rsidR="004C7B0F" w:rsidRPr="009B4EB2">
        <w:rPr>
          <w:rFonts w:ascii="Sylfaen" w:hAnsi="Sylfaen"/>
          <w:sz w:val="24"/>
        </w:rPr>
        <w:t>եւ</w:t>
      </w:r>
      <w:r w:rsidR="00743A78" w:rsidRPr="009B4EB2">
        <w:rPr>
          <w:rFonts w:ascii="Sylfaen" w:hAnsi="Sylfaen"/>
          <w:sz w:val="24"/>
        </w:rPr>
        <w:t xml:space="preserve"> ինտեգրացիոն հնարավորությունների օգտագործման հաշվին:</w:t>
      </w:r>
    </w:p>
    <w:p w:rsidR="00AF7039" w:rsidRPr="00AF7039" w:rsidRDefault="00AF7039" w:rsidP="00AF7039">
      <w:pPr>
        <w:pStyle w:val="Bodytext20"/>
        <w:shd w:val="clear" w:color="auto" w:fill="auto"/>
        <w:spacing w:after="160" w:line="360" w:lineRule="auto"/>
        <w:ind w:right="-8" w:firstLine="567"/>
        <w:jc w:val="center"/>
        <w:rPr>
          <w:rFonts w:ascii="Sylfaen" w:hAnsi="Sylfaen"/>
          <w:sz w:val="24"/>
          <w:szCs w:val="24"/>
          <w:lang w:val="en-US"/>
        </w:rPr>
      </w:pPr>
      <w:r w:rsidRPr="009B4EB2">
        <w:rPr>
          <w:rFonts w:ascii="Sylfaen" w:hAnsi="Sylfaen"/>
          <w:sz w:val="24"/>
          <w:lang w:val="en-US"/>
        </w:rPr>
        <w:t>__________________</w:t>
      </w:r>
    </w:p>
    <w:sectPr w:rsidR="00AF7039" w:rsidRPr="00AF7039" w:rsidSect="004C7B0F">
      <w:footerReference w:type="default" r:id="rId8"/>
      <w:pgSz w:w="11900" w:h="16840" w:code="9"/>
      <w:pgMar w:top="1418" w:right="1418" w:bottom="1418" w:left="1418" w:header="0" w:footer="64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229" w:rsidRDefault="00841229" w:rsidP="00405A7C">
      <w:r>
        <w:separator/>
      </w:r>
    </w:p>
  </w:endnote>
  <w:endnote w:type="continuationSeparator" w:id="0">
    <w:p w:rsidR="00841229" w:rsidRDefault="00841229" w:rsidP="0040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70110"/>
      <w:docPartObj>
        <w:docPartGallery w:val="Page Numbers (Bottom of Page)"/>
        <w:docPartUnique/>
      </w:docPartObj>
    </w:sdtPr>
    <w:sdtEndPr/>
    <w:sdtContent>
      <w:p w:rsidR="0072516B" w:rsidRDefault="002E607B">
        <w:pPr>
          <w:pStyle w:val="Footer"/>
          <w:jc w:val="center"/>
        </w:pPr>
        <w:r>
          <w:fldChar w:fldCharType="begin"/>
        </w:r>
        <w:r w:rsidR="004C7B0F">
          <w:instrText xml:space="preserve"> PAGE   \* MERGEFORMAT </w:instrText>
        </w:r>
        <w:r>
          <w:fldChar w:fldCharType="separate"/>
        </w:r>
        <w:r w:rsidR="00E33205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229" w:rsidRDefault="00841229"/>
  </w:footnote>
  <w:footnote w:type="continuationSeparator" w:id="0">
    <w:p w:rsidR="00841229" w:rsidRDefault="008412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67A80"/>
    <w:multiLevelType w:val="multilevel"/>
    <w:tmpl w:val="7B3C3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7C"/>
    <w:rsid w:val="00005075"/>
    <w:rsid w:val="000334CB"/>
    <w:rsid w:val="00077D2F"/>
    <w:rsid w:val="00102CB7"/>
    <w:rsid w:val="00111F35"/>
    <w:rsid w:val="00146DEB"/>
    <w:rsid w:val="00244C44"/>
    <w:rsid w:val="002468DE"/>
    <w:rsid w:val="002E607B"/>
    <w:rsid w:val="003124E8"/>
    <w:rsid w:val="00320CAE"/>
    <w:rsid w:val="003215A5"/>
    <w:rsid w:val="0032575C"/>
    <w:rsid w:val="00382DA5"/>
    <w:rsid w:val="003C0276"/>
    <w:rsid w:val="00405A7C"/>
    <w:rsid w:val="00432542"/>
    <w:rsid w:val="00451BDC"/>
    <w:rsid w:val="00467E22"/>
    <w:rsid w:val="004C7B0F"/>
    <w:rsid w:val="0050505B"/>
    <w:rsid w:val="00565CBE"/>
    <w:rsid w:val="005734F8"/>
    <w:rsid w:val="005E5A7C"/>
    <w:rsid w:val="0062464B"/>
    <w:rsid w:val="00652CBB"/>
    <w:rsid w:val="0068211A"/>
    <w:rsid w:val="0069080E"/>
    <w:rsid w:val="006C766C"/>
    <w:rsid w:val="006F1443"/>
    <w:rsid w:val="00724B82"/>
    <w:rsid w:val="0072516B"/>
    <w:rsid w:val="00742083"/>
    <w:rsid w:val="00743A78"/>
    <w:rsid w:val="00805C26"/>
    <w:rsid w:val="008060BA"/>
    <w:rsid w:val="00841229"/>
    <w:rsid w:val="008840F8"/>
    <w:rsid w:val="008F5C7C"/>
    <w:rsid w:val="00975E7E"/>
    <w:rsid w:val="009820AA"/>
    <w:rsid w:val="009B4EB2"/>
    <w:rsid w:val="009D7B1F"/>
    <w:rsid w:val="009E37C5"/>
    <w:rsid w:val="00A12AB0"/>
    <w:rsid w:val="00AF7039"/>
    <w:rsid w:val="00B37DF9"/>
    <w:rsid w:val="00B728BE"/>
    <w:rsid w:val="00B86FBB"/>
    <w:rsid w:val="00B96862"/>
    <w:rsid w:val="00BD6990"/>
    <w:rsid w:val="00BF003F"/>
    <w:rsid w:val="00C04F0D"/>
    <w:rsid w:val="00C2494D"/>
    <w:rsid w:val="00CB4587"/>
    <w:rsid w:val="00CD15D9"/>
    <w:rsid w:val="00CD541D"/>
    <w:rsid w:val="00D050B9"/>
    <w:rsid w:val="00D542C3"/>
    <w:rsid w:val="00E33205"/>
    <w:rsid w:val="00E70D0D"/>
    <w:rsid w:val="00E94008"/>
    <w:rsid w:val="00F63AAA"/>
    <w:rsid w:val="00FD05AF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5A7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5A7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DefaultParagraphFont"/>
    <w:link w:val="Tablecaption0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05A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,Body text (2) + Times New Roman,Body text (2) + 15 pt,Body text (2) + 14 pt"/>
    <w:basedOn w:val="Bodytext2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405A7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405A7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405A7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405A7C"/>
    <w:pPr>
      <w:shd w:val="clear" w:color="auto" w:fill="FFFFFF"/>
      <w:spacing w:before="300" w:after="84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44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7B0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7B0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C7B0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B0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5A7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05A7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">
    <w:name w:val="Table caption_"/>
    <w:basedOn w:val="DefaultParagraphFont"/>
    <w:link w:val="Tablecaption0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05A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,Body text (2) + Times New Roman,Body text (2) + 15 pt,Body text (2) + 14 pt"/>
    <w:basedOn w:val="Bodytext2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405A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405A7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405A7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405A7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405A7C"/>
    <w:pPr>
      <w:shd w:val="clear" w:color="auto" w:fill="FFFFFF"/>
      <w:spacing w:before="300" w:after="84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44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7B0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7B0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C7B0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B0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2017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Vahagn Karamyan</cp:lastModifiedBy>
  <cp:revision>2</cp:revision>
  <dcterms:created xsi:type="dcterms:W3CDTF">2017-12-21T07:43:00Z</dcterms:created>
  <dcterms:modified xsi:type="dcterms:W3CDTF">2017-12-21T07:43:00Z</dcterms:modified>
</cp:coreProperties>
</file>