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AC" w:rsidRPr="00A473AC" w:rsidRDefault="00A473AC" w:rsidP="00A473AC">
      <w:pPr>
        <w:pStyle w:val="Bodytext30"/>
        <w:shd w:val="clear" w:color="auto" w:fill="auto"/>
        <w:spacing w:after="160" w:line="360" w:lineRule="auto"/>
        <w:ind w:right="180"/>
        <w:rPr>
          <w:rStyle w:val="Bodytext3TimesNewRoman"/>
          <w:rFonts w:ascii="Sylfaen" w:eastAsia="Sylfaen" w:hAnsi="Sylfaen"/>
          <w:b/>
          <w:color w:val="auto"/>
          <w:sz w:val="24"/>
          <w:szCs w:val="24"/>
          <w:lang w:val="en-US"/>
        </w:rPr>
      </w:pPr>
    </w:p>
    <w:p w:rsidR="006C72AB" w:rsidRPr="006C72AB" w:rsidRDefault="004F3C9A" w:rsidP="006C72AB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ՀԱՍՏԱՏՎԱԾ Է</w:t>
      </w:r>
    </w:p>
    <w:p w:rsidR="004F3C9A" w:rsidRPr="00A473AC" w:rsidRDefault="004F3C9A" w:rsidP="006C72AB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color w:val="auto"/>
          <w:sz w:val="24"/>
          <w:szCs w:val="24"/>
        </w:rPr>
      </w:pPr>
      <w:r w:rsidRPr="00A473AC">
        <w:rPr>
          <w:color w:val="auto"/>
          <w:sz w:val="24"/>
          <w:szCs w:val="24"/>
        </w:rPr>
        <w:t>Եվրասիական տնտեսական հանձնաժողովի խորհրդի</w:t>
      </w:r>
      <w:r w:rsidR="006C72AB" w:rsidRPr="006C72AB">
        <w:rPr>
          <w:color w:val="auto"/>
          <w:sz w:val="24"/>
          <w:szCs w:val="24"/>
        </w:rPr>
        <w:t xml:space="preserve"> </w:t>
      </w:r>
      <w:r w:rsidR="002E34C8" w:rsidRPr="00A473AC">
        <w:rPr>
          <w:color w:val="auto"/>
          <w:sz w:val="24"/>
          <w:szCs w:val="24"/>
        </w:rPr>
        <w:t xml:space="preserve">2016 </w:t>
      </w:r>
      <w:r w:rsidRPr="00A473AC">
        <w:rPr>
          <w:color w:val="auto"/>
          <w:sz w:val="24"/>
          <w:szCs w:val="24"/>
        </w:rPr>
        <w:t xml:space="preserve">թվականի </w:t>
      </w:r>
      <w:r w:rsidR="002E34C8" w:rsidRPr="00A473AC">
        <w:rPr>
          <w:color w:val="auto"/>
          <w:sz w:val="24"/>
          <w:szCs w:val="24"/>
        </w:rPr>
        <w:t>նոյեմբերի</w:t>
      </w:r>
      <w:r w:rsidR="001367F4">
        <w:rPr>
          <w:color w:val="auto"/>
          <w:sz w:val="24"/>
          <w:szCs w:val="24"/>
        </w:rPr>
        <w:t xml:space="preserve"> </w:t>
      </w:r>
      <w:bookmarkStart w:id="0" w:name="_GoBack"/>
      <w:bookmarkEnd w:id="0"/>
      <w:r w:rsidR="002E34C8" w:rsidRPr="00A473AC">
        <w:rPr>
          <w:color w:val="auto"/>
          <w:sz w:val="24"/>
          <w:szCs w:val="24"/>
        </w:rPr>
        <w:t xml:space="preserve">3-ի </w:t>
      </w:r>
      <w:r w:rsidRPr="00A473AC">
        <w:rPr>
          <w:color w:val="auto"/>
          <w:sz w:val="24"/>
          <w:szCs w:val="24"/>
        </w:rPr>
        <w:t>թիվ</w:t>
      </w:r>
      <w:r w:rsidR="006C72AB">
        <w:rPr>
          <w:color w:val="auto"/>
          <w:sz w:val="24"/>
          <w:szCs w:val="24"/>
        </w:rPr>
        <w:t xml:space="preserve"> </w:t>
      </w:r>
      <w:r w:rsidR="002E34C8" w:rsidRPr="00A473AC">
        <w:rPr>
          <w:color w:val="auto"/>
          <w:sz w:val="24"/>
          <w:szCs w:val="24"/>
        </w:rPr>
        <w:t>90</w:t>
      </w:r>
      <w:r w:rsidR="006C72AB">
        <w:rPr>
          <w:color w:val="auto"/>
          <w:sz w:val="24"/>
          <w:szCs w:val="24"/>
        </w:rPr>
        <w:t xml:space="preserve"> </w:t>
      </w:r>
      <w:r w:rsidRPr="00A473AC">
        <w:rPr>
          <w:color w:val="auto"/>
          <w:sz w:val="24"/>
          <w:szCs w:val="24"/>
        </w:rPr>
        <w:t>որոշմամբ</w:t>
      </w:r>
    </w:p>
    <w:p w:rsidR="004F3C9A" w:rsidRPr="00A473AC" w:rsidRDefault="004F3C9A" w:rsidP="006C72AB">
      <w:pPr>
        <w:pStyle w:val="Bodytext60"/>
        <w:shd w:val="clear" w:color="auto" w:fill="auto"/>
        <w:spacing w:before="0" w:after="160" w:line="360" w:lineRule="auto"/>
        <w:ind w:left="4678"/>
        <w:rPr>
          <w:rStyle w:val="Bodytext6Spacing2pt"/>
          <w:rFonts w:ascii="Sylfaen" w:hAnsi="Sylfaen"/>
          <w:b/>
          <w:color w:val="auto"/>
          <w:spacing w:val="0"/>
          <w:sz w:val="24"/>
          <w:szCs w:val="24"/>
        </w:rPr>
      </w:pPr>
    </w:p>
    <w:p w:rsidR="00AC36B2" w:rsidRPr="00A473AC" w:rsidRDefault="00CA6244" w:rsidP="006C72AB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Sylfaen" w:hAnsi="Sylfaen"/>
          <w:color w:val="auto"/>
          <w:sz w:val="24"/>
          <w:szCs w:val="24"/>
        </w:rPr>
      </w:pPr>
      <w:r w:rsidRPr="00A473AC">
        <w:rPr>
          <w:rStyle w:val="Bodytext6Spacing2pt"/>
          <w:rFonts w:ascii="Sylfaen" w:hAnsi="Sylfaen"/>
          <w:b/>
          <w:color w:val="auto"/>
          <w:spacing w:val="0"/>
          <w:sz w:val="24"/>
          <w:szCs w:val="24"/>
        </w:rPr>
        <w:t>ԿԱՐԳ</w:t>
      </w:r>
    </w:p>
    <w:p w:rsidR="00AC36B2" w:rsidRPr="00A473AC" w:rsidRDefault="00CA6244" w:rsidP="006C72AB">
      <w:pPr>
        <w:pStyle w:val="Bodytext30"/>
        <w:shd w:val="clear" w:color="auto" w:fill="auto"/>
        <w:spacing w:after="160" w:line="360" w:lineRule="auto"/>
        <w:ind w:left="567" w:right="559"/>
        <w:rPr>
          <w:color w:val="auto"/>
          <w:sz w:val="24"/>
          <w:szCs w:val="24"/>
        </w:rPr>
      </w:pPr>
      <w:r w:rsidRPr="00A473AC">
        <w:rPr>
          <w:rStyle w:val="Bodytext3TimesNewRoman0"/>
          <w:rFonts w:ascii="Sylfaen" w:eastAsia="Sylfaen" w:hAnsi="Sylfaen"/>
          <w:b/>
          <w:color w:val="auto"/>
          <w:sz w:val="24"/>
          <w:szCs w:val="24"/>
        </w:rPr>
        <w:t>Եվրասիական տնտեսական միության</w:t>
      </w:r>
      <w:r w:rsidR="00463A1B" w:rsidRPr="00A473AC">
        <w:rPr>
          <w:rStyle w:val="Bodytext3TimesNewRoman0"/>
          <w:rFonts w:ascii="Sylfaen" w:eastAsia="Sylfaen" w:hAnsi="Sylfaen"/>
          <w:b/>
          <w:color w:val="auto"/>
          <w:sz w:val="24"/>
          <w:szCs w:val="24"/>
        </w:rPr>
        <w:t>՝</w:t>
      </w:r>
      <w:r w:rsidRPr="00A473AC">
        <w:rPr>
          <w:rStyle w:val="Bodytext3TimesNewRoman0"/>
          <w:rFonts w:ascii="Sylfaen" w:eastAsia="Sylfaen" w:hAnsi="Sylfaen"/>
          <w:b/>
          <w:color w:val="auto"/>
          <w:sz w:val="24"/>
          <w:szCs w:val="24"/>
        </w:rPr>
        <w:t xml:space="preserve"> դեղագործական տեսուչների միասնական ռեեստրի ձ</w:t>
      </w:r>
      <w:r w:rsidR="00611A14">
        <w:rPr>
          <w:rStyle w:val="Bodytext3TimesNewRoman0"/>
          <w:rFonts w:ascii="Sylfaen" w:eastAsia="Sylfaen" w:hAnsi="Sylfaen"/>
          <w:b/>
          <w:color w:val="auto"/>
          <w:sz w:val="24"/>
          <w:szCs w:val="24"/>
        </w:rPr>
        <w:t>և</w:t>
      </w:r>
      <w:r w:rsidRPr="00A473AC">
        <w:rPr>
          <w:rStyle w:val="Bodytext3TimesNewRoman0"/>
          <w:rFonts w:ascii="Sylfaen" w:eastAsia="Sylfaen" w:hAnsi="Sylfaen"/>
          <w:b/>
          <w:color w:val="auto"/>
          <w:sz w:val="24"/>
          <w:szCs w:val="24"/>
        </w:rPr>
        <w:t>ավորման ու վարման</w:t>
      </w:r>
    </w:p>
    <w:p w:rsidR="00C45EDF" w:rsidRPr="00A473AC" w:rsidRDefault="00C45EDF" w:rsidP="00A473AC">
      <w:pPr>
        <w:pStyle w:val="Bodytext20"/>
        <w:shd w:val="clear" w:color="auto" w:fill="auto"/>
        <w:spacing w:after="160" w:line="360" w:lineRule="auto"/>
        <w:ind w:left="200" w:firstLine="0"/>
        <w:jc w:val="center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</w:p>
    <w:p w:rsidR="00AC36B2" w:rsidRPr="00A473AC" w:rsidRDefault="00CA6244" w:rsidP="006C72AB">
      <w:pPr>
        <w:pStyle w:val="Bodytext20"/>
        <w:shd w:val="clear" w:color="auto" w:fill="auto"/>
        <w:spacing w:after="160" w:line="360" w:lineRule="auto"/>
        <w:ind w:left="200" w:right="559" w:firstLine="0"/>
        <w:jc w:val="center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I. Ընդհանուր դրույթներ</w:t>
      </w:r>
    </w:p>
    <w:p w:rsidR="00AC36B2" w:rsidRPr="00A473AC" w:rsidRDefault="004F3C9A" w:rsidP="006C72AB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1.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Սույն Կարգը մշակված է «Եվրասիական տնտեսական միության մասին» </w:t>
      </w:r>
      <w:r w:rsidR="00C45EDF"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>2014 թվականի մայիսի 29</w:t>
      </w:r>
      <w:r w:rsidR="00762BC4"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>-</w:t>
      </w:r>
      <w:r w:rsidR="00C45EDF"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ի </w:t>
      </w:r>
      <w:r w:rsidR="00B912C2"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պայմանագրի </w:t>
      </w:r>
      <w:r w:rsidR="00C45EDF"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>30</w:t>
      </w:r>
      <w:r w:rsidR="00762BC4"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>-</w:t>
      </w:r>
      <w:r w:rsidR="00C45EDF"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րդ հոդվածի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="00C45EDF"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«Եվրասիական</w:t>
      </w:r>
      <w:r w:rsidR="006C72AB"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> </w:t>
      </w:r>
      <w:r w:rsidR="00C45EDF"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>տնտեսական միության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շրջանակներում դեղամիջոցների շրջանառության միասնական սկզբունքների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կանոնների մասին» 2014 թվականի դեկտեմբերի 23</w:t>
      </w:r>
      <w:r w:rsidR="00762BC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-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ի համաձայնագրի 10</w:t>
      </w:r>
      <w:r w:rsidR="00762BC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-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րդ հոդվածի 4</w:t>
      </w:r>
      <w:r w:rsidR="00762BC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-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րդ կետի իրագործման նպատակով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սահմանում է Եվրասիական տնտեսական միության</w:t>
      </w:r>
      <w:r w:rsidR="00463A1B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դեղագործական տեսուչների միասնական ռեեստրի ձ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ավորման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վարման կանոնները։</w:t>
      </w:r>
    </w:p>
    <w:p w:rsidR="00AC36B2" w:rsidRPr="00A473AC" w:rsidRDefault="00C45EDF" w:rsidP="006C72AB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color w:val="auto"/>
          <w:sz w:val="24"/>
          <w:szCs w:val="24"/>
        </w:rPr>
      </w:pPr>
      <w:r w:rsidRPr="00A473AC">
        <w:rPr>
          <w:color w:val="auto"/>
          <w:sz w:val="24"/>
          <w:szCs w:val="24"/>
        </w:rPr>
        <w:t>2.</w:t>
      </w:r>
      <w:r w:rsidR="004F3C9A" w:rsidRPr="00A473AC">
        <w:rPr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Սույն Կարգում օգտագործվող հասկացություններն ունեն հետ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յալ իմաստը՝</w:t>
      </w:r>
    </w:p>
    <w:p w:rsidR="00AC36B2" w:rsidRPr="00A473AC" w:rsidRDefault="00DD6FDC" w:rsidP="006C72AB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color w:val="auto"/>
          <w:sz w:val="24"/>
          <w:szCs w:val="24"/>
        </w:rPr>
      </w:pPr>
      <w:r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>ռեեստր</w:t>
      </w:r>
      <w:r w:rsidR="00CA6244"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="00CA62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ընդհանուր տեղեկատվական ռեսուրս, որը պարունակում է տեղեկություններ</w:t>
      </w:r>
      <w:r w:rsidR="00E758B3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="00CA62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Եվրասիական տնտեսական միության անդամ պետությունների</w:t>
      </w:r>
      <w:r w:rsidR="00463A1B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="00CA62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դեղագործական տեսուչների միասնական ռեեստրի վերաբերյալ</w:t>
      </w:r>
      <w:r w:rsidR="00E758B3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,</w:t>
      </w:r>
      <w:r w:rsidR="00CA62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="00CA62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ձ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="00CA62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ավորվում է Եվրասիական տնտեսական միության ինտեգրված տեղեկատվական համակարգի </w:t>
      </w:r>
      <w:r w:rsidR="00072326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օգտագործ</w:t>
      </w:r>
      <w:r w:rsidR="00231A5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մամբ</w:t>
      </w:r>
      <w:r w:rsidR="00CA62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՝ Եվրասիական տնտեսական միության անդամ պետությունների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="00CA62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</w:t>
      </w:r>
      <w:r w:rsidR="00CA6244" w:rsidRPr="006C72AB">
        <w:rPr>
          <w:rStyle w:val="Bodytext2TimesNewRoman"/>
          <w:rFonts w:ascii="Sylfaen" w:eastAsia="Sylfaen" w:hAnsi="Sylfaen"/>
          <w:color w:val="auto"/>
          <w:spacing w:val="-2"/>
          <w:sz w:val="24"/>
          <w:szCs w:val="24"/>
        </w:rPr>
        <w:t xml:space="preserve">Եվրասիական տնտեսական հանձնաժողովի տեղեկատվական փոխգործակցության </w:t>
      </w:r>
      <w:r w:rsidR="00CA6244" w:rsidRPr="006C72AB">
        <w:rPr>
          <w:rStyle w:val="Bodytext2TimesNewRoman"/>
          <w:rFonts w:ascii="Sylfaen" w:eastAsia="Sylfaen" w:hAnsi="Sylfaen"/>
          <w:color w:val="auto"/>
          <w:spacing w:val="-2"/>
          <w:sz w:val="24"/>
          <w:szCs w:val="24"/>
        </w:rPr>
        <w:lastRenderedPageBreak/>
        <w:t>հիման վրա.</w:t>
      </w:r>
    </w:p>
    <w:p w:rsidR="00E758B3" w:rsidRPr="00A473AC" w:rsidRDefault="00DD6FDC" w:rsidP="006C72AB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  <w:r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>դեղագործական տեսուչ</w:t>
      </w:r>
      <w:r w:rsidR="005030A2" w:rsidRPr="006C72AB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="005030A2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անձ, որը լիազորված է անցկացնելու </w:t>
      </w:r>
      <w:r w:rsidR="005030A2" w:rsidRPr="006C72AB">
        <w:rPr>
          <w:rStyle w:val="Bodytext2TimesNewRoman"/>
          <w:rFonts w:ascii="Sylfaen" w:eastAsia="Sylfaen" w:hAnsi="Sylfaen"/>
          <w:color w:val="auto"/>
          <w:spacing w:val="-4"/>
          <w:sz w:val="24"/>
          <w:szCs w:val="24"/>
        </w:rPr>
        <w:t xml:space="preserve">դեղագործական </w:t>
      </w:r>
      <w:r w:rsidR="00031FEF" w:rsidRPr="006C72AB">
        <w:rPr>
          <w:rStyle w:val="Bodytext2TimesNewRoman"/>
          <w:rFonts w:ascii="Sylfaen" w:eastAsia="Sylfaen" w:hAnsi="Sylfaen"/>
          <w:color w:val="auto"/>
          <w:spacing w:val="-4"/>
          <w:sz w:val="24"/>
          <w:szCs w:val="24"/>
        </w:rPr>
        <w:t xml:space="preserve">տեսչական </w:t>
      </w:r>
      <w:r w:rsidR="005030A2" w:rsidRPr="006C72AB">
        <w:rPr>
          <w:rStyle w:val="Bodytext2TimesNewRoman"/>
          <w:rFonts w:ascii="Sylfaen" w:eastAsia="Sylfaen" w:hAnsi="Sylfaen"/>
          <w:color w:val="auto"/>
          <w:spacing w:val="-4"/>
          <w:sz w:val="24"/>
          <w:szCs w:val="24"/>
        </w:rPr>
        <w:t xml:space="preserve">ստուգումներ </w:t>
      </w:r>
      <w:r w:rsidR="00611A14">
        <w:rPr>
          <w:rStyle w:val="Bodytext2TimesNewRoman"/>
          <w:rFonts w:ascii="Sylfaen" w:eastAsia="Sylfaen" w:hAnsi="Sylfaen"/>
          <w:color w:val="auto"/>
          <w:spacing w:val="-4"/>
          <w:sz w:val="24"/>
          <w:szCs w:val="24"/>
        </w:rPr>
        <w:t>և</w:t>
      </w:r>
      <w:r w:rsidR="005030A2" w:rsidRPr="006C72AB">
        <w:rPr>
          <w:rStyle w:val="Bodytext2TimesNewRoman"/>
          <w:rFonts w:ascii="Sylfaen" w:eastAsia="Sylfaen" w:hAnsi="Sylfaen"/>
          <w:color w:val="auto"/>
          <w:spacing w:val="-4"/>
          <w:sz w:val="24"/>
          <w:szCs w:val="24"/>
        </w:rPr>
        <w:t xml:space="preserve"> ներառված է Եվրասիական տնտեսական միության դեղագործական տեսուչների ռեեստրում</w:t>
      </w:r>
      <w:r w:rsidR="00E758B3" w:rsidRPr="006C72AB">
        <w:rPr>
          <w:rStyle w:val="Bodytext2TimesNewRoman"/>
          <w:rFonts w:ascii="Sylfaen" w:eastAsia="Sylfaen" w:hAnsi="Sylfaen"/>
          <w:color w:val="auto"/>
          <w:spacing w:val="-4"/>
          <w:sz w:val="24"/>
          <w:szCs w:val="24"/>
        </w:rPr>
        <w:t>: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3.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Ռեեստրի ձ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ավորման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վարման նպատակն է դեղագործական տեսուչների վերաբերյալ տեղեկությունների հաշվառումը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համակարգումը։</w:t>
      </w:r>
    </w:p>
    <w:p w:rsidR="00AC36B2" w:rsidRPr="00A473AC" w:rsidRDefault="00C45EDF" w:rsidP="006C72AB">
      <w:pPr>
        <w:pStyle w:val="Bodytext20"/>
        <w:shd w:val="clear" w:color="auto" w:fill="auto"/>
        <w:tabs>
          <w:tab w:val="left" w:pos="1134"/>
        </w:tabs>
        <w:spacing w:after="160" w:line="384" w:lineRule="auto"/>
        <w:ind w:right="-6" w:firstLine="567"/>
        <w:jc w:val="both"/>
        <w:rPr>
          <w:color w:val="auto"/>
          <w:sz w:val="24"/>
          <w:szCs w:val="24"/>
        </w:rPr>
      </w:pPr>
      <w:r w:rsidRPr="00A473AC">
        <w:rPr>
          <w:color w:val="auto"/>
          <w:sz w:val="24"/>
          <w:szCs w:val="24"/>
        </w:rPr>
        <w:t>4.</w:t>
      </w:r>
      <w:r w:rsidR="004F3C9A" w:rsidRPr="00A473AC">
        <w:rPr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Ռեեստրը ձ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ավորվում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վարվում է Եվրասիական տնտեսական հանձնաժողովի կողմից</w:t>
      </w:r>
      <w:r w:rsidR="00362C08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(այսուհետ՝ Հանձնաժողով)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 Եվրասիական տնտեսական միության անդամ պետությունների՝ դեղամիջոցների շրջանառության ոլորտի լիազոր</w:t>
      </w:r>
      <w:r w:rsidR="003604B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 (դեղագործական տեսչությունների) կողմից (այսուհետ համապատասխանաբար</w:t>
      </w:r>
      <w:r w:rsidR="00E758B3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Միություն, անդամ պետություններ, լիազոր</w:t>
      </w:r>
      <w:r w:rsidR="003604B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</w:t>
      </w:r>
      <w:r w:rsidR="009506D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(դեղագործական տեսչություններ)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362C08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էլեկտրոնային տեսքով Հանձնաժողով ներկայացված տեղեկությունների հիման վրա։</w:t>
      </w:r>
    </w:p>
    <w:p w:rsidR="00AC36B2" w:rsidRPr="00A473AC" w:rsidRDefault="00C45EDF" w:rsidP="006C72AB">
      <w:pPr>
        <w:pStyle w:val="Bodytext20"/>
        <w:shd w:val="clear" w:color="auto" w:fill="auto"/>
        <w:tabs>
          <w:tab w:val="left" w:pos="1134"/>
        </w:tabs>
        <w:spacing w:after="160" w:line="384" w:lineRule="auto"/>
        <w:ind w:right="-6" w:firstLine="567"/>
        <w:jc w:val="both"/>
        <w:rPr>
          <w:color w:val="auto"/>
          <w:sz w:val="24"/>
          <w:szCs w:val="24"/>
        </w:rPr>
      </w:pPr>
      <w:r w:rsidRPr="00A473AC">
        <w:rPr>
          <w:color w:val="auto"/>
          <w:sz w:val="24"/>
          <w:szCs w:val="24"/>
        </w:rPr>
        <w:t>5.</w:t>
      </w:r>
      <w:r w:rsidR="004F3C9A" w:rsidRPr="00A473AC">
        <w:rPr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Լիազոր</w:t>
      </w:r>
      <w:r w:rsidR="002853A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 (դեղագործական տեսչությունների)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="00776EF3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Հանձնաժողովի միջ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տեղեկատվական փոխգործակցությունը ռեեստրի ձ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ավորման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վարման գործընթացում իրականացվում է Միության շրջանակներում Միության ինտեգրված տեղեկատվական համակարգի (այսուհետ՝ ինտեգրված համակարգ) միջոցների ընդհանուր գործընթացի իրագործման միջոցով։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color w:val="auto"/>
          <w:sz w:val="24"/>
          <w:szCs w:val="24"/>
        </w:rPr>
        <w:t>6.</w:t>
      </w:r>
      <w:r w:rsidR="004F3C9A" w:rsidRPr="00A473AC">
        <w:rPr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Ռեեստրի ձ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ավորումը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վարումը ներառում են լիազոր</w:t>
      </w:r>
      <w:r w:rsidR="003604B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մարմիններից (դեղագործական տեսչություններից) Հանձնաժողովի՝ դեղագործական տեսուչների վերաբերյալ արդիական տեղեկությունների ստացումը, պահպանումը, ռեեստրի տեղեկությունների հրապարակումը </w:t>
      </w:r>
      <w:r w:rsidR="003604B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«Ինտերնետ» տեղեկատվական-հեռահաղորդակցական ցանցում՝ 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Միության տեղեկատվական պորտալում, ինչպես նա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շահագրգիռ լիազոր</w:t>
      </w:r>
      <w:r w:rsidR="003604B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մարմիններին (դեղագործական տեսչություններին) ռեեստրի տեղեկությունների </w:t>
      </w:r>
      <w:r w:rsidR="003604B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հասանելիության 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տրամադրումը՝ ինտեգրված համակարգի միջոցների 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lastRenderedPageBreak/>
        <w:t>օգտագործմամբ։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color w:val="auto"/>
          <w:sz w:val="24"/>
          <w:szCs w:val="24"/>
        </w:rPr>
        <w:t>7.</w:t>
      </w:r>
      <w:r w:rsidR="004F3C9A" w:rsidRPr="00A473AC">
        <w:rPr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Լիազոր</w:t>
      </w:r>
      <w:r w:rsidR="003604B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մարմինները (դեղագործական տեսչությունները) պատասխանատվություն են կրում դեղագործական տեսուչների վերաբերյալ ռեեստրում ներառ</w:t>
      </w:r>
      <w:r w:rsidR="003604B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վելու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համար ներկայացվող տեղեկությունների հավաստիության համար։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  <w:r w:rsidRPr="00A473AC">
        <w:rPr>
          <w:color w:val="auto"/>
          <w:sz w:val="24"/>
          <w:szCs w:val="24"/>
        </w:rPr>
        <w:t>8.</w:t>
      </w:r>
      <w:r w:rsidR="004F3C9A" w:rsidRPr="00A473AC">
        <w:rPr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Ռեեստրի վարումն իրականացվում է ռուսերենով։</w:t>
      </w:r>
    </w:p>
    <w:p w:rsidR="00C45EDF" w:rsidRPr="00A473AC" w:rsidRDefault="00C45EDF" w:rsidP="00A473AC">
      <w:pPr>
        <w:pStyle w:val="Bodytext20"/>
        <w:shd w:val="clear" w:color="auto" w:fill="auto"/>
        <w:spacing w:after="160" w:line="360" w:lineRule="auto"/>
        <w:ind w:right="-8" w:firstLine="567"/>
        <w:jc w:val="center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</w:p>
    <w:p w:rsidR="00AC36B2" w:rsidRPr="00A473AC" w:rsidRDefault="00C45EDF" w:rsidP="00D7261C">
      <w:pPr>
        <w:pStyle w:val="Bodytext20"/>
        <w:shd w:val="clear" w:color="auto" w:fill="auto"/>
        <w:spacing w:after="160" w:line="360" w:lineRule="auto"/>
        <w:ind w:left="567" w:right="559" w:firstLine="0"/>
        <w:jc w:val="center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II. Ռեեստրում պարունակվող տեղեկությունների կազմը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color w:val="auto"/>
          <w:sz w:val="24"/>
          <w:szCs w:val="24"/>
        </w:rPr>
        <w:t>9.</w:t>
      </w:r>
      <w:r w:rsidR="004F3C9A" w:rsidRPr="00A473AC">
        <w:rPr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Ռեեստրը պարունակում </w:t>
      </w:r>
      <w:r w:rsidR="003604B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է 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դեղագործական տեսուչի վերաբերյալ</w:t>
      </w:r>
      <w:r w:rsidR="00362C08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հրապարակման ենթակա հետ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յալ տեղեկությունները՝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ա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տեղեկությունները ռեեստրում ներառած անդամ պետության անվանումը,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բ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ազգանուն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, անուն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, հայրանուն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(առկայության դեպքում),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գ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կոնտակտային տեղեկություններ՝ </w:t>
      </w:r>
      <w:r w:rsidR="00CC537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հեռախոսա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համարը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էլեկտրոնային փոստի հասցեն (առկայության դեպքում),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դ)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բարձրագույն մասնագիտական կրթության առկայության վերաբերյալ տեղեկություններ,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ե)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մասնագիտության անվանումը՝ կրթության դիպլոմին համապատասխան,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զ)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գիտական աստիճանի վերաբերյալ տեղեկություններ (առկայության դեպքում),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է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աշխատանքի վայրի վերաբերյալ տեղեկություններ՝</w:t>
      </w:r>
    </w:p>
    <w:p w:rsidR="00AC36B2" w:rsidRPr="00A473AC" w:rsidRDefault="00CA6244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իրավաբանական անձի լրիվ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կրճատ անվանումները՝ անդամ պետության իրավաբանական անձանց ռեեստրում իրավաբանական անձի կազմակերպաիրավական ձ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ի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եզակի նույնա</w:t>
      </w:r>
      <w:r w:rsidR="003604B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կանա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ցուցչի նշմամբ,</w:t>
      </w:r>
    </w:p>
    <w:p w:rsidR="00AC36B2" w:rsidRPr="00A473AC" w:rsidRDefault="00CA6244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lastRenderedPageBreak/>
        <w:t>իրավաբանական անձի գտնվելու վայրը (հասցեն),</w:t>
      </w:r>
    </w:p>
    <w:p w:rsidR="004823B6" w:rsidRPr="00A473AC" w:rsidRDefault="00767164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կոնտակտային տեղեկություններ՝ իրավաբանական անձի հեռախոսի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ֆաքսի համարները,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</w:t>
      </w:r>
      <w:r w:rsidR="00CA62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էլեկտրոնային փոստի հասցեն (առկայության դեպքում),</w:t>
      </w:r>
    </w:p>
    <w:p w:rsidR="00AC36B2" w:rsidRPr="00A473AC" w:rsidRDefault="00CA6244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պաշտոնի անվանումը,</w:t>
      </w:r>
    </w:p>
    <w:p w:rsidR="00AC36B2" w:rsidRPr="00A473AC" w:rsidRDefault="00CA6244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դեղագործական տեսչական ստուգումների անցկացման հետ կապված գործունեության իրականացման մեկնարկի ամսաթիվը,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թ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դեղագործական տեսչական ստուգումների անցկացման հետ կապված գործունեության իրականացման ավարտի ամսաթիվը։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10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.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Ռեեստրը պարունակում է դեղագործական տեսուչի վերաբերյալ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հրապարակման ոչ ենթակա հետ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յալ տեղեկությունները, որոնք հասանելի են միայն լիազոր</w:t>
      </w:r>
      <w:r w:rsidR="003604B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մարմիններին (դեղագործական տեսչություններին)՝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ա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ծննդյան ամսաթիվ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,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բ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քաղաքացիություն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,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գ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բնակության վայր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,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դ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բարձրագույն մասնագիտական կրթության վերաբերյալ տեղեկություններ՝ ուսումնական հաստատության անվանումը, ուսման սկիզբը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ավարտը (ամսաթիվ), որակավորումը (աստիճան), բարձրագույն մասնագիտական կրթության վերաբերյալ փաստաթղթի անվանումը, սերիան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համարը,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cs="Times New Roman"/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ե)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լրացուցիչ կրթության վերաբերյալ տեղեկություններ՝ </w:t>
      </w:r>
    </w:p>
    <w:p w:rsidR="00AC36B2" w:rsidRPr="00A473AC" w:rsidRDefault="00CA6244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ուսումնական հաստատության անվանումը, ուսման սկիզբը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ավարտը (ամսաթիվ), մասնագիտության անվանումը՝ լրացուցիչ կրթության վերաբերյալ փաստաթղթին համապատասխան, որակավորում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(աստիճան), լրացուցիչ կրթության վերաբերյալ փաստաթղթի անվանումը, սերիան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համարը,</w:t>
      </w:r>
    </w:p>
    <w:p w:rsidR="00166CB1" w:rsidRPr="00A473AC" w:rsidRDefault="009D6B58" w:rsidP="00D7261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զ</w:t>
      </w:r>
      <w:r w:rsidR="00D7261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D7261C" w:rsidRPr="00D7261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այն պատշաճ դեղագործական գործելակերպերի անվանումների նշումը, որոնց համապատասխանության մասով դեղագործական տեսուչը լիազորված է 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lastRenderedPageBreak/>
        <w:t xml:space="preserve">անցկացնելու տեսչական ստուգում, 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է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վերջին պաշտոնի աշխատանքային գործունեության վերաբերյալ տեղեկություններ՝</w:t>
      </w:r>
    </w:p>
    <w:p w:rsidR="00AC36B2" w:rsidRPr="00A473AC" w:rsidRDefault="00CA6244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աշխատանքի ընդունման ամսաթիվը,</w:t>
      </w:r>
    </w:p>
    <w:p w:rsidR="00AC36B2" w:rsidRPr="00A473AC" w:rsidRDefault="00E668C2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աշխատանքից </w:t>
      </w:r>
      <w:r w:rsidR="00683A2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ազատման </w:t>
      </w:r>
      <w:r w:rsidR="00CA62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ամսաթիվը,</w:t>
      </w:r>
    </w:p>
    <w:p w:rsidR="00AC36B2" w:rsidRPr="00A473AC" w:rsidRDefault="00CA6244" w:rsidP="00D7261C">
      <w:pPr>
        <w:pStyle w:val="Bodytext20"/>
        <w:shd w:val="clear" w:color="auto" w:fill="auto"/>
        <w:tabs>
          <w:tab w:val="left" w:pos="1134"/>
        </w:tabs>
        <w:spacing w:after="160" w:line="384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դեղամիջոցների շրջանառության ոլորտում գործող կազմակերպությունների (այդ թվում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առողջապահական կազմակերպությունների) գնահատման բնագավառում աշխատանքային փորձ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="00884DB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պատշաճ դեղագործական գործելակերպերի պահանջներին դրանց համապատասխանությ</w:t>
      </w:r>
      <w:r w:rsidR="00884DB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ու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ն</w:t>
      </w:r>
      <w:r w:rsidR="00884DB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որոշ</w:t>
      </w:r>
      <w:r w:rsidR="00884DB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ելու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նպատակով։</w:t>
      </w:r>
    </w:p>
    <w:p w:rsidR="00C45EDF" w:rsidRPr="00A473AC" w:rsidRDefault="00C45EDF" w:rsidP="00D7261C">
      <w:pPr>
        <w:pStyle w:val="Bodytext20"/>
        <w:shd w:val="clear" w:color="auto" w:fill="auto"/>
        <w:spacing w:after="160" w:line="480" w:lineRule="auto"/>
        <w:ind w:right="-6" w:firstLine="567"/>
        <w:jc w:val="center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</w:p>
    <w:p w:rsidR="00AC36B2" w:rsidRPr="00A473AC" w:rsidRDefault="00CA6244" w:rsidP="00D7261C">
      <w:pPr>
        <w:pStyle w:val="Bodytext20"/>
        <w:shd w:val="clear" w:color="auto" w:fill="auto"/>
        <w:spacing w:after="160" w:line="384" w:lineRule="auto"/>
        <w:ind w:left="567" w:right="559" w:firstLine="0"/>
        <w:jc w:val="center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III. Ռեեստր</w:t>
      </w:r>
      <w:r w:rsidR="00884DB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</w:t>
      </w:r>
      <w:r w:rsidR="00884DB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ելու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կարգը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11</w:t>
      </w:r>
      <w:r w:rsidR="00314F4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.</w:t>
      </w:r>
      <w:r w:rsidR="004F3C9A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Լիազոր</w:t>
      </w:r>
      <w:r w:rsidR="002853A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մարմնի (դեղագործական տեսչության) կողմից անձին դեղագործական տեսուչ նշանակելու վերաբերյալ որոշման կայացումից հետո այդ անձի վերաբերյալ տեղեկությունները լիազոր</w:t>
      </w:r>
      <w:r w:rsidR="00884DB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մարմնի (դեղագործական տեսչության) կողմից փոխանցվում են Հանձնաժողով՝ ռեեստրում ընդգրկելու համար։</w:t>
      </w:r>
    </w:p>
    <w:p w:rsidR="00AC36B2" w:rsidRPr="00A473AC" w:rsidRDefault="00C45EDF" w:rsidP="00D7261C">
      <w:pPr>
        <w:pStyle w:val="Bodytext20"/>
        <w:shd w:val="clear" w:color="auto" w:fill="auto"/>
        <w:tabs>
          <w:tab w:val="left" w:pos="1134"/>
        </w:tabs>
        <w:spacing w:after="160" w:line="384" w:lineRule="auto"/>
        <w:ind w:right="-6" w:firstLine="567"/>
        <w:jc w:val="both"/>
        <w:rPr>
          <w:color w:val="auto"/>
          <w:sz w:val="24"/>
          <w:szCs w:val="24"/>
        </w:rPr>
      </w:pPr>
      <w:r w:rsidRPr="00A473AC">
        <w:rPr>
          <w:color w:val="auto"/>
          <w:sz w:val="24"/>
          <w:szCs w:val="24"/>
        </w:rPr>
        <w:t>12.</w:t>
      </w:r>
      <w:r w:rsidR="004F3C9A" w:rsidRPr="00A473AC">
        <w:rPr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Դեղագործական տեսուչի վերաբերյալ</w:t>
      </w:r>
      <w:r w:rsidR="000B32D1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ռեեստրում ընդգրկման ենթակա տեղեկությունների փոփոխման դեպքում դրանք դեղագործական տեսուչի վերաբերյալ տեղեկությունները ռեեստրում ներառելու մասին որոշում կայացրած լիազոր</w:t>
      </w:r>
      <w:r w:rsidR="00884DB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մարմնի (դեղագործական տեսչության) կողմից փոխանցվում են Հանձնաժողով ռեեստրի արդիականացման նպատակով՝ ինտեգրված համակարգի միջոցների օգտագործմամբ։ Ընդ որում</w:t>
      </w:r>
      <w:r w:rsidR="006837A8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,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արդիականությունը կորցրած տեղեկությունները ենթակա են արխիվային պահպանման՝ լիազոր</w:t>
      </w:r>
      <w:r w:rsidR="002853A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մարմիններին (դեղագործական տեսչություններին) </w:t>
      </w:r>
      <w:r w:rsidR="00CB1539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10 տարվա ընթացքում </w:t>
      </w:r>
      <w:r w:rsidR="006837A8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դրանց 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lastRenderedPageBreak/>
        <w:t>հասանելիության ապահովմամբ։</w:t>
      </w:r>
    </w:p>
    <w:p w:rsidR="00AC36B2" w:rsidRPr="00A473AC" w:rsidRDefault="004F3C9A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13.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Դեղագործական տեսուչի գործունեության դադարեցման վերաբերյալ տեղեկությունները </w:t>
      </w:r>
      <w:r w:rsidR="00776EF3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լիազորված մարմնի (դեղագործական տեսչության) կողմից 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փոխանցվում են Հանձնաժողով՝</w:t>
      </w:r>
      <w:r w:rsidR="00776EF3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ռեեստրից</w:t>
      </w:r>
      <w:r w:rsidR="00F77C1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</w:t>
      </w:r>
      <w:r w:rsidR="00B67B9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հանելու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հետագա արխիվային պահպան</w:t>
      </w:r>
      <w:r w:rsidR="0014001B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ման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համար՝ լիազոր</w:t>
      </w:r>
      <w:r w:rsidR="002853A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</w:t>
      </w:r>
      <w:r w:rsidR="006837A8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ն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(դեղագործական տեսչությունների</w:t>
      </w:r>
      <w:r w:rsidR="006837A8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ն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) </w:t>
      </w:r>
      <w:r w:rsidR="00F77C1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10 տարվա ընթացքում </w:t>
      </w:r>
      <w:r w:rsidR="006837A8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դրանց հասանելիության ապահովմամբ</w:t>
      </w:r>
      <w:r w:rsidR="00C45EDF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։</w:t>
      </w:r>
    </w:p>
    <w:p w:rsidR="00C45EDF" w:rsidRPr="00A473AC" w:rsidRDefault="00C45EDF" w:rsidP="00A473AC">
      <w:pPr>
        <w:pStyle w:val="Bodytext20"/>
        <w:shd w:val="clear" w:color="auto" w:fill="auto"/>
        <w:spacing w:after="160" w:line="360" w:lineRule="auto"/>
        <w:ind w:left="140" w:firstLine="0"/>
        <w:jc w:val="center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</w:p>
    <w:p w:rsidR="00AC36B2" w:rsidRPr="00A473AC" w:rsidRDefault="00CA6244" w:rsidP="00D7261C">
      <w:pPr>
        <w:pStyle w:val="Bodytext20"/>
        <w:shd w:val="clear" w:color="auto" w:fill="auto"/>
        <w:spacing w:after="160" w:line="360" w:lineRule="auto"/>
        <w:ind w:left="567" w:right="559" w:firstLine="0"/>
        <w:jc w:val="center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IV. Ռեեստրում պարունակվող տեղեկությունների նկատմամբ</w:t>
      </w:r>
      <w:r w:rsidR="00D7261C" w:rsidRPr="00D7261C">
        <w:rPr>
          <w:rStyle w:val="Bodytext2TimesNewRoman"/>
          <w:rFonts w:ascii="Sylfaen" w:eastAsia="Sylfaen" w:hAnsi="Sylfaen"/>
          <w:color w:val="auto"/>
          <w:sz w:val="24"/>
          <w:szCs w:val="24"/>
        </w:rPr>
        <w:t> 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հասանելիությունը</w:t>
      </w:r>
    </w:p>
    <w:p w:rsidR="00AC36B2" w:rsidRPr="00A473AC" w:rsidRDefault="00C45EDF" w:rsidP="00A473A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color w:val="auto"/>
          <w:sz w:val="24"/>
          <w:szCs w:val="24"/>
        </w:rPr>
        <w:t>14.</w:t>
      </w:r>
      <w:r w:rsidR="004F3C9A" w:rsidRPr="00A473AC">
        <w:rPr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Դեղագործական տեսուչի վերաբերյալ</w:t>
      </w:r>
      <w:r w:rsidR="006837A8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հրապարակման ենթակա տեղեկությունների</w:t>
      </w:r>
      <w:r w:rsidR="00F77C1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ն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շահագրգիռ անձանց հասանելիությունն իրականացվում է </w:t>
      </w:r>
      <w:r w:rsidR="00E36B0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«Ինտերնետ» տեղեկատվական-</w:t>
      </w:r>
      <w:r w:rsidR="006837A8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հեռա</w:t>
      </w:r>
      <w:r w:rsidR="00E36B0D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հաղորդակցական ցանցում՝ 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Միության տեղեկատվական պորտալի միջոցների օգտագործմամբ։</w:t>
      </w:r>
    </w:p>
    <w:p w:rsidR="00AC36B2" w:rsidRPr="00A473AC" w:rsidRDefault="00CA6244" w:rsidP="00D7261C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Այդպիսի </w:t>
      </w:r>
      <w:r w:rsidR="00F77C1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հասանելիությունը 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տրամադրվում է անհատույց, շուրջօրյա ռեժիմով՝ </w:t>
      </w:r>
      <w:r w:rsidR="00F77C1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հաշվի առնելով 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տեխնոլոգիական պրոֆիլակտիկ ընդհատումներ</w:t>
      </w:r>
      <w:r w:rsidR="00F77C1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կանոնակարգային աշխատանքների անցկացման ընդհատումներ</w:t>
      </w:r>
      <w:r w:rsidR="00F77C1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։</w:t>
      </w:r>
    </w:p>
    <w:p w:rsidR="00B67B94" w:rsidRPr="00A473AC" w:rsidRDefault="00C45EDF" w:rsidP="00D7261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  <w:r w:rsidRPr="00A473AC">
        <w:rPr>
          <w:color w:val="auto"/>
          <w:sz w:val="24"/>
          <w:szCs w:val="24"/>
        </w:rPr>
        <w:t>15.</w:t>
      </w:r>
      <w:r w:rsidR="004F3C9A" w:rsidRPr="00A473AC">
        <w:rPr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Դեղագործական տեսուչի վերաբերյալ</w:t>
      </w:r>
      <w:r w:rsidR="009F18D9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հրապարակման ոչ ենթակա</w:t>
      </w:r>
      <w:r w:rsidR="0017569C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, այդ թվում՝ անձնական տվյալների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="0017569C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գաղտնի տեղեկատվության պաշտպանության ոլորտի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տեղեկությունների տրամադրումը շահագրգիռ անձանց իրականացվում է լիազոր</w:t>
      </w:r>
      <w:r w:rsidR="00F70297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մարմնի (դեղագործական տեսչության) կողմից անդամ պետության օրենսդրությամբ սահմանված կարգով</w:t>
      </w:r>
      <w:r w:rsidR="0017569C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։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</w:t>
      </w:r>
    </w:p>
    <w:p w:rsidR="00AC36B2" w:rsidRPr="00ED4902" w:rsidRDefault="00C45EDF" w:rsidP="00D7261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  <w:r w:rsidRPr="00A473AC">
        <w:rPr>
          <w:color w:val="auto"/>
          <w:sz w:val="24"/>
          <w:szCs w:val="24"/>
        </w:rPr>
        <w:t>16.</w:t>
      </w:r>
      <w:r w:rsidR="004F3C9A" w:rsidRPr="00A473AC">
        <w:rPr>
          <w:color w:val="auto"/>
          <w:sz w:val="24"/>
          <w:szCs w:val="24"/>
        </w:rPr>
        <w:tab/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Հանձնաժողովը ռեեստրի ձ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ավորման </w:t>
      </w:r>
      <w:r w:rsidR="00611A14">
        <w:rPr>
          <w:rStyle w:val="Bodytext2TimesNewRoman"/>
          <w:rFonts w:ascii="Sylfaen" w:eastAsia="Sylfaen" w:hAnsi="Sylfaen"/>
          <w:color w:val="auto"/>
          <w:sz w:val="24"/>
          <w:szCs w:val="24"/>
        </w:rPr>
        <w:t>և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վարման շրջանակներում ապահովում է դեղագործական տեսուչի վերաբերյալ</w:t>
      </w:r>
      <w:r w:rsidR="009F18D9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հրապարակման ոչ ենթակա տեղեկությունների պաշտպանությունը </w:t>
      </w:r>
      <w:r w:rsidR="00994A1E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չարտոնված </w:t>
      </w:r>
      <w:r w:rsidR="009E5874"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հասանելիություն</w:t>
      </w:r>
      <w:r w:rsidRPr="00A473AC">
        <w:rPr>
          <w:rStyle w:val="Bodytext2TimesNewRoman"/>
          <w:rFonts w:ascii="Sylfaen" w:eastAsia="Sylfaen" w:hAnsi="Sylfaen"/>
          <w:color w:val="auto"/>
          <w:sz w:val="24"/>
          <w:szCs w:val="24"/>
        </w:rPr>
        <w:t>ից։</w:t>
      </w:r>
    </w:p>
    <w:p w:rsidR="00D7261C" w:rsidRPr="00D7261C" w:rsidRDefault="00D7261C" w:rsidP="00D7261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2260" w:firstLine="567"/>
        <w:jc w:val="right"/>
        <w:rPr>
          <w:color w:val="auto"/>
          <w:sz w:val="24"/>
          <w:szCs w:val="24"/>
          <w:lang w:val="en-US"/>
        </w:rPr>
      </w:pPr>
      <w:r>
        <w:rPr>
          <w:rStyle w:val="Bodytext2TimesNewRoman"/>
          <w:rFonts w:ascii="Sylfaen" w:eastAsia="Sylfaen" w:hAnsi="Sylfaen"/>
          <w:color w:val="auto"/>
          <w:sz w:val="24"/>
          <w:szCs w:val="24"/>
          <w:lang w:val="en-US"/>
        </w:rPr>
        <w:t>_______________________</w:t>
      </w:r>
    </w:p>
    <w:sectPr w:rsidR="00D7261C" w:rsidRPr="00D7261C" w:rsidSect="00ED4902">
      <w:headerReference w:type="even" r:id="rId8"/>
      <w:headerReference w:type="default" r:id="rId9"/>
      <w:pgSz w:w="11900" w:h="16840" w:code="9"/>
      <w:pgMar w:top="1418" w:right="1418" w:bottom="1418" w:left="1418" w:header="426" w:footer="64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CD" w:rsidRDefault="00286ACD" w:rsidP="00AC36B2">
      <w:r>
        <w:separator/>
      </w:r>
    </w:p>
  </w:endnote>
  <w:endnote w:type="continuationSeparator" w:id="0">
    <w:p w:rsidR="00286ACD" w:rsidRDefault="00286ACD" w:rsidP="00AC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CD" w:rsidRDefault="00286ACD"/>
  </w:footnote>
  <w:footnote w:type="continuationSeparator" w:id="0">
    <w:p w:rsidR="00286ACD" w:rsidRDefault="00286A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0F" w:rsidRDefault="008D2A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0F" w:rsidRPr="00973208" w:rsidRDefault="008D2A0F" w:rsidP="009732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5D90"/>
    <w:multiLevelType w:val="multilevel"/>
    <w:tmpl w:val="66A2D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5E0A41"/>
    <w:multiLevelType w:val="multilevel"/>
    <w:tmpl w:val="2124A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C36B2"/>
    <w:rsid w:val="00031FEF"/>
    <w:rsid w:val="00041E37"/>
    <w:rsid w:val="0007068B"/>
    <w:rsid w:val="00072326"/>
    <w:rsid w:val="000B32D1"/>
    <w:rsid w:val="000B6533"/>
    <w:rsid w:val="000C6354"/>
    <w:rsid w:val="00122459"/>
    <w:rsid w:val="001367F4"/>
    <w:rsid w:val="0014001B"/>
    <w:rsid w:val="00143C6A"/>
    <w:rsid w:val="00156553"/>
    <w:rsid w:val="00164002"/>
    <w:rsid w:val="00166CB1"/>
    <w:rsid w:val="0017569C"/>
    <w:rsid w:val="00181E53"/>
    <w:rsid w:val="001B461C"/>
    <w:rsid w:val="0022724D"/>
    <w:rsid w:val="00231A5F"/>
    <w:rsid w:val="002468FE"/>
    <w:rsid w:val="00261093"/>
    <w:rsid w:val="002853A4"/>
    <w:rsid w:val="00286ACD"/>
    <w:rsid w:val="0029337F"/>
    <w:rsid w:val="0029540A"/>
    <w:rsid w:val="002A417E"/>
    <w:rsid w:val="002E34C8"/>
    <w:rsid w:val="003128D5"/>
    <w:rsid w:val="00314F44"/>
    <w:rsid w:val="003310A2"/>
    <w:rsid w:val="00346F2C"/>
    <w:rsid w:val="003604BD"/>
    <w:rsid w:val="00362C08"/>
    <w:rsid w:val="00370883"/>
    <w:rsid w:val="00376812"/>
    <w:rsid w:val="003958A5"/>
    <w:rsid w:val="00463A1B"/>
    <w:rsid w:val="004823B6"/>
    <w:rsid w:val="00492F63"/>
    <w:rsid w:val="00493CFD"/>
    <w:rsid w:val="004F1D79"/>
    <w:rsid w:val="004F3C9A"/>
    <w:rsid w:val="005030A2"/>
    <w:rsid w:val="00516D06"/>
    <w:rsid w:val="00531101"/>
    <w:rsid w:val="005D68AC"/>
    <w:rsid w:val="005F6B22"/>
    <w:rsid w:val="00611A14"/>
    <w:rsid w:val="00611BD4"/>
    <w:rsid w:val="00626D45"/>
    <w:rsid w:val="00663C28"/>
    <w:rsid w:val="006837A8"/>
    <w:rsid w:val="00683A2F"/>
    <w:rsid w:val="0068768F"/>
    <w:rsid w:val="006C1933"/>
    <w:rsid w:val="006C72AB"/>
    <w:rsid w:val="00707BB2"/>
    <w:rsid w:val="00762BC4"/>
    <w:rsid w:val="00767164"/>
    <w:rsid w:val="00776EF3"/>
    <w:rsid w:val="00786676"/>
    <w:rsid w:val="007A0923"/>
    <w:rsid w:val="00801C07"/>
    <w:rsid w:val="008171FE"/>
    <w:rsid w:val="00884DB4"/>
    <w:rsid w:val="008D2A0F"/>
    <w:rsid w:val="0090094A"/>
    <w:rsid w:val="009134EF"/>
    <w:rsid w:val="00922DAB"/>
    <w:rsid w:val="00926B39"/>
    <w:rsid w:val="009506DD"/>
    <w:rsid w:val="009550E0"/>
    <w:rsid w:val="00973208"/>
    <w:rsid w:val="00994A1E"/>
    <w:rsid w:val="009A7E6A"/>
    <w:rsid w:val="009D6B58"/>
    <w:rsid w:val="009E48AD"/>
    <w:rsid w:val="009E5874"/>
    <w:rsid w:val="009F18D9"/>
    <w:rsid w:val="009F62F1"/>
    <w:rsid w:val="00A02AD5"/>
    <w:rsid w:val="00A05F14"/>
    <w:rsid w:val="00A473AC"/>
    <w:rsid w:val="00A50FC8"/>
    <w:rsid w:val="00A53842"/>
    <w:rsid w:val="00A540A3"/>
    <w:rsid w:val="00A7211F"/>
    <w:rsid w:val="00A81C88"/>
    <w:rsid w:val="00A876E6"/>
    <w:rsid w:val="00A92211"/>
    <w:rsid w:val="00AC36B2"/>
    <w:rsid w:val="00AE7C84"/>
    <w:rsid w:val="00AF15BC"/>
    <w:rsid w:val="00B12FA8"/>
    <w:rsid w:val="00B25620"/>
    <w:rsid w:val="00B67B94"/>
    <w:rsid w:val="00B84961"/>
    <w:rsid w:val="00B912C2"/>
    <w:rsid w:val="00BC1E25"/>
    <w:rsid w:val="00BD1C03"/>
    <w:rsid w:val="00BF2827"/>
    <w:rsid w:val="00C1023C"/>
    <w:rsid w:val="00C45EDF"/>
    <w:rsid w:val="00C53AFB"/>
    <w:rsid w:val="00C93168"/>
    <w:rsid w:val="00CA6244"/>
    <w:rsid w:val="00CA645D"/>
    <w:rsid w:val="00CB050F"/>
    <w:rsid w:val="00CB1539"/>
    <w:rsid w:val="00CC537F"/>
    <w:rsid w:val="00D002FF"/>
    <w:rsid w:val="00D13C49"/>
    <w:rsid w:val="00D56EE4"/>
    <w:rsid w:val="00D7261C"/>
    <w:rsid w:val="00D74EFB"/>
    <w:rsid w:val="00D75B89"/>
    <w:rsid w:val="00DA614F"/>
    <w:rsid w:val="00DC5DFE"/>
    <w:rsid w:val="00DD6FDC"/>
    <w:rsid w:val="00DE610D"/>
    <w:rsid w:val="00E36B0D"/>
    <w:rsid w:val="00E668C2"/>
    <w:rsid w:val="00E758B3"/>
    <w:rsid w:val="00E97546"/>
    <w:rsid w:val="00EB4F70"/>
    <w:rsid w:val="00ED4902"/>
    <w:rsid w:val="00ED5FCA"/>
    <w:rsid w:val="00EF7F4A"/>
    <w:rsid w:val="00F07BDB"/>
    <w:rsid w:val="00F12131"/>
    <w:rsid w:val="00F228AC"/>
    <w:rsid w:val="00F535E9"/>
    <w:rsid w:val="00F70297"/>
    <w:rsid w:val="00F77C14"/>
    <w:rsid w:val="00F8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36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36B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C36B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TimesNewRoman">
    <w:name w:val="Body text (3) + Times New Roman"/>
    <w:aliases w:val="Small Caps"/>
    <w:basedOn w:val="Bodytext3"/>
    <w:rsid w:val="00AC36B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AC36B2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TimesNewRoman">
    <w:name w:val="Heading #1 + Times New Roman"/>
    <w:aliases w:val="18 pt,Bold"/>
    <w:basedOn w:val="Heading1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C36B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AC36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enturyGothic">
    <w:name w:val="Body text (2) + Century Gothic"/>
    <w:aliases w:val="13 pt,Bold"/>
    <w:basedOn w:val="Bodytext2"/>
    <w:rsid w:val="00AC36B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imesNewRoman0">
    <w:name w:val="Body text (2) + Times New Roman"/>
    <w:basedOn w:val="Bodytext2"/>
    <w:rsid w:val="00AC36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TimesNewRoman0">
    <w:name w:val="Body text (3) + Times New Roman"/>
    <w:basedOn w:val="Bodytext3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mpact">
    <w:name w:val="Body text (2) + Impact"/>
    <w:aliases w:val="16 pt,Spacing -1 pt"/>
    <w:basedOn w:val="Bodytext2"/>
    <w:rsid w:val="00AC36B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</w:rPr>
  </w:style>
  <w:style w:type="character" w:customStyle="1" w:styleId="Bodytext2TimesNewRoman1">
    <w:name w:val="Body text (2) + Times New Roman"/>
    <w:aliases w:val="15 pt,Spacing 2 pt"/>
    <w:basedOn w:val="Bodytext2"/>
    <w:rsid w:val="00AC36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Verdana">
    <w:name w:val="Body text (2) + Verdana"/>
    <w:aliases w:val="8.5 pt,Bold"/>
    <w:basedOn w:val="Bodytext2"/>
    <w:rsid w:val="00AC36B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TimesNewRoman2">
    <w:name w:val="Body text (2) + Times New Roman"/>
    <w:aliases w:val="13 pt,Bold"/>
    <w:basedOn w:val="Bodytext2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Spacing2pt">
    <w:name w:val="Body text (6) + Spacing 2 pt"/>
    <w:basedOn w:val="Bodytext6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C36B2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C36B2"/>
    <w:pPr>
      <w:shd w:val="clear" w:color="auto" w:fill="FFFFFF"/>
      <w:spacing w:before="120" w:after="1020" w:line="0" w:lineRule="atLeast"/>
      <w:jc w:val="center"/>
      <w:outlineLvl w:val="0"/>
    </w:pPr>
    <w:rPr>
      <w:sz w:val="38"/>
      <w:szCs w:val="38"/>
    </w:rPr>
  </w:style>
  <w:style w:type="paragraph" w:customStyle="1" w:styleId="Tablecaption20">
    <w:name w:val="Table caption (2)"/>
    <w:basedOn w:val="Normal"/>
    <w:link w:val="Tablecaption2"/>
    <w:rsid w:val="00AC36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C36B2"/>
    <w:pPr>
      <w:shd w:val="clear" w:color="auto" w:fill="FFFFFF"/>
      <w:spacing w:line="0" w:lineRule="atLeast"/>
      <w:ind w:hanging="720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AC36B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0">
    <w:name w:val="Body text (6)"/>
    <w:basedOn w:val="Normal"/>
    <w:link w:val="Bodytext6"/>
    <w:rsid w:val="00AC36B2"/>
    <w:pPr>
      <w:shd w:val="clear" w:color="auto" w:fill="FFFFFF"/>
      <w:spacing w:before="102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5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320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0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7320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0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Tatevik</cp:lastModifiedBy>
  <cp:revision>14</cp:revision>
  <dcterms:created xsi:type="dcterms:W3CDTF">2017-03-30T13:59:00Z</dcterms:created>
  <dcterms:modified xsi:type="dcterms:W3CDTF">2017-11-06T06:32:00Z</dcterms:modified>
</cp:coreProperties>
</file>