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C4" w:rsidRDefault="002176C4" w:rsidP="00056040">
      <w:pPr>
        <w:pStyle w:val="mechtex"/>
        <w:ind w:left="4320" w:firstLine="720"/>
        <w:rPr>
          <w:rFonts w:ascii="GHEA Grapalat" w:hAnsi="GHEA Grapalat" w:cs="Sylfaen"/>
          <w:szCs w:val="22"/>
        </w:rPr>
      </w:pPr>
      <w:r>
        <w:rPr>
          <w:rFonts w:ascii="GHEA Grapalat" w:hAnsi="GHEA Grapalat" w:cs="Sylfaen"/>
          <w:szCs w:val="22"/>
        </w:rPr>
        <w:t>Հավելված</w:t>
      </w:r>
    </w:p>
    <w:p w:rsidR="002176C4" w:rsidRDefault="002176C4" w:rsidP="00056040">
      <w:pPr>
        <w:pStyle w:val="mechtex"/>
        <w:ind w:left="4320" w:firstLine="720"/>
        <w:rPr>
          <w:rFonts w:ascii="GHEA Grapalat" w:hAnsi="GHEA Grapalat" w:cs="Sylfaen"/>
          <w:szCs w:val="22"/>
        </w:rPr>
      </w:pPr>
      <w:r>
        <w:rPr>
          <w:rFonts w:ascii="GHEA Grapalat" w:hAnsi="GHEA Grapalat" w:cs="Sylfaen"/>
          <w:szCs w:val="22"/>
        </w:rPr>
        <w:t>ՀՀ  կառավարության  2017 թ.</w:t>
      </w:r>
    </w:p>
    <w:p w:rsidR="002176C4" w:rsidRDefault="002176C4" w:rsidP="00056040">
      <w:pPr>
        <w:pStyle w:val="mechtex"/>
        <w:ind w:left="4320" w:firstLine="720"/>
        <w:rPr>
          <w:rFonts w:ascii="GHEA Grapalat" w:hAnsi="GHEA Grapalat" w:cs="Sylfaen"/>
          <w:spacing w:val="-4"/>
          <w:szCs w:val="22"/>
        </w:rPr>
      </w:pPr>
      <w:r>
        <w:rPr>
          <w:rFonts w:ascii="GHEA Grapalat" w:hAnsi="GHEA Grapalat" w:cs="Sylfaen"/>
          <w:spacing w:val="-4"/>
          <w:szCs w:val="22"/>
        </w:rPr>
        <w:t>մայիսի 25-ի նիստի N 22</w:t>
      </w:r>
    </w:p>
    <w:p w:rsidR="002176C4" w:rsidRDefault="002176C4" w:rsidP="00056040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 xml:space="preserve">                                                                               արձանագրային  որոշման</w:t>
      </w:r>
    </w:p>
    <w:p w:rsidR="002176C4" w:rsidRPr="00D640F2" w:rsidRDefault="002176C4" w:rsidP="007E15D2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Arial" w:hAnsi="Arial" w:cs="Arial"/>
          <w:color w:val="000000"/>
          <w:sz w:val="24"/>
          <w:szCs w:val="24"/>
          <w:lang w:val="af-ZA"/>
        </w:rPr>
        <w:t> 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Arial" w:hAnsi="Arial" w:cs="Arial"/>
          <w:color w:val="000000"/>
          <w:sz w:val="24"/>
          <w:szCs w:val="24"/>
          <w:lang w:val="af-ZA"/>
        </w:rPr>
        <w:t> 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Arial" w:hAnsi="Arial" w:cs="Arial"/>
          <w:color w:val="000000"/>
          <w:sz w:val="24"/>
          <w:szCs w:val="24"/>
          <w:lang w:val="af-ZA"/>
        </w:rPr>
        <w:t> 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Arial" w:hAnsi="Arial" w:cs="Arial"/>
          <w:color w:val="000000"/>
          <w:sz w:val="24"/>
          <w:szCs w:val="24"/>
          <w:lang w:val="af-ZA"/>
        </w:rPr>
        <w:t> 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Հ</w:t>
      </w:r>
      <w:r w:rsidRPr="00D640F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Ա</w:t>
      </w:r>
      <w:r w:rsidRPr="00D640F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Յ</w:t>
      </w:r>
      <w:r w:rsidRPr="00D640F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Ե</w:t>
      </w:r>
      <w:r w:rsidRPr="00D640F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Ց</w:t>
      </w:r>
      <w:r w:rsidRPr="00D640F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Ա</w:t>
      </w:r>
      <w:r w:rsidRPr="00D640F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Կ</w:t>
      </w:r>
      <w:r w:rsidRPr="00D640F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Ա</w:t>
      </w:r>
      <w:r w:rsidRPr="00D640F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Ր</w:t>
      </w:r>
      <w:r w:rsidRPr="00D640F2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Գ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Arial" w:hAnsi="Arial" w:cs="Arial"/>
          <w:color w:val="000000"/>
          <w:sz w:val="24"/>
          <w:szCs w:val="24"/>
          <w:lang w:val="af-ZA"/>
        </w:rPr>
        <w:t> 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af-ZA" w:eastAsia="ru-RU"/>
        </w:rPr>
      </w:pPr>
      <w:r w:rsidRPr="00D640F2">
        <w:rPr>
          <w:rFonts w:ascii="GHEA Grapalat" w:hAnsi="GHEA Grapalat" w:cs="Sylfaen"/>
          <w:b/>
          <w:bCs/>
          <w:sz w:val="24"/>
          <w:szCs w:val="24"/>
          <w:lang w:eastAsia="ru-RU"/>
        </w:rPr>
        <w:t>ՈՌՈԳՄԱՆ</w:t>
      </w:r>
      <w:r w:rsidRPr="00D640F2"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 xml:space="preserve"> ՋՐԱՄԱՏԱԿԱՐԱՐՄԱՆ ՈԼՈՐՏՈՒՄ ՋՐԻ ՓԱՍՏԱՑԻ ՕԳՏԱԳՈՐԾՈՒՄԸ ՀԱՇՎԻ ԱՌՆՈՂ ԿԱՌԱՎԱՐՄԱՆ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2176C4" w:rsidRPr="00D640F2" w:rsidRDefault="002176C4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ՄՇԱԿՈՂ ՄԱՐՄԻՆԸ</w:t>
      </w:r>
    </w:p>
    <w:p w:rsidR="002176C4" w:rsidRPr="00D640F2" w:rsidRDefault="002176C4" w:rsidP="007E15D2">
      <w:pPr>
        <w:pStyle w:val="ListParagraph"/>
        <w:shd w:val="clear" w:color="auto" w:fill="FFFFFF"/>
        <w:spacing w:after="0" w:line="240" w:lineRule="auto"/>
        <w:ind w:left="109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176C4" w:rsidRPr="00D640F2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>&lt;&lt;Ո</w:t>
      </w:r>
      <w:r w:rsidRPr="00D640F2">
        <w:rPr>
          <w:rFonts w:ascii="GHEA Grapalat" w:hAnsi="GHEA Grapalat"/>
          <w:color w:val="000000"/>
          <w:sz w:val="24"/>
          <w:szCs w:val="24"/>
          <w:lang w:val="hy-AM"/>
        </w:rPr>
        <w:t xml:space="preserve">ռոգման </w:t>
      </w:r>
      <w:r w:rsidRPr="00D640F2">
        <w:rPr>
          <w:rFonts w:ascii="GHEA Grapalat" w:hAnsi="GHEA Grapalat"/>
          <w:color w:val="000000"/>
          <w:sz w:val="24"/>
          <w:szCs w:val="24"/>
        </w:rPr>
        <w:t>ջրամատակարարման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</w:rPr>
        <w:t>ոլորտում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</w:rPr>
        <w:t>ջրի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</w:rPr>
        <w:t>փաստացի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</w:rPr>
        <w:t>օգտագործումը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</w:rPr>
        <w:t>հաշվի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</w:rPr>
        <w:t>առնող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</w:rPr>
        <w:t>կառավարման&gt;&gt;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/>
          <w:color w:val="000000"/>
          <w:sz w:val="24"/>
          <w:szCs w:val="24"/>
        </w:rPr>
        <w:t>հայեցակարգի (այսուհետ՝</w:t>
      </w:r>
      <w:r w:rsidRPr="00D640F2">
        <w:rPr>
          <w:rFonts w:ascii="Courier New" w:hAnsi="Courier New" w:cs="Courier New"/>
          <w:color w:val="000000"/>
          <w:sz w:val="24"/>
          <w:szCs w:val="24"/>
        </w:rPr>
        <w:t> </w:t>
      </w:r>
      <w:r w:rsidRPr="00D640F2">
        <w:rPr>
          <w:rFonts w:ascii="GHEA Grapalat" w:hAnsi="GHEA Grapalat"/>
          <w:color w:val="000000"/>
          <w:sz w:val="24"/>
          <w:szCs w:val="24"/>
        </w:rPr>
        <w:t>հայեցակարգ) նախագիծը մշակվել է ՀՀ էներգետիկ ենթակառուցվածքների և բնական պաշարների նախարարության ջրային տնտեսության պետական կոմիտեի կողմից:</w:t>
      </w:r>
    </w:p>
    <w:p w:rsidR="002176C4" w:rsidRPr="00D640F2" w:rsidRDefault="002176C4" w:rsidP="007E15D2">
      <w:pPr>
        <w:shd w:val="clear" w:color="auto" w:fill="FFFFFF"/>
        <w:spacing w:after="0" w:line="240" w:lineRule="auto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176C4" w:rsidRPr="00D640F2" w:rsidRDefault="002176C4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ԱՄՓՈՓ ՀԱՄԱՌՈՏԱԳԻՐ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Arial" w:hAnsi="Arial" w:cs="Arial"/>
          <w:color w:val="000000"/>
          <w:sz w:val="24"/>
          <w:szCs w:val="24"/>
        </w:rPr>
        <w:t> </w:t>
      </w:r>
    </w:p>
    <w:p w:rsidR="002176C4" w:rsidRPr="00D640F2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>Սույն</w:t>
      </w:r>
      <w:r w:rsidRPr="00D640F2">
        <w:rPr>
          <w:rFonts w:ascii="Courier New" w:hAnsi="Courier New" w:cs="Courier New"/>
          <w:color w:val="000000"/>
          <w:sz w:val="24"/>
          <w:szCs w:val="24"/>
        </w:rPr>
        <w:t> </w:t>
      </w:r>
      <w:r w:rsidRPr="00D640F2">
        <w:rPr>
          <w:rFonts w:ascii="GHEA Grapalat" w:hAnsi="GHEA Grapalat"/>
          <w:color w:val="000000"/>
          <w:sz w:val="24"/>
          <w:szCs w:val="24"/>
        </w:rPr>
        <w:t>հայեցակարգում ներկայացվում է Հայաստանի Հանրապետությունում ոռոգման ջրի փաստացի օգտագործված ծավալներին համարժեք հողօգտագործողների կողմից վճարումների ապահովման մեխանիզմները:</w:t>
      </w:r>
    </w:p>
    <w:p w:rsidR="002176C4" w:rsidRPr="00D640F2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>Հայեցակարգը հիմնականում անդրադառնում է՝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 xml:space="preserve">1) </w:t>
      </w:r>
      <w:r>
        <w:rPr>
          <w:rFonts w:ascii="GHEA Grapalat" w:hAnsi="GHEA Grapalat"/>
          <w:color w:val="000000"/>
          <w:sz w:val="24"/>
          <w:szCs w:val="24"/>
        </w:rPr>
        <w:t>ջրօգտագործ</w:t>
      </w:r>
      <w:r w:rsidRPr="00D640F2">
        <w:rPr>
          <w:rFonts w:ascii="GHEA Grapalat" w:hAnsi="GHEA Grapalat"/>
          <w:color w:val="000000"/>
          <w:sz w:val="24"/>
          <w:szCs w:val="24"/>
        </w:rPr>
        <w:t>ողներին մատակարարվող ջրի ծավալի հաշվառման տարբերակների առաջադրմանը.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>2)</w:t>
      </w:r>
      <w:r w:rsidRPr="00D640F2">
        <w:rPr>
          <w:rFonts w:ascii="GHEA Grapalat" w:hAnsi="GHEA Grapalat" w:cs="Sylfaen"/>
          <w:color w:val="000000"/>
          <w:sz w:val="24"/>
          <w:szCs w:val="24"/>
        </w:rPr>
        <w:t xml:space="preserve"> ջուր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մատակարարող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և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ջուր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սպառող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սուբյեկտների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միջև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պայմանագրային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հարաբերությունների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կատարելագործմանը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2176C4" w:rsidRPr="00D640F2" w:rsidRDefault="002176C4" w:rsidP="007E15D2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3)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գերնորմատիվային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ջրապահանջարկ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ունեցող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համայնքներում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ջրօգտագործործողների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նորմատիվային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ջրօգտագործումից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ավել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փաստացի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ջրօգտագործված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ծավալի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փոխհատուցմանը</w:t>
      </w: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2176C4" w:rsidRPr="00D640F2" w:rsidRDefault="002176C4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ՆԵՐԱԾՈՒԹՅՈՒՆ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2176C4" w:rsidRPr="00D640F2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</w:rPr>
      </w:pPr>
      <w:r w:rsidRPr="00D640F2">
        <w:rPr>
          <w:rFonts w:ascii="GHEA Grapalat" w:hAnsi="GHEA Grapalat" w:cs="Sylfaen"/>
          <w:color w:val="000000"/>
          <w:sz w:val="24"/>
          <w:szCs w:val="24"/>
        </w:rPr>
        <w:t xml:space="preserve">Հայեցակարգը մշակվել է ի կատարումն </w:t>
      </w:r>
      <w:r w:rsidRPr="00D640F2">
        <w:rPr>
          <w:rFonts w:ascii="GHEA Grapalat" w:hAnsi="GHEA Grapalat" w:cs="GHEA Grapalat"/>
          <w:sz w:val="24"/>
          <w:szCs w:val="24"/>
        </w:rPr>
        <w:t xml:space="preserve">ՀՀ </w:t>
      </w:r>
      <w:r w:rsidRPr="00D640F2">
        <w:rPr>
          <w:rFonts w:ascii="GHEA Grapalat" w:hAnsi="GHEA Grapalat" w:cs="GHEA Grapalat"/>
          <w:sz w:val="24"/>
          <w:szCs w:val="24"/>
          <w:lang w:val="hy-AM"/>
        </w:rPr>
        <w:t xml:space="preserve">կառավարության 2016 թվականի հոկտեմբերի 18-ի </w:t>
      </w:r>
      <w:r w:rsidRPr="00D640F2">
        <w:rPr>
          <w:rFonts w:ascii="GHEA Grapalat" w:hAnsi="GHEA Grapalat" w:cs="GHEA Grapalat"/>
          <w:sz w:val="24"/>
          <w:szCs w:val="24"/>
        </w:rPr>
        <w:t xml:space="preserve">&lt;&lt;Հայաստանի Հանրապետության կառավարության ծրագրի մասին&gt;&gt; </w:t>
      </w:r>
      <w:r w:rsidRPr="00D640F2">
        <w:rPr>
          <w:rFonts w:ascii="GHEA Grapalat" w:hAnsi="GHEA Grapalat" w:cs="GHEA Grapalat"/>
          <w:sz w:val="24"/>
          <w:szCs w:val="24"/>
          <w:lang w:val="hy-AM"/>
        </w:rPr>
        <w:t xml:space="preserve">N 1060-Ա </w:t>
      </w:r>
      <w:r w:rsidRPr="00D640F2">
        <w:rPr>
          <w:rFonts w:ascii="GHEA Grapalat" w:hAnsi="GHEA Grapalat" w:cs="GHEA Grapalat"/>
          <w:sz w:val="24"/>
          <w:szCs w:val="24"/>
        </w:rPr>
        <w:t xml:space="preserve">որոշմամբ </w:t>
      </w:r>
      <w:r w:rsidRPr="00D640F2">
        <w:rPr>
          <w:rFonts w:ascii="GHEA Grapalat" w:hAnsi="GHEA Grapalat" w:cs="GHEA Grapalat"/>
          <w:sz w:val="24"/>
          <w:szCs w:val="24"/>
          <w:lang w:val="hy-AM"/>
        </w:rPr>
        <w:t xml:space="preserve">հաստատված </w:t>
      </w:r>
      <w:r w:rsidRPr="00D640F2">
        <w:rPr>
          <w:rFonts w:ascii="GHEA Grapalat" w:hAnsi="GHEA Grapalat" w:cs="GHEA Grapalat"/>
          <w:sz w:val="24"/>
          <w:szCs w:val="24"/>
        </w:rPr>
        <w:t xml:space="preserve">հավելվածի 1.2 </w:t>
      </w:r>
      <w:r w:rsidRPr="00D640F2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Pr="00D640F2">
        <w:rPr>
          <w:rFonts w:ascii="GHEA Grapalat" w:hAnsi="GHEA Grapalat" w:cs="GHEA Grapalat"/>
          <w:sz w:val="24"/>
          <w:szCs w:val="24"/>
          <w:lang w:val="hy-AM"/>
        </w:rPr>
        <w:t>&lt;&lt;Գյուղատնտեսություն&gt;&gt; բաժնի 1) ենթակետ</w:t>
      </w:r>
      <w:r w:rsidRPr="00D640F2"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</w:rPr>
        <w:t xml:space="preserve"> պահանջների</w:t>
      </w:r>
      <w:r w:rsidRPr="00D640F2">
        <w:rPr>
          <w:rFonts w:ascii="GHEA Grapalat" w:hAnsi="GHEA Grapalat" w:cs="GHEA Grapalat"/>
          <w:sz w:val="24"/>
          <w:szCs w:val="24"/>
        </w:rPr>
        <w:t>:</w:t>
      </w:r>
    </w:p>
    <w:p w:rsidR="002176C4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 w:cs="Sylfaen"/>
          <w:color w:val="000000"/>
          <w:sz w:val="24"/>
          <w:szCs w:val="24"/>
        </w:rPr>
        <w:t xml:space="preserve">Հայեցակարգի մշակումը պայմանավորված է հանրապետությունում </w:t>
      </w:r>
      <w:r w:rsidRPr="00D640F2">
        <w:rPr>
          <w:rFonts w:ascii="GHEA Grapalat" w:hAnsi="GHEA Grapalat"/>
          <w:color w:val="000000"/>
          <w:sz w:val="24"/>
          <w:szCs w:val="24"/>
        </w:rPr>
        <w:t>ոռոգման ջրի փաստացի օգտագործված ծավալներին համարժեք հողօգտագործողների կողմից վճարումների, ինչպես նաև բնագավառում կորուստների կրճատման ապահովման մեխանիզմներով:</w:t>
      </w:r>
    </w:p>
    <w:p w:rsidR="002176C4" w:rsidRPr="005D7984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5D7984">
        <w:rPr>
          <w:rFonts w:ascii="GHEA Grapalat" w:hAnsi="GHEA Grapalat"/>
          <w:color w:val="000000"/>
          <w:sz w:val="24"/>
          <w:szCs w:val="24"/>
        </w:rPr>
        <w:t>Հայեցակարգի հիմնական նպատակն է՝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1) ոռոգման ջրամատակարարման ոլորտում ջրատրման հանգույցներում ջրաչափի բացակայության ժամանակ ջրամատակարար և ջրօգտագործող հարաբերություններում մատակարարված ջրի հաշվառման այլընտրանքային տարբերակների կիրառումը. </w:t>
      </w:r>
    </w:p>
    <w:p w:rsidR="002176C4" w:rsidRPr="00D640F2" w:rsidRDefault="002176C4" w:rsidP="007E15D2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2) պայմանագրային հարաբերություններում իրավունքների և պարտավորությունների հստակեցումը: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2176C4" w:rsidRPr="00D640F2" w:rsidRDefault="002176C4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ՆԱԽԱՊԱՏՄՈՒԹՅՈՒՆ</w:t>
      </w:r>
    </w:p>
    <w:p w:rsidR="002176C4" w:rsidRPr="00D640F2" w:rsidRDefault="002176C4" w:rsidP="007E15D2">
      <w:pPr>
        <w:pStyle w:val="ListParagraph"/>
        <w:shd w:val="clear" w:color="auto" w:fill="FFFFFF"/>
        <w:spacing w:after="0" w:line="240" w:lineRule="auto"/>
        <w:ind w:left="375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176C4" w:rsidRPr="00056040" w:rsidRDefault="002176C4" w:rsidP="00271EF5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056040">
        <w:rPr>
          <w:rFonts w:ascii="GHEA Grapalat" w:hAnsi="GHEA Grapalat"/>
          <w:color w:val="000000"/>
          <w:sz w:val="24"/>
          <w:szCs w:val="24"/>
        </w:rPr>
        <w:t>Ո</w:t>
      </w:r>
      <w:r w:rsidRPr="00056040">
        <w:rPr>
          <w:rFonts w:ascii="GHEA Grapalat" w:hAnsi="GHEA Grapalat"/>
          <w:color w:val="000000"/>
          <w:sz w:val="24"/>
          <w:szCs w:val="24"/>
          <w:lang w:val="hy-AM"/>
        </w:rPr>
        <w:t xml:space="preserve">ռոգման </w:t>
      </w:r>
      <w:r w:rsidRPr="00056040">
        <w:rPr>
          <w:rFonts w:ascii="GHEA Grapalat" w:hAnsi="GHEA Grapalat"/>
          <w:color w:val="000000"/>
          <w:sz w:val="24"/>
          <w:szCs w:val="24"/>
        </w:rPr>
        <w:t>ջրամատակարարման</w:t>
      </w:r>
      <w:r w:rsidRPr="000560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6040">
        <w:rPr>
          <w:rFonts w:ascii="GHEA Grapalat" w:hAnsi="GHEA Grapalat"/>
          <w:color w:val="000000"/>
          <w:sz w:val="24"/>
          <w:szCs w:val="24"/>
        </w:rPr>
        <w:t>ոլորտում</w:t>
      </w:r>
      <w:r w:rsidRPr="000560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6040">
        <w:rPr>
          <w:rFonts w:ascii="GHEA Grapalat" w:hAnsi="GHEA Grapalat"/>
          <w:color w:val="000000"/>
          <w:sz w:val="24"/>
          <w:szCs w:val="24"/>
        </w:rPr>
        <w:t>ջրի</w:t>
      </w:r>
      <w:r w:rsidRPr="000560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6040">
        <w:rPr>
          <w:rFonts w:ascii="GHEA Grapalat" w:hAnsi="GHEA Grapalat"/>
          <w:color w:val="000000"/>
          <w:sz w:val="24"/>
          <w:szCs w:val="24"/>
        </w:rPr>
        <w:t>փաստացի</w:t>
      </w:r>
      <w:r w:rsidRPr="000560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6040">
        <w:rPr>
          <w:rFonts w:ascii="GHEA Grapalat" w:hAnsi="GHEA Grapalat"/>
          <w:color w:val="000000"/>
          <w:sz w:val="24"/>
          <w:szCs w:val="24"/>
        </w:rPr>
        <w:t xml:space="preserve">օգտագործումը կարգավորվում է ՀՀ ջրային օրենսգրքով,  &lt;&lt;Ջրօգտագործողների ընկերությունների և ջրօգտագործողների ընկերությունների միությունների մասին&gt;&gt; ՀՀ օրենքով, ՀՀ կառավարության 2002 թվականի դեկտեմբերի 26-ի </w:t>
      </w:r>
      <w:r w:rsidRPr="0005604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N2121-Ն որոշմամբ և </w:t>
      </w:r>
      <w:r w:rsidRPr="00056040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 կառավարության 2016 թվականի օգոստոսի 25-ի </w:t>
      </w:r>
      <w:r w:rsidRPr="00056040">
        <w:rPr>
          <w:rFonts w:ascii="GHEA Grapalat" w:hAnsi="GHEA Grapalat"/>
          <w:sz w:val="24"/>
          <w:szCs w:val="24"/>
        </w:rPr>
        <w:t xml:space="preserve">նիստի </w:t>
      </w:r>
      <w:r w:rsidRPr="00056040">
        <w:rPr>
          <w:rFonts w:ascii="GHEA Grapalat" w:hAnsi="GHEA Grapalat" w:cs="Sylfaen"/>
          <w:sz w:val="24"/>
          <w:szCs w:val="24"/>
          <w:lang w:val="af-ZA"/>
        </w:rPr>
        <w:t xml:space="preserve">N33 </w:t>
      </w:r>
      <w:r w:rsidRPr="00056040">
        <w:rPr>
          <w:rFonts w:ascii="GHEA Grapalat" w:hAnsi="GHEA Grapalat" w:cs="Sylfaen"/>
          <w:sz w:val="24"/>
          <w:szCs w:val="24"/>
          <w:lang w:val="hy-AM"/>
        </w:rPr>
        <w:t>կետով հավանության արժանացած</w:t>
      </w:r>
      <w:r w:rsidRPr="00056040">
        <w:rPr>
          <w:rFonts w:ascii="GHEA Grapalat" w:hAnsi="GHEA Grapalat" w:cs="Sylfaen"/>
          <w:sz w:val="24"/>
          <w:szCs w:val="24"/>
          <w:lang w:val="af-ZA"/>
        </w:rPr>
        <w:t xml:space="preserve"> արձանագրային որոշմամբ</w:t>
      </w:r>
      <w:r w:rsidRPr="0005604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:</w:t>
      </w:r>
    </w:p>
    <w:p w:rsidR="002176C4" w:rsidRPr="00D640F2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bookmarkStart w:id="0" w:name="_GoBack"/>
      <w:bookmarkEnd w:id="0"/>
      <w:r w:rsidRPr="00D640F2">
        <w:rPr>
          <w:rFonts w:ascii="GHEA Grapalat" w:hAnsi="GHEA Grapalat"/>
          <w:color w:val="000000"/>
          <w:sz w:val="24"/>
          <w:szCs w:val="24"/>
        </w:rPr>
        <w:tab/>
        <w:t xml:space="preserve">Վերը նշված </w:t>
      </w:r>
      <w:r>
        <w:rPr>
          <w:rFonts w:ascii="GHEA Grapalat" w:hAnsi="GHEA Grapalat"/>
          <w:color w:val="000000"/>
          <w:sz w:val="24"/>
          <w:szCs w:val="24"/>
        </w:rPr>
        <w:t>իրավական ակտերը</w:t>
      </w:r>
      <w:r w:rsidRPr="00D640F2">
        <w:rPr>
          <w:rFonts w:ascii="GHEA Grapalat" w:hAnsi="GHEA Grapalat"/>
          <w:color w:val="000000"/>
          <w:sz w:val="24"/>
          <w:szCs w:val="24"/>
        </w:rPr>
        <w:t xml:space="preserve"> կարգավորում են՝ ոռոգման համակարգի կառավարումը, ջրօգտագործողների ընկերությունների և ջրօգտագործողների ընկերությունների միությունների գործունեության հիմունքները, ինչպես նաև պետական և այլ մարմինների հետ դրանց փոխհարաբերությունների սկզբունքները, մասնավորապես, ոռոգման ջրի մատակարարման պայմանագիրը և այլն, մատակարարված ջրի ծավալի հաշվառումը, միաժամանակ սույն հայեցակարգի 2-րդ գլխում ներառված խնդիրները կարգավորվում են մասամբ, ոչ լիարժեք:</w:t>
      </w:r>
    </w:p>
    <w:p w:rsidR="002176C4" w:rsidRPr="00D640F2" w:rsidRDefault="002176C4" w:rsidP="007E15D2">
      <w:pPr>
        <w:pStyle w:val="ListParagraph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2176C4" w:rsidRPr="00D640F2" w:rsidRDefault="002176C4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 xml:space="preserve">ՆՊԱՏԱԿՆԵՐԸ և ԽՆԴԻՐՆԵՐԸ </w:t>
      </w:r>
    </w:p>
    <w:p w:rsidR="002176C4" w:rsidRPr="00D640F2" w:rsidRDefault="002176C4" w:rsidP="007E15D2">
      <w:pPr>
        <w:pStyle w:val="ListParagraph"/>
        <w:shd w:val="clear" w:color="auto" w:fill="FFFFFF"/>
        <w:spacing w:after="0" w:line="240" w:lineRule="auto"/>
        <w:ind w:left="375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176C4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>Ոռոգման ջրամատակարարման ծառայությունների որակը բարելավելու համար նպատակ է հանդիսանում ջրօգտագործողների ընկերություն և ջրօգտագործող հարաբերությունների, ըստ առանձին գործառույթների և ենթագործառույթների հստակեցման օրենսդրական բարեփոխումները, մասնավորապես, մատակարարված ոռոգման ջրի երկկողմանի (ջրօգտագործողների ընկերություն և ջրօգտագործող) մատչելի, վստահելի, արժանահավատ հաշվառումը:</w:t>
      </w:r>
    </w:p>
    <w:p w:rsidR="002176C4" w:rsidRPr="005D7984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5D7984">
        <w:rPr>
          <w:rFonts w:ascii="GHEA Grapalat" w:hAnsi="GHEA Grapalat"/>
          <w:color w:val="000000"/>
          <w:sz w:val="24"/>
          <w:szCs w:val="24"/>
        </w:rPr>
        <w:t xml:space="preserve">Ոլորտում մատակարարված ոռոգման ջրի հաշվառման գործընթացը՝ ջրօգտագործողների ընկերություն և ջրօգտագործող իրավահարաբերություններում պետք է իրականացվի համակարգում, մասնավորապես, սահմանազատման կետերում ջրաչափական սարքերի միջոցով (որոնց հագեցվածությունը համակարգում 15% է, որից միայն 3%-ն է արդի): Համաշխարհային բանկի միջոցներով ոռոգման համակարգի ջրառի և ջրանցքների հանգուցային, բաժանարար կետերում տեղադրվել են թվով 79 ջրաչափական սարքեր: Ներկայումս ուսումնասիրված մայր ջրանցք-ներտնտեսային ցանց բաժանարար կետերում նախատեսվում է տեղադրել շուրջ 2100 ջրաչափական սարքավորումներ, որոնք միացնելով </w:t>
      </w:r>
      <w:r w:rsidRPr="00DD231B">
        <w:rPr>
          <w:rFonts w:ascii="GHEA Grapalat" w:hAnsi="GHEA Grapalat"/>
          <w:sz w:val="24"/>
          <w:szCs w:val="24"/>
        </w:rPr>
        <w:t>SCADA</w:t>
      </w:r>
      <w:r>
        <w:rPr>
          <w:rFonts w:ascii="GHEA Grapalat" w:hAnsi="GHEA Grapalat"/>
          <w:i/>
          <w:sz w:val="24"/>
          <w:szCs w:val="24"/>
        </w:rPr>
        <w:t xml:space="preserve"> (</w:t>
      </w:r>
      <w:r w:rsidRPr="00DD231B">
        <w:rPr>
          <w:rFonts w:ascii="GHEA Grapalat" w:hAnsi="GHEA Grapalat"/>
          <w:bCs/>
          <w:iCs/>
          <w:sz w:val="24"/>
          <w:szCs w:val="24"/>
        </w:rPr>
        <w:t>S</w:t>
      </w:r>
      <w:r w:rsidRPr="00DD231B">
        <w:rPr>
          <w:rFonts w:ascii="GHEA Grapalat" w:hAnsi="GHEA Grapalat"/>
          <w:iCs/>
          <w:sz w:val="24"/>
          <w:szCs w:val="24"/>
        </w:rPr>
        <w:t xml:space="preserve">upervisory </w:t>
      </w:r>
      <w:r w:rsidRPr="00DD231B">
        <w:rPr>
          <w:rFonts w:ascii="GHEA Grapalat" w:hAnsi="GHEA Grapalat"/>
          <w:bCs/>
          <w:iCs/>
          <w:sz w:val="24"/>
          <w:szCs w:val="24"/>
        </w:rPr>
        <w:t>C</w:t>
      </w:r>
      <w:r w:rsidRPr="00DD231B">
        <w:rPr>
          <w:rFonts w:ascii="GHEA Grapalat" w:hAnsi="GHEA Grapalat"/>
          <w:iCs/>
          <w:sz w:val="24"/>
          <w:szCs w:val="24"/>
        </w:rPr>
        <w:t xml:space="preserve">ontrol </w:t>
      </w:r>
      <w:r w:rsidRPr="00DD231B">
        <w:rPr>
          <w:rFonts w:ascii="GHEA Grapalat" w:hAnsi="GHEA Grapalat"/>
          <w:bCs/>
          <w:iCs/>
          <w:sz w:val="24"/>
          <w:szCs w:val="24"/>
        </w:rPr>
        <w:t>A</w:t>
      </w:r>
      <w:r w:rsidRPr="00DD231B">
        <w:rPr>
          <w:rFonts w:ascii="GHEA Grapalat" w:hAnsi="GHEA Grapalat"/>
          <w:iCs/>
          <w:sz w:val="24"/>
          <w:szCs w:val="24"/>
        </w:rPr>
        <w:t xml:space="preserve">nd </w:t>
      </w:r>
      <w:r w:rsidRPr="00DD231B">
        <w:rPr>
          <w:rFonts w:ascii="GHEA Grapalat" w:hAnsi="GHEA Grapalat"/>
          <w:bCs/>
          <w:iCs/>
          <w:sz w:val="24"/>
          <w:szCs w:val="24"/>
        </w:rPr>
        <w:t>D</w:t>
      </w:r>
      <w:r w:rsidRPr="00DD231B">
        <w:rPr>
          <w:rFonts w:ascii="GHEA Grapalat" w:hAnsi="GHEA Grapalat"/>
          <w:iCs/>
          <w:sz w:val="24"/>
          <w:szCs w:val="24"/>
        </w:rPr>
        <w:t xml:space="preserve">ata </w:t>
      </w:r>
      <w:r w:rsidRPr="00DD231B">
        <w:rPr>
          <w:rFonts w:ascii="GHEA Grapalat" w:hAnsi="GHEA Grapalat"/>
          <w:bCs/>
          <w:iCs/>
          <w:sz w:val="24"/>
          <w:szCs w:val="24"/>
        </w:rPr>
        <w:t>A</w:t>
      </w:r>
      <w:r w:rsidRPr="00DD231B">
        <w:rPr>
          <w:rFonts w:ascii="GHEA Grapalat" w:hAnsi="GHEA Grapalat"/>
          <w:iCs/>
          <w:sz w:val="24"/>
          <w:szCs w:val="24"/>
        </w:rPr>
        <w:t>cquisition</w:t>
      </w:r>
      <w:r>
        <w:rPr>
          <w:rFonts w:ascii="GHEA Grapalat" w:hAnsi="GHEA Grapalat"/>
          <w:iCs/>
          <w:sz w:val="24"/>
          <w:szCs w:val="24"/>
        </w:rPr>
        <w:t>- կարգավարական/դիսպետչերական հսկողություն և տվյալների ձեռքբերում)</w:t>
      </w:r>
      <w:r>
        <w:rPr>
          <w:rFonts w:ascii="GHEA Grapalat" w:hAnsi="GHEA Grapalat"/>
          <w:sz w:val="24"/>
          <w:szCs w:val="24"/>
        </w:rPr>
        <w:t xml:space="preserve"> </w:t>
      </w:r>
      <w:r w:rsidRPr="005D7984">
        <w:rPr>
          <w:rFonts w:ascii="GHEA Grapalat" w:hAnsi="GHEA Grapalat"/>
          <w:color w:val="000000"/>
          <w:sz w:val="24"/>
          <w:szCs w:val="24"/>
        </w:rPr>
        <w:t xml:space="preserve"> համակարգին, հնարավորություն կընձեռեն առցանց հսկողություն իրականացնել ջրի տեղաշարժի, առաջացող կորուստների, վթարների, ինչպես նաև համակարգում առաջնահերթ ներդրումային միջոցառումների անհրաժեշտության նկատմամբ:</w:t>
      </w:r>
    </w:p>
    <w:p w:rsidR="002176C4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>Ոռոգման ոլորտի առաջին փուլի բարեփոխումների ընթացքում ձեռք բերված փորձառության արդյունքում պետք է վերանայել գործող պայմանագրերի օրինակելի ձևերը, կատարելագործել դրանք՝ նպատակ ունենալով առավել  հստակեցնելու կողմերի իրավասություններն և պարտավորությունները:</w:t>
      </w:r>
    </w:p>
    <w:p w:rsidR="002176C4" w:rsidRPr="005D7984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5D7984">
        <w:rPr>
          <w:rFonts w:ascii="GHEA Grapalat" w:hAnsi="GHEA Grapalat"/>
          <w:color w:val="000000"/>
          <w:sz w:val="24"/>
          <w:szCs w:val="24"/>
        </w:rPr>
        <w:t>Գործող պայմանագրերով ջրօգտագործողների ընկերությունները հիմնականում ստանձնում են պարտավորություններ՝ ապահովելու ջրօգտագործողներին կայուն ջրամատակարարում՝ անկախ ոռոգման ջրի ծավալի բավարար լինելու և տվյալ հողատարածքը սպասարկող ոռոգման համակարգի առկայության հանգամանքներից, որը ոռոգման սեզոնի ինտենսիվ ջրամատակարարման շրջանում հանգեցնում է տվյալ և հարակից հողատարածքների ջրամատակարարման ընդհատում և այլն:</w:t>
      </w:r>
    </w:p>
    <w:p w:rsidR="002176C4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 xml:space="preserve">Գերնորմատիվային և նորմատիվային հողատարածքներ մշակող ջրօգտագործողների ֆինանսական պայմանների իրավահավասարություն՝ գերնորմատիվային </w:t>
      </w:r>
      <w:r>
        <w:rPr>
          <w:rFonts w:ascii="GHEA Grapalat" w:hAnsi="GHEA Grapalat"/>
          <w:color w:val="000000"/>
          <w:sz w:val="24"/>
          <w:szCs w:val="24"/>
        </w:rPr>
        <w:t>ջրօգտագործումից առաջացած լրացուցիչ հասույթի նվազեցման միջոցով</w:t>
      </w:r>
      <w:r w:rsidRPr="00D640F2">
        <w:rPr>
          <w:rFonts w:ascii="GHEA Grapalat" w:hAnsi="GHEA Grapalat"/>
          <w:color w:val="000000"/>
          <w:sz w:val="24"/>
          <w:szCs w:val="24"/>
        </w:rPr>
        <w:t>:</w:t>
      </w:r>
    </w:p>
    <w:p w:rsidR="002176C4" w:rsidRPr="005D7984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5D7984">
        <w:rPr>
          <w:rFonts w:ascii="GHEA Grapalat" w:hAnsi="GHEA Grapalat"/>
          <w:color w:val="000000"/>
          <w:sz w:val="24"/>
          <w:szCs w:val="24"/>
        </w:rPr>
        <w:t>Հայաստանի Հանրապետության 70 համայնքների շուրջ 23000 հեկտար հողատարածքներ համարվում են գերնորմատիվային ջրապահանջարկ ունեցող և օգտագործում են նորմատիվային ջրապահանջարկի համեմատ երեք անգամ ավելի ջուր, որը ջրօգտագործողների մոտ ձևավորվում է հասույթ, որի թերվճարման արդյունքում ձևակերպվում է պարտք և տարիների ընթացքում դառնում անհուսալի:</w:t>
      </w:r>
    </w:p>
    <w:p w:rsidR="002176C4" w:rsidRPr="00D640F2" w:rsidRDefault="002176C4" w:rsidP="007E15D2">
      <w:pPr>
        <w:pStyle w:val="ListParagraph"/>
        <w:shd w:val="clear" w:color="auto" w:fill="FFFFFF"/>
        <w:spacing w:after="0" w:line="240" w:lineRule="auto"/>
        <w:ind w:left="375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</w:p>
    <w:p w:rsidR="002176C4" w:rsidRPr="00D640F2" w:rsidRDefault="002176C4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ԱՌԱՋԱՐԿՎՈՂ ԼՈՒԾՈՒՄՆԵՐԸ</w:t>
      </w:r>
    </w:p>
    <w:p w:rsidR="002176C4" w:rsidRPr="00D640F2" w:rsidRDefault="002176C4" w:rsidP="007E15D2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176C4" w:rsidRPr="00D640F2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Սույն հայեցակարգի 4-րդ գլխում ներառված նպատակներին հասնելու համար՝</w:t>
      </w:r>
    </w:p>
    <w:p w:rsidR="002176C4" w:rsidRPr="00D640F2" w:rsidRDefault="002176C4" w:rsidP="007E15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 w:cs="Sylfaen"/>
          <w:color w:val="000000"/>
          <w:sz w:val="24"/>
          <w:szCs w:val="24"/>
          <w:lang w:val="af-ZA"/>
        </w:rPr>
        <w:t>մատակարարված ոռոգման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ջրի հստակ հաշվառում իրականացնելու նպատակով ջրամատակարարման համակարգերում անհրաժեշտ է ջրառի կետերը, մայր ջրատարներից մինչև ներտնտեսային ցանցի բաժանարար հանգույցները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՝ մինչև 2019 թվականի ոռոգման շրջանի սկիզբը,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հագեցնել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(ՀՀ պետական բյուջեի և/կամ միջազգային դոնոր կազմակերպությունների ֆինանսավորմամբ)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ժամանակակից ջրաչափական սարքերով (նախնական հաշվարկներով շուրջ 2100 ջրաչափեր)</w:t>
      </w:r>
      <w:r>
        <w:rPr>
          <w:rFonts w:ascii="GHEA Grapalat" w:hAnsi="GHEA Grapalat"/>
          <w:color w:val="000000"/>
          <w:sz w:val="24"/>
          <w:szCs w:val="24"/>
          <w:lang w:val="af-ZA"/>
        </w:rPr>
        <w:t>, դրանք միացնելով SCADA համակարգին, ինչը հնարավորություն կընձեռի առցանց հսկողություն իրականացնել ջրի տեղաշարժի, կորուստների և համակարգում գրանցված վթարների նկատմամբ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2176C4" w:rsidRPr="00412209" w:rsidRDefault="002176C4" w:rsidP="007E15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այն վայրերում, որտեղ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տեղադրված չէ և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հնարավոր չէ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ջրերի հաշվառումն իրականացնել ստացիոնար ջրաչափի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ջրաչափությ</w:t>
      </w:r>
      <w:r>
        <w:rPr>
          <w:rFonts w:ascii="GHEA Grapalat" w:hAnsi="GHEA Grapalat"/>
          <w:color w:val="000000"/>
          <w:sz w:val="24"/>
          <w:szCs w:val="24"/>
          <w:lang w:val="af-ZA"/>
        </w:rPr>
        <w:t>ամբ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, կարելի է ոռոգման ջրի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հաշվառումը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իրականացնել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ՋՕԸ-ջրօգտագործող համաձայնությամբ՝ շարժական ջրաչափի կիրառմամբ, կա՛մ QH սկզբունքով աշխատող հոսքաչափի կիրառմամբ, կա՛մ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առաջնորդվել գյուղատնտեսական մշակաբույսերի ոռոգման նորմերն ու ռեժիմները սահմանող ձեռնարկով: Ձեռնարկը մշակվել է 2007 թվականին և ագրոկլիմայական փոփոխություններով պայմանավորված կորցրել է իր արդիականությունը՝ անհրաժեշտություն առաջացնելով վերամշակելու այն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12209">
        <w:rPr>
          <w:rFonts w:ascii="GHEA Grapalat" w:hAnsi="GHEA Grapalat"/>
          <w:color w:val="000000"/>
          <w:sz w:val="24"/>
          <w:szCs w:val="24"/>
          <w:lang w:val="af-ZA"/>
        </w:rPr>
        <w:t>մինչև 2018 թվականի ոռոգման շրջանի սկիզբը.</w:t>
      </w:r>
    </w:p>
    <w:p w:rsidR="002176C4" w:rsidRPr="00D640F2" w:rsidRDefault="002176C4" w:rsidP="007E15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412209">
        <w:rPr>
          <w:rFonts w:ascii="GHEA Grapalat" w:hAnsi="GHEA Grapalat"/>
          <w:color w:val="000000"/>
          <w:sz w:val="24"/>
          <w:szCs w:val="24"/>
          <w:lang w:val="af-ZA"/>
        </w:rPr>
        <w:t>պայմանագրային հարաբերություններում իրավունքների և պարտավորությունների հստակեցման նպատակով նոր օրինակելի պայմանագրի ձևի մշակման համար անհրաժեշտ է մինչև 2018 թվականի ոռոգման շրջանի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սկիզբը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ունենալ համապատասխան օրենսդրական հիմքեր.</w:t>
      </w:r>
    </w:p>
    <w:p w:rsidR="002176C4" w:rsidRPr="00D640F2" w:rsidRDefault="002176C4" w:rsidP="007E15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օրենսդրության </w:t>
      </w:r>
      <w:r w:rsidRPr="00D66FBF">
        <w:rPr>
          <w:rFonts w:ascii="GHEA Grapalat" w:hAnsi="GHEA Grapalat"/>
          <w:color w:val="000000"/>
          <w:sz w:val="24"/>
          <w:szCs w:val="24"/>
          <w:lang w:val="af-ZA"/>
        </w:rPr>
        <w:t xml:space="preserve">ստեղծում՝ մինչև 01.09.2018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թվականը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ապահովել համապատասխան օրենսդրության ստեղծում, 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որով հնարավորություն կընձեռնվի  ջրօգտագործողներին մասնագիտական խորհրդատվության ծառայություն մատուցելու՝ հող-մշակաբույս ճիշտ համադրելիությունն ապահովելու համար, ինչպես նաև ստեղծել արտոնյալ, խրախուսական պայմաններ կաթիլային ոռոգման կամ այլ նոր տեխնոլոգիաների կիրառման համար, որը կբերի գերնորմատիվային ջրապահանջարկ ունեցող  հողատարածքներում ջրախնայողության:</w:t>
      </w:r>
    </w:p>
    <w:p w:rsidR="002176C4" w:rsidRPr="00D640F2" w:rsidRDefault="002176C4" w:rsidP="007E15D2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2176C4" w:rsidRPr="00D640F2" w:rsidRDefault="002176C4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ԱՌԱՎԵԼՈՒԹՅՈՒՆՆԵՐԸ</w:t>
      </w:r>
    </w:p>
    <w:p w:rsidR="002176C4" w:rsidRPr="00D640F2" w:rsidRDefault="002176C4" w:rsidP="007E15D2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176C4" w:rsidRPr="00D640F2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Հայեցակարգի առավելություններն են ոռոգման ոլորտում ներգրավված անձանց իրավաբանական և ֆիզիկական հարաբերությունների օրենսդրորեն ամրագրումը: Ներկայումս ջրօգտագործողների ընկերությունները իրավորեն ունեն պարտավորություններ, բայց նույնիսկ հողօգտագործողներին և ֆերմերներին խորհրդատվական իրավունք չունեն, ինչի հետևանքով հաճախակի են այն դեպքերը, երբ ջրօգտագործողների կողմից փորձ է արվում իրացնել և մշակել ոչ ոռոգելի հողատարածքներ, որտեղ բացակայում են ոռոգման ջրամատակարարման ենթակառուցվածքները կամ ջրօգտագործողների կողմից իրականացվում է հողի տվյալ տեսակի համար ոչ բնորոշ մշակաբույսերի ցանքս, իսկ ջրօգտագործողների ընկերությունները պետք է ապահովեն բավարար ոռոգման ջրով: Նշվածը բերում է առաջին դեպքում ոռոգման ջրամատակարարման անհաղթահարելի խոչընդոտների, իսկ երկրորդ դեպքում՝ գերնորմատիվայինից բարձր ջրամատակարարման, դրան համաատասխան գերհասույթի ձևավորման և ջրօգտագործողի կողմից ոռոգման ջրի դիմաց չվճարման հիմնավորման արդարացված գյուղատնտեսական մթերքների ինքնարժեքի կտրուկ բարձրացմամբ: Ներկա դրությամբ արդեն իսկ կարելի է իրականացված համարել ոռոգման բարեփոխումների առաջին փուլը, իսկ երկրորդ փուլը պետք է սկսել &lt;&lt;Ոռոգման ջրի մասին&gt;&gt; ՀՀ օրենքի մշակմամբ, ընդունմամբ և կիրարկմամբ: Օրենքն այն իրավական հիմքն է, որով ամրագրվում են անձանց իրավունքները և պարտականությունները: Տվյալ դեպքում ջրօգտագործողների ընկերություններին ի լրումն ոռոգման ջրի մատակարարման իրենց պարտականությանը կտրվի իրավունք, որի շրջանակներում ընկերությունը կպահանջի ջրօգտագործողից հողօգտագործումը հողատարածքում իրականացնել տվյալ հողատեսքի կազմին համապատասխան: Առաջին հայացքից թվում է, որ նոր մոտեցումները կսահմանափակեն հողօգտագործողների և ֆերմերների իրավունքները մշակաբույսի ընտրության հարցում, սակայն դրան զուգահեռ պետք է նկատել, որ իրականացնելով ճիշտ հողօգտագործում և ջրօգտագործում, նրանք կունենան շուկայում առավել մրցունակ գյուղմթերք: Եթե հողագործը հող-մշակաբույս անհամադրելիությունը հաշվի չառնելով կցանկանա տվյալ տարածքի վրա մշակել հենց իր </w:t>
      </w:r>
      <w:r w:rsidRPr="00710B7F">
        <w:rPr>
          <w:rFonts w:ascii="GHEA Grapalat" w:hAnsi="GHEA Grapalat"/>
          <w:color w:val="000000"/>
          <w:sz w:val="24"/>
          <w:szCs w:val="24"/>
          <w:lang w:val="af-ZA"/>
        </w:rPr>
        <w:t>ընտրած մշակաբույսերի տեսակը (նույն արմատակազմով և ջրապահանջով), ապա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այդ դեպքում իր կողմից պետք է իրականացվեն ջրախնայողության՝ կաթիլային ոռոգման կամ այլ նոր տեխնոլոգիաներով ոռոգում: </w:t>
      </w:r>
    </w:p>
    <w:p w:rsidR="002176C4" w:rsidRPr="00D640F2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Այս օրենքով պետք է ամրագրվեն ջրօգտագործողների ընկերություն և հողօգտագործող/ֆերմեր իրավահարաբերությունները, կհստակեցվի հանրապետության գյուղատնտեսության զարգացման խնդրում ոռոգման ջրի դերակատարությունը, ինչն էլ կբերի՝</w:t>
      </w:r>
    </w:p>
    <w:p w:rsidR="002176C4" w:rsidRPr="00D640F2" w:rsidRDefault="002176C4" w:rsidP="007E15D2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1) ջրային և հողային ռեսուրսների առավել արդյունավետ օգտագործման,</w:t>
      </w:r>
    </w:p>
    <w:p w:rsidR="002176C4" w:rsidRPr="00D640F2" w:rsidRDefault="002176C4" w:rsidP="007E15D2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2) նոր ոռոգելի հողատարածքների ավելացման,</w:t>
      </w:r>
    </w:p>
    <w:p w:rsidR="002176C4" w:rsidRPr="00D640F2" w:rsidRDefault="002176C4" w:rsidP="007E15D2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>3) ոռոգման կազմակերությունների ֆինանսական կայունության երաշխիքների ձևավորման:</w:t>
      </w:r>
    </w:p>
    <w:p w:rsidR="002176C4" w:rsidRPr="00D640F2" w:rsidRDefault="002176C4" w:rsidP="007E15D2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</w:p>
    <w:p w:rsidR="002176C4" w:rsidRPr="00D640F2" w:rsidRDefault="002176C4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ՖԻՆԱՆՍԱԿԱՆ ԳՆԱՀԱՏԱԿԱՆԸ</w:t>
      </w:r>
    </w:p>
    <w:p w:rsidR="002176C4" w:rsidRPr="00D640F2" w:rsidRDefault="002176C4" w:rsidP="007E15D2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176C4" w:rsidRPr="00D640F2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bCs/>
          <w:color w:val="000000"/>
          <w:sz w:val="24"/>
          <w:szCs w:val="24"/>
        </w:rPr>
      </w:pPr>
      <w:r w:rsidRPr="00D640F2">
        <w:rPr>
          <w:rFonts w:ascii="GHEA Grapalat" w:hAnsi="GHEA Grapalat"/>
          <w:bCs/>
          <w:color w:val="000000"/>
          <w:sz w:val="24"/>
          <w:szCs w:val="24"/>
        </w:rPr>
        <w:t>Հայեցակարգով առաջարկվող լուծումների ֆինանսական գնահատականը հնարավոր կլինի տալ հաշվառման համակարգի կատարելագործման արդյունքում, երբ կունենանք հաշվառվող ջրի ծավալների և հասույթների մեծացում, ինչպես նաև գանձման տոկոսի բարձրացում, արդյունքում ջրօգտագործողների ընկերություններում կունենանք ֆինանսական կայունության աահովում:</w:t>
      </w:r>
    </w:p>
    <w:p w:rsidR="002176C4" w:rsidRPr="00D640F2" w:rsidRDefault="002176C4" w:rsidP="007E15D2">
      <w:pPr>
        <w:pStyle w:val="ListParagraph"/>
        <w:shd w:val="clear" w:color="auto" w:fill="FFFFFF"/>
        <w:spacing w:after="0" w:line="240" w:lineRule="auto"/>
        <w:ind w:left="375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176C4" w:rsidRPr="00D640F2" w:rsidRDefault="002176C4" w:rsidP="007E15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D640F2">
        <w:rPr>
          <w:rFonts w:ascii="GHEA Grapalat" w:hAnsi="GHEA Grapalat"/>
          <w:b/>
          <w:bCs/>
          <w:color w:val="000000"/>
          <w:sz w:val="24"/>
          <w:szCs w:val="24"/>
        </w:rPr>
        <w:t>ԱՄՓՈՓ ԵԶՐԱԿԱՑՈՒԹՅՈՒՆ</w:t>
      </w:r>
    </w:p>
    <w:p w:rsidR="002176C4" w:rsidRPr="00D640F2" w:rsidRDefault="002176C4" w:rsidP="007E15D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D640F2">
        <w:rPr>
          <w:rFonts w:ascii="Arial" w:hAnsi="Arial" w:cs="Arial"/>
          <w:color w:val="000000"/>
          <w:sz w:val="24"/>
          <w:szCs w:val="24"/>
        </w:rPr>
        <w:t> </w:t>
      </w:r>
    </w:p>
    <w:p w:rsidR="002176C4" w:rsidRPr="00D640F2" w:rsidRDefault="002176C4" w:rsidP="007E15D2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D640F2">
        <w:rPr>
          <w:rFonts w:ascii="GHEA Grapalat" w:hAnsi="GHEA Grapalat"/>
          <w:color w:val="000000"/>
          <w:sz w:val="24"/>
          <w:szCs w:val="24"/>
        </w:rPr>
        <w:t>Հ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այեցակարգի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դրույթները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պետք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է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հիմք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հանդիսանան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ոռոգման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640F2">
        <w:rPr>
          <w:rFonts w:ascii="GHEA Grapalat" w:hAnsi="GHEA Grapalat" w:cs="Sylfaen"/>
          <w:color w:val="000000"/>
          <w:sz w:val="24"/>
          <w:szCs w:val="24"/>
        </w:rPr>
        <w:t>ջրի</w:t>
      </w:r>
      <w:r w:rsidRPr="00D640F2">
        <w:rPr>
          <w:rFonts w:ascii="GHEA Grapalat" w:hAnsi="GHEA Grapalat"/>
          <w:color w:val="000000"/>
          <w:sz w:val="24"/>
          <w:szCs w:val="24"/>
          <w:lang w:val="af-ZA"/>
        </w:rPr>
        <w:t xml:space="preserve"> մատակարարման և դրան հարակից ոլորտներում ներառված անձանց իրավահարաբերությունների օրենսդրորեն կարգավորմանը, որի կիրառությունը կբերի բնագավառում առկա, ինչես նաև սույն հայեցակարգում ներառված խնդիրների կանոնակարգմանը:</w:t>
      </w:r>
    </w:p>
    <w:sectPr w:rsidR="002176C4" w:rsidRPr="00D640F2" w:rsidSect="007E15D2">
      <w:pgSz w:w="12240" w:h="15840"/>
      <w:pgMar w:top="851" w:right="108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336E"/>
    <w:multiLevelType w:val="hybridMultilevel"/>
    <w:tmpl w:val="E15ACD76"/>
    <w:lvl w:ilvl="0" w:tplc="D61C80B4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F1F6895"/>
    <w:multiLevelType w:val="hybridMultilevel"/>
    <w:tmpl w:val="B29EC98C"/>
    <w:lvl w:ilvl="0" w:tplc="8CB4824A">
      <w:start w:val="1"/>
      <w:numFmt w:val="bullet"/>
      <w:lvlText w:val=""/>
      <w:lvlJc w:val="left"/>
      <w:pPr>
        <w:ind w:left="91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9728D"/>
    <w:multiLevelType w:val="hybridMultilevel"/>
    <w:tmpl w:val="92DEBF1A"/>
    <w:lvl w:ilvl="0" w:tplc="F5929C92">
      <w:start w:val="1"/>
      <w:numFmt w:val="upperRoman"/>
      <w:lvlText w:val="%1."/>
      <w:lvlJc w:val="left"/>
      <w:pPr>
        <w:ind w:left="109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554A45A1"/>
    <w:multiLevelType w:val="hybridMultilevel"/>
    <w:tmpl w:val="C40A3104"/>
    <w:lvl w:ilvl="0" w:tplc="0409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4">
    <w:nsid w:val="604625A9"/>
    <w:multiLevelType w:val="hybridMultilevel"/>
    <w:tmpl w:val="8CCE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22452"/>
    <w:multiLevelType w:val="hybridMultilevel"/>
    <w:tmpl w:val="406C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526D0B"/>
    <w:multiLevelType w:val="hybridMultilevel"/>
    <w:tmpl w:val="1D7EC46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FCB"/>
    <w:rsid w:val="000162C4"/>
    <w:rsid w:val="00024F95"/>
    <w:rsid w:val="000266BF"/>
    <w:rsid w:val="0004330F"/>
    <w:rsid w:val="00056040"/>
    <w:rsid w:val="00074CBE"/>
    <w:rsid w:val="000D6069"/>
    <w:rsid w:val="000E0790"/>
    <w:rsid w:val="000E5F8F"/>
    <w:rsid w:val="0010147E"/>
    <w:rsid w:val="001228DB"/>
    <w:rsid w:val="001375D3"/>
    <w:rsid w:val="001376D2"/>
    <w:rsid w:val="0014170A"/>
    <w:rsid w:val="00165FAB"/>
    <w:rsid w:val="00195C48"/>
    <w:rsid w:val="001B00E3"/>
    <w:rsid w:val="001C0099"/>
    <w:rsid w:val="001C362E"/>
    <w:rsid w:val="001D43AA"/>
    <w:rsid w:val="001E2123"/>
    <w:rsid w:val="002131B4"/>
    <w:rsid w:val="002176C4"/>
    <w:rsid w:val="00253465"/>
    <w:rsid w:val="00255EAE"/>
    <w:rsid w:val="00263F9E"/>
    <w:rsid w:val="00271EF5"/>
    <w:rsid w:val="002E07ED"/>
    <w:rsid w:val="002F2B71"/>
    <w:rsid w:val="00300248"/>
    <w:rsid w:val="0030071E"/>
    <w:rsid w:val="00336C08"/>
    <w:rsid w:val="0035318D"/>
    <w:rsid w:val="003550AB"/>
    <w:rsid w:val="00385EDA"/>
    <w:rsid w:val="003A3736"/>
    <w:rsid w:val="003A41E2"/>
    <w:rsid w:val="003C374A"/>
    <w:rsid w:val="003C4BF5"/>
    <w:rsid w:val="003C4F5C"/>
    <w:rsid w:val="003F0FEA"/>
    <w:rsid w:val="003F3C2B"/>
    <w:rsid w:val="00412209"/>
    <w:rsid w:val="00434BA5"/>
    <w:rsid w:val="00443FCB"/>
    <w:rsid w:val="004668CD"/>
    <w:rsid w:val="004A5FC4"/>
    <w:rsid w:val="004E4662"/>
    <w:rsid w:val="005036CB"/>
    <w:rsid w:val="00503FFD"/>
    <w:rsid w:val="00515A3B"/>
    <w:rsid w:val="00516B31"/>
    <w:rsid w:val="00523B08"/>
    <w:rsid w:val="00577B76"/>
    <w:rsid w:val="00582120"/>
    <w:rsid w:val="005A0236"/>
    <w:rsid w:val="005D0961"/>
    <w:rsid w:val="005D5E8F"/>
    <w:rsid w:val="005D7984"/>
    <w:rsid w:val="005F399C"/>
    <w:rsid w:val="0061585A"/>
    <w:rsid w:val="0062799E"/>
    <w:rsid w:val="006A2300"/>
    <w:rsid w:val="007019F2"/>
    <w:rsid w:val="00710B7F"/>
    <w:rsid w:val="00763509"/>
    <w:rsid w:val="00777CBD"/>
    <w:rsid w:val="007932F7"/>
    <w:rsid w:val="00796808"/>
    <w:rsid w:val="007A3EA7"/>
    <w:rsid w:val="007A4C56"/>
    <w:rsid w:val="007D34DC"/>
    <w:rsid w:val="007E15D2"/>
    <w:rsid w:val="007F6CC6"/>
    <w:rsid w:val="00832B17"/>
    <w:rsid w:val="00846AA0"/>
    <w:rsid w:val="008544A5"/>
    <w:rsid w:val="00863ED6"/>
    <w:rsid w:val="00885AFC"/>
    <w:rsid w:val="008C1496"/>
    <w:rsid w:val="008D57E1"/>
    <w:rsid w:val="008F1ABE"/>
    <w:rsid w:val="008F61CC"/>
    <w:rsid w:val="00911C43"/>
    <w:rsid w:val="009359F0"/>
    <w:rsid w:val="00941059"/>
    <w:rsid w:val="0094161B"/>
    <w:rsid w:val="009424E4"/>
    <w:rsid w:val="009663A5"/>
    <w:rsid w:val="009701D8"/>
    <w:rsid w:val="009A153E"/>
    <w:rsid w:val="009D3DD1"/>
    <w:rsid w:val="00A04160"/>
    <w:rsid w:val="00A07156"/>
    <w:rsid w:val="00A421CF"/>
    <w:rsid w:val="00A46173"/>
    <w:rsid w:val="00A46E67"/>
    <w:rsid w:val="00A6039D"/>
    <w:rsid w:val="00A62139"/>
    <w:rsid w:val="00A825B6"/>
    <w:rsid w:val="00AB728D"/>
    <w:rsid w:val="00AD4696"/>
    <w:rsid w:val="00AD7DC9"/>
    <w:rsid w:val="00B43653"/>
    <w:rsid w:val="00B74E71"/>
    <w:rsid w:val="00B87B5E"/>
    <w:rsid w:val="00BD7E57"/>
    <w:rsid w:val="00C20E23"/>
    <w:rsid w:val="00C2412C"/>
    <w:rsid w:val="00C37898"/>
    <w:rsid w:val="00C917AE"/>
    <w:rsid w:val="00CA1D8A"/>
    <w:rsid w:val="00CA7768"/>
    <w:rsid w:val="00CC6DFC"/>
    <w:rsid w:val="00CD69F2"/>
    <w:rsid w:val="00CF0698"/>
    <w:rsid w:val="00D55474"/>
    <w:rsid w:val="00D640F2"/>
    <w:rsid w:val="00D66FBF"/>
    <w:rsid w:val="00DA7258"/>
    <w:rsid w:val="00DC7104"/>
    <w:rsid w:val="00DD231B"/>
    <w:rsid w:val="00DD396F"/>
    <w:rsid w:val="00E22CFF"/>
    <w:rsid w:val="00E30961"/>
    <w:rsid w:val="00E320AC"/>
    <w:rsid w:val="00E341F8"/>
    <w:rsid w:val="00E478F8"/>
    <w:rsid w:val="00E47C83"/>
    <w:rsid w:val="00E54851"/>
    <w:rsid w:val="00E70348"/>
    <w:rsid w:val="00E81A84"/>
    <w:rsid w:val="00E87BBB"/>
    <w:rsid w:val="00EA3224"/>
    <w:rsid w:val="00EB4CCE"/>
    <w:rsid w:val="00EC35CC"/>
    <w:rsid w:val="00F16DA9"/>
    <w:rsid w:val="00F32C75"/>
    <w:rsid w:val="00F436F1"/>
    <w:rsid w:val="00F44566"/>
    <w:rsid w:val="00F64562"/>
    <w:rsid w:val="00F833B2"/>
    <w:rsid w:val="00FA02D5"/>
    <w:rsid w:val="00FA37CC"/>
    <w:rsid w:val="00FD477A"/>
    <w:rsid w:val="00FE1338"/>
    <w:rsid w:val="00FE7384"/>
    <w:rsid w:val="00FE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B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A5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A5FC4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A5FC4"/>
    <w:rPr>
      <w:rFonts w:cs="Times New Roman"/>
    </w:rPr>
  </w:style>
  <w:style w:type="paragraph" w:styleId="ListParagraph">
    <w:name w:val="List Paragraph"/>
    <w:basedOn w:val="Normal"/>
    <w:uiPriority w:val="99"/>
    <w:qFormat/>
    <w:rsid w:val="00A071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2B17"/>
    <w:rPr>
      <w:rFonts w:ascii="Tahoma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056040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056040"/>
    <w:pPr>
      <w:spacing w:after="0" w:line="240" w:lineRule="auto"/>
      <w:jc w:val="center"/>
    </w:pPr>
    <w:rPr>
      <w:rFonts w:ascii="Arial Armenian" w:hAnsi="Arial Armenian" w:cs="Arial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9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1534</Words>
  <Characters>8745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Admin</dc:creator>
  <cp:keywords/>
  <dc:description/>
  <cp:lastModifiedBy>KristinaP</cp:lastModifiedBy>
  <cp:revision>2</cp:revision>
  <cp:lastPrinted>2017-05-16T05:17:00Z</cp:lastPrinted>
  <dcterms:created xsi:type="dcterms:W3CDTF">2017-06-08T07:32:00Z</dcterms:created>
  <dcterms:modified xsi:type="dcterms:W3CDTF">2017-06-08T07:32:00Z</dcterms:modified>
</cp:coreProperties>
</file>