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69" w:rsidRDefault="00FA16E8">
      <w:pPr>
        <w:pStyle w:val="Bodytext20"/>
        <w:framePr w:w="9382" w:h="14084" w:hRule="exact" w:wrap="none" w:vAnchor="page" w:hAnchor="page" w:x="1739" w:y="1182"/>
        <w:shd w:val="clear" w:color="auto" w:fill="auto"/>
        <w:spacing w:before="0" w:after="109" w:line="300" w:lineRule="exact"/>
        <w:ind w:left="6040" w:firstLine="0"/>
        <w:jc w:val="left"/>
      </w:pPr>
      <w:r>
        <w:t>УТВЕРЖДЕНО</w:t>
      </w:r>
    </w:p>
    <w:p w:rsidR="00341D09" w:rsidRPr="00341D09" w:rsidRDefault="00FA16E8" w:rsidP="00341D09">
      <w:pPr>
        <w:pStyle w:val="Bodytext20"/>
        <w:framePr w:w="9382" w:h="14084" w:hRule="exact" w:wrap="none" w:vAnchor="page" w:hAnchor="page" w:x="1739" w:y="1182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>
        <w:t>Решением Евразийско</w:t>
      </w:r>
      <w:r w:rsidR="00341D09">
        <w:t>го межправительственного совета</w:t>
      </w:r>
      <w:r w:rsidR="00341D09">
        <w:rPr>
          <w:lang w:val="en-US"/>
        </w:rPr>
        <w:br/>
      </w:r>
      <w:r w:rsidR="00A92791">
        <w:rPr>
          <w:rFonts w:ascii="Sylfaen" w:hAnsi="Sylfaen"/>
          <w:sz w:val="24"/>
          <w:szCs w:val="24"/>
        </w:rPr>
        <w:t>от 1</w:t>
      </w:r>
      <w:r w:rsidR="00A92791">
        <w:rPr>
          <w:rFonts w:ascii="Sylfaen" w:hAnsi="Sylfaen"/>
          <w:sz w:val="24"/>
          <w:szCs w:val="24"/>
          <w:lang w:val="en-US"/>
        </w:rPr>
        <w:t>7</w:t>
      </w:r>
      <w:bookmarkStart w:id="0" w:name="_GoBack"/>
      <w:bookmarkEnd w:id="0"/>
      <w:r w:rsidR="00341D09" w:rsidRPr="00C21E02">
        <w:rPr>
          <w:rFonts w:ascii="Sylfaen" w:hAnsi="Sylfaen"/>
          <w:sz w:val="24"/>
          <w:szCs w:val="24"/>
        </w:rPr>
        <w:t xml:space="preserve"> </w:t>
      </w:r>
      <w:r w:rsidR="00341D09">
        <w:rPr>
          <w:rFonts w:ascii="Sylfaen" w:hAnsi="Sylfaen"/>
          <w:sz w:val="24"/>
          <w:szCs w:val="24"/>
          <w:lang w:val="en-US"/>
        </w:rPr>
        <w:t>марта</w:t>
      </w:r>
      <w:r w:rsidR="00341D09">
        <w:rPr>
          <w:rFonts w:ascii="Sylfaen" w:hAnsi="Sylfaen"/>
          <w:sz w:val="24"/>
          <w:szCs w:val="24"/>
        </w:rPr>
        <w:t xml:space="preserve"> 2016 г. № 1</w:t>
      </w:r>
      <w:r w:rsidR="00341D09">
        <w:rPr>
          <w:rFonts w:ascii="Sylfaen" w:hAnsi="Sylfaen"/>
          <w:sz w:val="24"/>
          <w:szCs w:val="24"/>
          <w:lang w:val="en-US"/>
        </w:rPr>
        <w:t>4</w:t>
      </w:r>
    </w:p>
    <w:p w:rsidR="00341D09" w:rsidRPr="00341D09" w:rsidRDefault="00341D09" w:rsidP="00341D09">
      <w:pPr>
        <w:pStyle w:val="Bodytext20"/>
        <w:framePr w:w="9382" w:h="14084" w:hRule="exact" w:wrap="none" w:vAnchor="page" w:hAnchor="page" w:x="1739" w:y="1182"/>
        <w:shd w:val="clear" w:color="auto" w:fill="auto"/>
        <w:tabs>
          <w:tab w:val="left" w:pos="7418"/>
        </w:tabs>
        <w:spacing w:before="0" w:after="843" w:line="346" w:lineRule="exact"/>
        <w:ind w:left="5060" w:firstLine="440"/>
        <w:jc w:val="left"/>
        <w:rPr>
          <w:lang w:val="en-US"/>
        </w:rPr>
      </w:pPr>
    </w:p>
    <w:p w:rsidR="00A97869" w:rsidRDefault="00FA16E8">
      <w:pPr>
        <w:pStyle w:val="Bodytext30"/>
        <w:framePr w:w="9382" w:h="14084" w:hRule="exact" w:wrap="none" w:vAnchor="page" w:hAnchor="page" w:x="1739" w:y="1182"/>
        <w:shd w:val="clear" w:color="auto" w:fill="auto"/>
        <w:spacing w:after="0" w:line="342" w:lineRule="exact"/>
        <w:ind w:right="20"/>
      </w:pPr>
      <w:r>
        <w:rPr>
          <w:rStyle w:val="Bodytext3Spacing2pt"/>
          <w:b/>
          <w:bCs/>
        </w:rPr>
        <w:t>ПОЛОЖЕНИЕ</w:t>
      </w:r>
    </w:p>
    <w:p w:rsidR="00A97869" w:rsidRDefault="00FA16E8">
      <w:pPr>
        <w:pStyle w:val="Bodytext30"/>
        <w:framePr w:w="9382" w:h="14084" w:hRule="exact" w:wrap="none" w:vAnchor="page" w:hAnchor="page" w:x="1739" w:y="1182"/>
        <w:shd w:val="clear" w:color="auto" w:fill="auto"/>
        <w:spacing w:after="694" w:line="342" w:lineRule="exact"/>
        <w:ind w:right="20"/>
      </w:pPr>
      <w:r>
        <w:t>о формировании и функционировании евразийских</w:t>
      </w:r>
      <w:r>
        <w:br/>
        <w:t>технологических платформ</w:t>
      </w:r>
    </w:p>
    <w:p w:rsidR="00A97869" w:rsidRDefault="00FA16E8">
      <w:pPr>
        <w:pStyle w:val="Bodytext20"/>
        <w:framePr w:w="9382" w:h="14084" w:hRule="exact" w:wrap="none" w:vAnchor="page" w:hAnchor="page" w:x="1739" w:y="1182"/>
        <w:shd w:val="clear" w:color="auto" w:fill="auto"/>
        <w:spacing w:before="0" w:after="220" w:line="300" w:lineRule="exact"/>
        <w:ind w:right="400" w:firstLine="0"/>
        <w:jc w:val="center"/>
      </w:pPr>
      <w:r>
        <w:t>I. Общие положения</w:t>
      </w:r>
    </w:p>
    <w:p w:rsidR="00A97869" w:rsidRDefault="00FA16E8">
      <w:pPr>
        <w:pStyle w:val="Bodytext20"/>
        <w:framePr w:w="9382" w:h="14084" w:hRule="exact" w:wrap="none" w:vAnchor="page" w:hAnchor="page" w:x="1739" w:y="1182"/>
        <w:shd w:val="clear" w:color="auto" w:fill="auto"/>
        <w:tabs>
          <w:tab w:val="left" w:pos="1062"/>
        </w:tabs>
        <w:spacing w:before="0"/>
        <w:ind w:firstLine="760"/>
      </w:pPr>
      <w:r>
        <w:t>1.</w:t>
      </w:r>
      <w:r>
        <w:tab/>
        <w:t>Настоящее Положение разработано в соответствии со статьей 92 Договора о Евразийском экономическом союзе от 29 мая 2014 года и Основными направлениями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9, и определяет цель и задачи функционирования евразийских технологических платформ как объекта инновационной инфраструктуры государств - членов Евразийского экономического союза (далее соответственно - государства-члены, Союз), порядок их формирования, функционирования, финансирования.</w:t>
      </w:r>
    </w:p>
    <w:p w:rsidR="00A97869" w:rsidRDefault="00FA16E8">
      <w:pPr>
        <w:pStyle w:val="Bodytext20"/>
        <w:framePr w:w="9382" w:h="14084" w:hRule="exact" w:wrap="none" w:vAnchor="page" w:hAnchor="page" w:x="1739" w:y="1182"/>
        <w:shd w:val="clear" w:color="auto" w:fill="auto"/>
        <w:tabs>
          <w:tab w:val="left" w:pos="1062"/>
        </w:tabs>
        <w:spacing w:before="0"/>
        <w:ind w:firstLine="760"/>
      </w:pPr>
      <w:r>
        <w:t>2.</w:t>
      </w:r>
      <w:r>
        <w:tab/>
        <w:t>Евразийские технологические платформы обеспечивают системную работу по аккумулированию передовых национальных и мировых достижений научно-технического развития, мобилизации научного потенциала государств-членов для совместного решения прикладных задач по разработке инновационных продуктов и технологий, их внедрению в промышленное производство.</w:t>
      </w:r>
    </w:p>
    <w:p w:rsidR="00A97869" w:rsidRDefault="00FA16E8">
      <w:pPr>
        <w:pStyle w:val="Bodytext20"/>
        <w:framePr w:w="9382" w:h="14084" w:hRule="exact" w:wrap="none" w:vAnchor="page" w:hAnchor="page" w:x="1739" w:y="1182"/>
        <w:shd w:val="clear" w:color="auto" w:fill="auto"/>
        <w:tabs>
          <w:tab w:val="left" w:pos="1047"/>
        </w:tabs>
        <w:spacing w:before="0"/>
        <w:ind w:firstLine="760"/>
      </w:pPr>
      <w:r>
        <w:t>3.</w:t>
      </w:r>
      <w:r>
        <w:tab/>
        <w:t>Для целей настоящего Положения используются понятия, которые означают следующее: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540" w:h="14533" w:hRule="exact" w:wrap="none" w:vAnchor="page" w:hAnchor="page" w:x="1659" w:y="1036"/>
        <w:shd w:val="clear" w:color="auto" w:fill="auto"/>
        <w:tabs>
          <w:tab w:val="left" w:pos="2584"/>
          <w:tab w:val="left" w:pos="6400"/>
          <w:tab w:val="left" w:pos="9306"/>
        </w:tabs>
        <w:spacing w:before="0"/>
        <w:ind w:left="140" w:firstLine="720"/>
      </w:pPr>
      <w:r>
        <w:lastRenderedPageBreak/>
        <w:t>«евразийские технологические платформы» - объекты инновационной инфраструктуры, позволяющие обеспечить эффективную коммуникацию и создание перспективных коммерческих технологий,</w:t>
      </w:r>
      <w:r>
        <w:rPr>
          <w:lang w:val="en-US" w:eastAsia="en-US" w:bidi="en-US"/>
        </w:rPr>
        <w:t xml:space="preserve"> </w:t>
      </w:r>
      <w:r>
        <w:t>высокотехнологичной,</w:t>
      </w:r>
      <w:r>
        <w:rPr>
          <w:lang w:val="en-US" w:eastAsia="en-US" w:bidi="en-US"/>
        </w:rPr>
        <w:t xml:space="preserve"> </w:t>
      </w:r>
      <w:r>
        <w:t>инновационной</w:t>
      </w:r>
      <w:r>
        <w:rPr>
          <w:lang w:val="en-US" w:eastAsia="en-US" w:bidi="en-US"/>
        </w:rPr>
        <w:t xml:space="preserve"> </w:t>
      </w:r>
      <w:r>
        <w:t>и</w:t>
      </w:r>
      <w:r>
        <w:rPr>
          <w:lang w:val="en-US" w:eastAsia="en-US" w:bidi="en-US"/>
        </w:rPr>
        <w:t xml:space="preserve"> </w:t>
      </w:r>
      <w:r>
        <w:t>конкурентоспособной продукции на основе участия всех заинтересованных сторон (бизнеса, науки, государства, общественных организаций);</w:t>
      </w:r>
    </w:p>
    <w:p w:rsidR="00A97869" w:rsidRDefault="00FA16E8">
      <w:pPr>
        <w:pStyle w:val="Bodytext20"/>
        <w:framePr w:w="9540" w:h="14533" w:hRule="exact" w:wrap="none" w:vAnchor="page" w:hAnchor="page" w:x="1659" w:y="1036"/>
        <w:shd w:val="clear" w:color="auto" w:fill="auto"/>
        <w:spacing w:before="0"/>
        <w:ind w:left="140" w:firstLine="720"/>
      </w:pPr>
      <w:r>
        <w:t>«совместный проект» - инновационный проект, направленный на развитие кооперационных связей, реализуемый совместно организациями государств-членов в рамках евразийских технологических платформ;</w:t>
      </w:r>
    </w:p>
    <w:p w:rsidR="00A97869" w:rsidRDefault="00FA16E8">
      <w:pPr>
        <w:pStyle w:val="Bodytext20"/>
        <w:framePr w:w="9540" w:h="14533" w:hRule="exact" w:wrap="none" w:vAnchor="page" w:hAnchor="page" w:x="1659" w:y="1036"/>
        <w:shd w:val="clear" w:color="auto" w:fill="auto"/>
        <w:spacing w:before="0" w:after="436"/>
        <w:ind w:left="140" w:firstLine="720"/>
      </w:pPr>
      <w:r>
        <w:t>«уполномоченный орган государства-члена» - орган государственной власти или организация, уполномоченные государством-членом осуществлять координацию деятельности евразийских технологических платформ на своей территории.</w:t>
      </w:r>
    </w:p>
    <w:p w:rsidR="00A97869" w:rsidRDefault="00FA16E8">
      <w:pPr>
        <w:pStyle w:val="Bodytext20"/>
        <w:framePr w:w="9540" w:h="14533" w:hRule="exact" w:wrap="none" w:vAnchor="page" w:hAnchor="page" w:x="1659" w:y="1036"/>
        <w:shd w:val="clear" w:color="auto" w:fill="auto"/>
        <w:tabs>
          <w:tab w:val="left" w:pos="3037"/>
        </w:tabs>
        <w:spacing w:before="0" w:after="165" w:line="346" w:lineRule="exact"/>
        <w:ind w:left="2400" w:right="2000" w:firstLine="240"/>
        <w:jc w:val="left"/>
      </w:pPr>
      <w:r>
        <w:t>II.</w:t>
      </w:r>
      <w:r>
        <w:tab/>
        <w:t>Цель и задачи функционирования евразийских технологических платформ</w:t>
      </w:r>
    </w:p>
    <w:p w:rsidR="00A97869" w:rsidRDefault="00FA16E8">
      <w:pPr>
        <w:pStyle w:val="Bodytext20"/>
        <w:framePr w:w="9540" w:h="14533" w:hRule="exact" w:wrap="none" w:vAnchor="page" w:hAnchor="page" w:x="1659" w:y="1036"/>
        <w:shd w:val="clear" w:color="auto" w:fill="auto"/>
        <w:tabs>
          <w:tab w:val="left" w:pos="1209"/>
        </w:tabs>
        <w:spacing w:before="0"/>
        <w:ind w:left="140" w:firstLine="720"/>
      </w:pPr>
      <w:r>
        <w:t>4.</w:t>
      </w:r>
      <w:r>
        <w:tab/>
        <w:t>Целью функционирования евразийских технологических платформ, обеспечивающих кооперацию в научно-технической и инновационной сферах, является повышение эффективности взаимодействия всех заинтересованных сторон (бизнеса, науки, государства, общественных организаций) на основе объединения потенциалов государств-членов для стимулирования взаимовыгодного инновационного развития национальных промышленных комплексов, создания центров компетенции в государствах-членах, формирования экономики будущего, постоянного технологического обновления, повышения глобальной конкурентоспособности промышленности.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056"/>
        </w:tabs>
        <w:spacing w:before="0"/>
        <w:ind w:firstLine="780"/>
      </w:pPr>
      <w:r>
        <w:rPr>
          <w:lang w:val="en-US" w:eastAsia="en-US" w:bidi="en-US"/>
        </w:rPr>
        <w:lastRenderedPageBreak/>
        <w:t>5.</w:t>
      </w:r>
      <w:r>
        <w:rPr>
          <w:lang w:val="en-US" w:eastAsia="en-US" w:bidi="en-US"/>
        </w:rPr>
        <w:tab/>
      </w:r>
      <w:r>
        <w:t>Для достижения указанной в пункте 4 настоящего Положения цели участники евразийских технологических платформ реализуют следующие задачи: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071"/>
        </w:tabs>
        <w:spacing w:before="0"/>
        <w:ind w:firstLine="780"/>
      </w:pPr>
      <w:r>
        <w:t>а)</w:t>
      </w:r>
      <w:r>
        <w:tab/>
        <w:t>определение потребности реального сектора экономики государств-членов в новых технологиях;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099"/>
        </w:tabs>
        <w:spacing w:before="0"/>
        <w:ind w:firstLine="780"/>
      </w:pPr>
      <w:r>
        <w:t>б)</w:t>
      </w:r>
      <w:r>
        <w:tab/>
        <w:t>поиск и содействие развитию приоритетных научно- технических проектов;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092"/>
        </w:tabs>
        <w:spacing w:before="0"/>
        <w:ind w:firstLine="780"/>
      </w:pPr>
      <w:r>
        <w:t>в)</w:t>
      </w:r>
      <w:r>
        <w:tab/>
        <w:t>налаживание сотрудничества государств-членов и поддержка совместных инициатив и совместных проектов;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107"/>
        </w:tabs>
        <w:spacing w:before="0"/>
        <w:ind w:firstLine="780"/>
      </w:pPr>
      <w:r>
        <w:t>г)</w:t>
      </w:r>
      <w:r>
        <w:tab/>
        <w:t>выявление барьеров, препятствующих научно-техническому развитию государств-членов, и выработка рекомендаций по их устранению;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096"/>
        </w:tabs>
        <w:spacing w:before="0"/>
        <w:ind w:firstLine="780"/>
      </w:pPr>
      <w:r>
        <w:t>д)</w:t>
      </w:r>
      <w:r>
        <w:tab/>
        <w:t>содействие совершенствованию документов по вопросам сотрудничества государств-членов в научно-технической и инновационной сферах;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114"/>
        </w:tabs>
        <w:spacing w:before="0"/>
        <w:ind w:firstLine="780"/>
      </w:pPr>
      <w:r>
        <w:t>е)</w:t>
      </w:r>
      <w:r>
        <w:tab/>
        <w:t>популяризация достижений научно-технического развития государств-членов, а также достижений в рамках евразийских технологических платформ;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143"/>
        </w:tabs>
        <w:spacing w:before="0" w:after="436"/>
        <w:ind w:firstLine="780"/>
      </w:pPr>
      <w:r>
        <w:t>ж)</w:t>
      </w:r>
      <w:r>
        <w:tab/>
        <w:t>мониторинг результатов научно-технического и инновационного сотрудничества государств-членов.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2418"/>
        </w:tabs>
        <w:spacing w:before="0" w:after="168" w:line="346" w:lineRule="exact"/>
        <w:ind w:left="2940"/>
        <w:jc w:val="left"/>
      </w:pPr>
      <w:r>
        <w:t>III.</w:t>
      </w:r>
      <w:r>
        <w:tab/>
        <w:t>Направления деятельности евразийских технологических платформ</w:t>
      </w:r>
    </w:p>
    <w:p w:rsidR="00A97869" w:rsidRDefault="00FA16E8">
      <w:pPr>
        <w:pStyle w:val="Bodytext20"/>
        <w:framePr w:w="9468" w:h="13427" w:hRule="exact" w:wrap="none" w:vAnchor="page" w:hAnchor="page" w:x="1695" w:y="1006"/>
        <w:shd w:val="clear" w:color="auto" w:fill="auto"/>
        <w:tabs>
          <w:tab w:val="left" w:pos="1067"/>
        </w:tabs>
        <w:spacing w:before="0" w:line="511" w:lineRule="exact"/>
        <w:ind w:firstLine="780"/>
      </w:pPr>
      <w:r>
        <w:t>6.</w:t>
      </w:r>
      <w:r>
        <w:tab/>
        <w:t>В соответствии со своими задачами участники евразийских технологических платформ проводят работу по следующим основным направлениям деятельности (в рамках компетенции):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tabs>
          <w:tab w:val="left" w:pos="1058"/>
        </w:tabs>
        <w:spacing w:before="0"/>
        <w:ind w:firstLine="760"/>
      </w:pPr>
      <w:r>
        <w:lastRenderedPageBreak/>
        <w:t>а)</w:t>
      </w:r>
      <w:r>
        <w:tab/>
        <w:t>для решения задачи по популяризации достижений научно- технического развития государств-членов, а также достижений в рамках евразийских технологических платформ: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spacing w:before="0"/>
        <w:ind w:firstLine="760"/>
      </w:pPr>
      <w:r>
        <w:t>проводят анализ передовых достижений научно-технического развития государств-членов;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spacing w:before="0"/>
        <w:ind w:firstLine="760"/>
      </w:pPr>
      <w:r>
        <w:t>проводят анализ мировых практик сотрудничества в научно- технической и инновационной сферах;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spacing w:before="0"/>
        <w:ind w:firstLine="760"/>
      </w:pPr>
      <w:r>
        <w:t>формируют (при необходимости) единые реестры передовых технологий и продукции;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spacing w:before="0"/>
        <w:ind w:firstLine="760"/>
      </w:pPr>
      <w:r>
        <w:t>формируют единые информационно-коммуникационные системы и порталы, обеспечивающие доступ к информационным базам и коммуникацию всех заинтересованных организаций государств-членов в развитии и освоении передовых технологий и продукции;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spacing w:before="0"/>
        <w:ind w:firstLine="760"/>
        <w:jc w:val="left"/>
      </w:pPr>
      <w:r>
        <w:t>осуществляют распространение и популяризацию знаний о передовых национальных и мировых достижениях, в том числе путем: публикаций в средствах массовой информации; участия в сторонних мероприятиях и организации собственных; осуществления консультативной поддержки в освоении передовых технологий и подготовке современных кадров;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tabs>
          <w:tab w:val="left" w:pos="1076"/>
        </w:tabs>
        <w:spacing w:before="0"/>
        <w:ind w:firstLine="760"/>
      </w:pPr>
      <w:r>
        <w:t>б)</w:t>
      </w:r>
      <w:r>
        <w:tab/>
        <w:t>для решения задачи по определению потребности реального сектора экономики государств-членов в новых технологиях: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spacing w:before="0"/>
        <w:ind w:firstLine="760"/>
      </w:pPr>
      <w:r>
        <w:t>проводят оценку уровня развития технологий и продукции организаций реального сектора экономики государств-членов, сопоставление с зарубежными аналогами;</w:t>
      </w:r>
    </w:p>
    <w:p w:rsidR="00A97869" w:rsidRDefault="00FA16E8">
      <w:pPr>
        <w:pStyle w:val="Bodytext20"/>
        <w:framePr w:w="9403" w:h="14036" w:hRule="exact" w:wrap="none" w:vAnchor="page" w:hAnchor="page" w:x="1728" w:y="1010"/>
        <w:shd w:val="clear" w:color="auto" w:fill="auto"/>
        <w:spacing w:before="0"/>
        <w:ind w:firstLine="760"/>
      </w:pPr>
      <w:r>
        <w:t>формируют единые реестры потребностей в новых технологиях и видах продукции по заявкам и предложениям организаций реального сектора экономики государств-членов;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spacing w:before="0"/>
        <w:ind w:firstLine="760"/>
      </w:pPr>
      <w:r>
        <w:lastRenderedPageBreak/>
        <w:t>разрабатывают прогнозы развития рынков и технологий в отраслях и секторах экономики государств-членов, в которых осуществляют свою деятельность евразийские технологические платформы, в том числе спроса на основные виды инновационной продукции;</w:t>
      </w: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spacing w:before="0"/>
        <w:ind w:firstLine="760"/>
      </w:pPr>
      <w:r>
        <w:t>разрабатывают предложения по освоению передовых технологий и производства продукции организациями реального сектора экономики государств-членов, содержащие проработку различных технологических альтернатив;</w:t>
      </w: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spacing w:before="0"/>
        <w:ind w:firstLine="760"/>
      </w:pPr>
      <w:r>
        <w:t>содействуют организации научных, проектных, производственных и иных объединений, направленных на продвижение передовых технологий на территориях государств-членов;</w:t>
      </w: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tabs>
          <w:tab w:val="left" w:pos="1065"/>
        </w:tabs>
        <w:spacing w:before="0"/>
        <w:ind w:firstLine="760"/>
      </w:pPr>
      <w:r>
        <w:t>в)</w:t>
      </w:r>
      <w:r>
        <w:tab/>
        <w:t>для решения задачи по поиску и содействию развитию приоритетных научно-технических проектов могут в порядке, установленном законодательством государств-членов, вносить предложения в отраслевые программы развития промышленности государств-членов;</w:t>
      </w: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tabs>
          <w:tab w:val="left" w:pos="1058"/>
        </w:tabs>
        <w:spacing w:before="0"/>
        <w:ind w:firstLine="760"/>
      </w:pPr>
      <w:r>
        <w:t>г)</w:t>
      </w:r>
      <w:r>
        <w:tab/>
        <w:t>для решения задачи по налаживанию сотрудничества государств-членов и поддержке совместных инициатив и совместных проектов:</w:t>
      </w: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spacing w:before="0"/>
        <w:ind w:firstLine="760"/>
      </w:pPr>
      <w:r>
        <w:t>участвуют в реализации приоритетных направлений в научно- технических и инновационных сферах сотрудничества государств- членов путем формирования портфеля проектных предложений, включающих совместные инициативы и совместные проекты;</w:t>
      </w: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spacing w:before="0"/>
        <w:ind w:firstLine="760"/>
      </w:pPr>
      <w:r>
        <w:t>содействуют участникам в реализации совместных проектов по:</w:t>
      </w:r>
    </w:p>
    <w:p w:rsidR="00A97869" w:rsidRDefault="00FA16E8">
      <w:pPr>
        <w:pStyle w:val="Bodytext20"/>
        <w:framePr w:w="9461" w:h="14037" w:hRule="exact" w:wrap="none" w:vAnchor="page" w:hAnchor="page" w:x="1699" w:y="1013"/>
        <w:shd w:val="clear" w:color="auto" w:fill="auto"/>
        <w:spacing w:before="0"/>
        <w:ind w:firstLine="760"/>
      </w:pPr>
      <w:r>
        <w:t>созданию совместных лабораторий, научно-исследовательских центров и станций;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lastRenderedPageBreak/>
        <w:t>совместному созданию и внедрению инновационной продукции и технологий;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локализации современных технологий;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обмену современными технологиями между государствами- членами;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формированию условий для инновационного развития отрасли и реализации совместных проектов, представляющих взаимный интерес;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осуществляют поиск лучших партнеров для реализации совместных проектов;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проводят консультационную работу при формировании кооперационных партнерств в инновационной сфере и реализации совместных проектов;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организовывают (при необходимости) проведение совместной экспертизы совместных проектов в соответствии с законодательством государств-членов;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проводят работу по привлечению средств из бюджетных и внебюджетных источников финансирования для реализации совместных проектов;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осуществляют иную работу по сопровождению совместных проектов на всех этапах их реализации в соответствии с Договором о Евразийском экономическом союзе от 29 мая 2014 года;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tabs>
          <w:tab w:val="left" w:pos="1115"/>
        </w:tabs>
        <w:spacing w:before="0"/>
        <w:ind w:firstLine="760"/>
      </w:pPr>
      <w:r>
        <w:t>д)</w:t>
      </w:r>
      <w:r>
        <w:tab/>
        <w:t>для решения задачи по выявлению барьеров, препятствующих научно-техническому развитию государств-членов, и выработки рекомендаций по их устранению: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вырабатывают предложения по развитию научно-технической и инновационной сфер;</w:t>
      </w:r>
    </w:p>
    <w:p w:rsidR="00A97869" w:rsidRDefault="00FA16E8">
      <w:pPr>
        <w:pStyle w:val="Bodytext20"/>
        <w:framePr w:w="9418" w:h="14040" w:hRule="exact" w:wrap="none" w:vAnchor="page" w:hAnchor="page" w:x="1721" w:y="1006"/>
        <w:shd w:val="clear" w:color="auto" w:fill="auto"/>
        <w:spacing w:before="0"/>
        <w:ind w:firstLine="760"/>
      </w:pPr>
      <w:r>
        <w:t>осуществляют консультационную экспертную работу;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1078"/>
        </w:tabs>
        <w:spacing w:before="0" w:line="518" w:lineRule="exact"/>
        <w:ind w:firstLine="780"/>
      </w:pPr>
      <w:r>
        <w:lastRenderedPageBreak/>
        <w:t>е)</w:t>
      </w:r>
      <w:r>
        <w:tab/>
        <w:t>для решения задачи по мониторингу результатов научно- технического и инновационного сотрудничества государств-членов: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spacing w:before="0" w:line="518" w:lineRule="exact"/>
        <w:ind w:firstLine="780"/>
      </w:pPr>
      <w:r>
        <w:t>проводят мониторинг внедрения инновационных технологий и продуктов в организациях реального сектора экономики государств- членов;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spacing w:before="0" w:line="518" w:lineRule="exact"/>
        <w:ind w:firstLine="780"/>
      </w:pPr>
      <w:r>
        <w:t>проводят мониторинг результатов совместной научно-технической деятельности и инновационного сотрудничества государств-членов;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3596"/>
        </w:tabs>
        <w:spacing w:before="0" w:after="475" w:line="518" w:lineRule="exact"/>
        <w:ind w:firstLine="780"/>
      </w:pPr>
      <w:r>
        <w:t>публикуют обзоры и доклады о передовых национальных и мировых достижениях</w:t>
      </w:r>
      <w:r>
        <w:rPr>
          <w:lang w:val="en-US" w:eastAsia="en-US" w:bidi="en-US"/>
        </w:rPr>
        <w:t xml:space="preserve"> </w:t>
      </w:r>
      <w:r>
        <w:t>научно-технического развития и об</w:t>
      </w:r>
      <w:r>
        <w:rPr>
          <w:lang w:val="en-US" w:eastAsia="en-US" w:bidi="en-US"/>
        </w:rPr>
        <w:t xml:space="preserve"> </w:t>
      </w:r>
      <w:r>
        <w:t>инновационном развитии реального сектора экономики государств- членов.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876"/>
        </w:tabs>
        <w:spacing w:before="0" w:after="337" w:line="300" w:lineRule="exact"/>
        <w:ind w:left="360" w:firstLine="0"/>
      </w:pPr>
      <w:r>
        <w:t>IV.</w:t>
      </w:r>
      <w:r>
        <w:tab/>
        <w:t>Порядок формирования евразийских технологических платформ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1063"/>
        </w:tabs>
        <w:spacing w:before="0"/>
        <w:ind w:firstLine="780"/>
      </w:pPr>
      <w:r>
        <w:t>7.</w:t>
      </w:r>
      <w:r>
        <w:tab/>
        <w:t>Евразийские технологические платформы формируются на основании решений Совета Евразийской экономической комиссии (далее - Комиссия).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3596"/>
        </w:tabs>
        <w:spacing w:before="0"/>
        <w:ind w:firstLine="780"/>
      </w:pPr>
      <w:r>
        <w:t>8. При принятии</w:t>
      </w:r>
      <w:r>
        <w:rPr>
          <w:lang w:val="en-US" w:eastAsia="en-US" w:bidi="en-US"/>
        </w:rPr>
        <w:t xml:space="preserve"> </w:t>
      </w:r>
      <w:r>
        <w:t>решения о создании евразийской технологической платформы участник (участники) от государства-члена согласовывается уполномоченным органом государства-члена.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1074"/>
        </w:tabs>
        <w:spacing w:before="0"/>
        <w:ind w:firstLine="780"/>
      </w:pPr>
      <w:r>
        <w:t>9.</w:t>
      </w:r>
      <w:r>
        <w:tab/>
        <w:t>Комиссия принимает решение о формировании евразийских технологических платформ на основании следующего комплекта документов: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1067"/>
        </w:tabs>
        <w:spacing w:before="0"/>
        <w:ind w:firstLine="780"/>
      </w:pPr>
      <w:r>
        <w:t>а)</w:t>
      </w:r>
      <w:r>
        <w:tab/>
        <w:t>заявление о формировании евразийских технологических платформ, представляемое участниками в Комиссию;</w:t>
      </w:r>
    </w:p>
    <w:p w:rsidR="00A97869" w:rsidRDefault="00FA16E8">
      <w:pPr>
        <w:pStyle w:val="Bodytext20"/>
        <w:framePr w:w="9446" w:h="14216" w:hRule="exact" w:wrap="none" w:vAnchor="page" w:hAnchor="page" w:x="1706" w:y="1010"/>
        <w:shd w:val="clear" w:color="auto" w:fill="auto"/>
        <w:tabs>
          <w:tab w:val="left" w:pos="1103"/>
        </w:tabs>
        <w:spacing w:before="0"/>
        <w:ind w:firstLine="780"/>
      </w:pPr>
      <w:r>
        <w:t>б)</w:t>
      </w:r>
      <w:r>
        <w:tab/>
        <w:t>проект учредительного документа, подготовленный участниками, в случае если евразийская технологическая платформа создается с образованием юридического лица;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235"/>
        </w:tabs>
        <w:spacing w:before="0"/>
        <w:ind w:left="140" w:firstLine="720"/>
      </w:pPr>
      <w:r>
        <w:lastRenderedPageBreak/>
        <w:t>в)</w:t>
      </w:r>
      <w:r>
        <w:tab/>
        <w:t>проект договора между участниками, в случае если евразийская технологическая платформа создается без образования юридического лица;</w:t>
      </w: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235"/>
        </w:tabs>
        <w:spacing w:before="0"/>
        <w:ind w:left="140" w:firstLine="720"/>
      </w:pPr>
      <w:r>
        <w:t>г)</w:t>
      </w:r>
      <w:r>
        <w:tab/>
        <w:t>проект перечня участников евразийских технологических платформ;</w:t>
      </w: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235"/>
        </w:tabs>
        <w:spacing w:before="0"/>
        <w:ind w:left="140" w:firstLine="720"/>
      </w:pPr>
      <w:r>
        <w:t>д)</w:t>
      </w:r>
      <w:r>
        <w:tab/>
        <w:t>обоснование целесообразности формирования евразийских технологических платформ с указанием целей и задач, основных направлений деятельности, их соответствия приоритетам промышленного сотрудничества Союза;</w:t>
      </w: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245"/>
        </w:tabs>
        <w:spacing w:before="0"/>
        <w:ind w:left="140" w:firstLine="720"/>
      </w:pPr>
      <w:r>
        <w:t>е)</w:t>
      </w:r>
      <w:r>
        <w:tab/>
        <w:t>проект перечня совместных проектов.</w:t>
      </w: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338"/>
        </w:tabs>
        <w:spacing w:before="0"/>
        <w:ind w:left="140" w:firstLine="720"/>
      </w:pPr>
      <w:r>
        <w:t>10.</w:t>
      </w:r>
      <w:r>
        <w:tab/>
        <w:t>Евразийская технологическая платформа может быть создана с образованием или без образования юридического лица в порядке, предусмотренном законодательством государств-членов.</w:t>
      </w: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346"/>
        </w:tabs>
        <w:spacing w:before="0"/>
        <w:ind w:left="140" w:firstLine="720"/>
      </w:pPr>
      <w:r>
        <w:t>11.</w:t>
      </w:r>
      <w:r>
        <w:tab/>
        <w:t>Уполномоченный орган государства-члена может определить ответственного за подготовку проектов документов по формированию евразийских технологических платформ в соответствии с законодательством своего государства.</w:t>
      </w: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360"/>
        </w:tabs>
        <w:spacing w:before="0"/>
        <w:ind w:left="140" w:firstLine="720"/>
      </w:pPr>
      <w:r>
        <w:t>12.</w:t>
      </w:r>
      <w:r>
        <w:tab/>
        <w:t>Евразийские технологические платформы в соответствии с профилем своей деятельности могут включать в себя в качестве участников организации крупного (отраслевые промышленные предприятия, государственные компании и др.), малого и среднего бизнеса, научные организации (научно-исследовательские институты, университеты и др.), государственные институты развития, общественные (отраслевые ассоциации и объединения) и иные организации, в том числе из государств, не являющихся членами Союза, а также физических лиц.</w:t>
      </w:r>
    </w:p>
    <w:p w:rsidR="00A97869" w:rsidRDefault="00FA16E8">
      <w:pPr>
        <w:pStyle w:val="Bodytext20"/>
        <w:framePr w:w="9572" w:h="14558" w:hRule="exact" w:wrap="none" w:vAnchor="page" w:hAnchor="page" w:x="1643" w:y="1010"/>
        <w:shd w:val="clear" w:color="auto" w:fill="auto"/>
        <w:tabs>
          <w:tab w:val="left" w:pos="1346"/>
        </w:tabs>
        <w:spacing w:before="0"/>
        <w:ind w:left="140" w:firstLine="720"/>
      </w:pPr>
      <w:r>
        <w:t>13.</w:t>
      </w:r>
      <w:r>
        <w:tab/>
        <w:t>Евразийские технологические платформы объединяют участников не менее чем из 3 государств-членов.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57" w:h="14555" w:hRule="exact" w:wrap="none" w:vAnchor="page" w:hAnchor="page" w:x="1701" w:y="1010"/>
        <w:shd w:val="clear" w:color="auto" w:fill="auto"/>
        <w:tabs>
          <w:tab w:val="left" w:pos="518"/>
          <w:tab w:val="left" w:pos="997"/>
          <w:tab w:val="right" w:pos="2632"/>
          <w:tab w:val="right" w:pos="4486"/>
          <w:tab w:val="left" w:pos="4680"/>
          <w:tab w:val="right" w:pos="8520"/>
        </w:tabs>
        <w:spacing w:before="0"/>
        <w:ind w:firstLine="800"/>
      </w:pPr>
      <w:r>
        <w:rPr>
          <w:lang w:val="en-US" w:eastAsia="en-US" w:bidi="en-US"/>
        </w:rPr>
        <w:lastRenderedPageBreak/>
        <w:t>14.</w:t>
      </w:r>
      <w:r>
        <w:rPr>
          <w:lang w:val="en-US" w:eastAsia="en-US" w:bidi="en-US"/>
        </w:rPr>
        <w:tab/>
      </w:r>
      <w:r>
        <w:t>В</w:t>
      </w:r>
      <w:r>
        <w:rPr>
          <w:lang w:val="en-US" w:eastAsia="en-US" w:bidi="en-US"/>
        </w:rPr>
        <w:t xml:space="preserve"> </w:t>
      </w:r>
      <w:r>
        <w:t>случае</w:t>
      </w:r>
      <w:r>
        <w:rPr>
          <w:lang w:val="en-US" w:eastAsia="en-US" w:bidi="en-US"/>
        </w:rPr>
        <w:t xml:space="preserve"> </w:t>
      </w:r>
      <w:r>
        <w:t>если</w:t>
      </w:r>
      <w:r>
        <w:rPr>
          <w:lang w:val="en-US" w:eastAsia="en-US" w:bidi="en-US"/>
        </w:rPr>
        <w:t xml:space="preserve"> </w:t>
      </w:r>
      <w:r>
        <w:t>евразийские</w:t>
      </w:r>
      <w:r>
        <w:rPr>
          <w:lang w:val="en-US" w:eastAsia="en-US" w:bidi="en-US"/>
        </w:rPr>
        <w:t xml:space="preserve"> </w:t>
      </w:r>
      <w:r>
        <w:t>технологические</w:t>
      </w:r>
      <w:r>
        <w:rPr>
          <w:lang w:val="en-US" w:eastAsia="en-US" w:bidi="en-US"/>
        </w:rPr>
        <w:t xml:space="preserve"> </w:t>
      </w:r>
      <w:r>
        <w:t>платформы</w:t>
      </w:r>
      <w:r>
        <w:rPr>
          <w:lang w:val="en-US" w:eastAsia="en-US" w:bidi="en-US"/>
        </w:rPr>
        <w:t xml:space="preserve"> </w:t>
      </w:r>
      <w:r>
        <w:t>созданы с образованием юридического лица, решения участниками евразийских технологических платформ принимаются в соответствии с учредительными документами евразийских технологических платформ.</w:t>
      </w:r>
    </w:p>
    <w:p w:rsidR="00A97869" w:rsidRDefault="00FA16E8">
      <w:pPr>
        <w:pStyle w:val="Bodytext20"/>
        <w:framePr w:w="9457" w:h="14555" w:hRule="exact" w:wrap="none" w:vAnchor="page" w:hAnchor="page" w:x="1701" w:y="1010"/>
        <w:shd w:val="clear" w:color="auto" w:fill="auto"/>
        <w:tabs>
          <w:tab w:val="left" w:pos="518"/>
          <w:tab w:val="left" w:pos="997"/>
          <w:tab w:val="right" w:pos="2632"/>
          <w:tab w:val="right" w:pos="4486"/>
          <w:tab w:val="left" w:pos="4683"/>
          <w:tab w:val="right" w:pos="8520"/>
        </w:tabs>
        <w:spacing w:before="0"/>
        <w:ind w:firstLine="800"/>
      </w:pPr>
      <w:r>
        <w:t>15.</w:t>
      </w:r>
      <w:r>
        <w:tab/>
        <w:t>В</w:t>
      </w:r>
      <w:r>
        <w:rPr>
          <w:lang w:val="en-US" w:eastAsia="en-US" w:bidi="en-US"/>
        </w:rPr>
        <w:t xml:space="preserve"> </w:t>
      </w:r>
      <w:r>
        <w:t>случае</w:t>
      </w:r>
      <w:r>
        <w:rPr>
          <w:lang w:val="en-US" w:eastAsia="en-US" w:bidi="en-US"/>
        </w:rPr>
        <w:t xml:space="preserve"> </w:t>
      </w:r>
      <w:r>
        <w:t>если</w:t>
      </w:r>
      <w:r>
        <w:rPr>
          <w:lang w:val="en-US" w:eastAsia="en-US" w:bidi="en-US"/>
        </w:rPr>
        <w:t xml:space="preserve"> </w:t>
      </w:r>
      <w:r>
        <w:t>евразийские</w:t>
      </w:r>
      <w:r>
        <w:rPr>
          <w:lang w:val="en-US" w:eastAsia="en-US" w:bidi="en-US"/>
        </w:rPr>
        <w:t xml:space="preserve"> </w:t>
      </w:r>
      <w:r>
        <w:t>технологические</w:t>
      </w:r>
      <w:r>
        <w:rPr>
          <w:lang w:val="en-US" w:eastAsia="en-US" w:bidi="en-US"/>
        </w:rPr>
        <w:t xml:space="preserve"> </w:t>
      </w:r>
      <w:r>
        <w:t>платформы</w:t>
      </w:r>
      <w:r>
        <w:rPr>
          <w:lang w:val="en-US" w:eastAsia="en-US" w:bidi="en-US"/>
        </w:rPr>
        <w:t xml:space="preserve"> </w:t>
      </w:r>
      <w:r>
        <w:t>созданы без образования юридического лица, решения участниками евразийских технологических платформ принимаются в соответствии с договором между ними.</w:t>
      </w:r>
    </w:p>
    <w:p w:rsidR="00A97869" w:rsidRDefault="00FA16E8">
      <w:pPr>
        <w:pStyle w:val="Bodytext20"/>
        <w:framePr w:w="9457" w:h="14555" w:hRule="exact" w:wrap="none" w:vAnchor="page" w:hAnchor="page" w:x="1701" w:y="1010"/>
        <w:shd w:val="clear" w:color="auto" w:fill="auto"/>
        <w:tabs>
          <w:tab w:val="left" w:pos="518"/>
          <w:tab w:val="left" w:pos="997"/>
          <w:tab w:val="right" w:pos="2632"/>
          <w:tab w:val="right" w:pos="4486"/>
          <w:tab w:val="left" w:pos="4687"/>
          <w:tab w:val="right" w:pos="8520"/>
        </w:tabs>
        <w:spacing w:before="0"/>
        <w:ind w:firstLine="800"/>
      </w:pPr>
      <w:r>
        <w:t>16.</w:t>
      </w:r>
      <w:r>
        <w:tab/>
        <w:t>В</w:t>
      </w:r>
      <w:r>
        <w:rPr>
          <w:lang w:val="en-US" w:eastAsia="en-US" w:bidi="en-US"/>
        </w:rPr>
        <w:t xml:space="preserve"> </w:t>
      </w:r>
      <w:r>
        <w:t>случае</w:t>
      </w:r>
      <w:r>
        <w:rPr>
          <w:lang w:val="en-US" w:eastAsia="en-US" w:bidi="en-US"/>
        </w:rPr>
        <w:t xml:space="preserve"> </w:t>
      </w:r>
      <w:r>
        <w:t>если</w:t>
      </w:r>
      <w:r>
        <w:rPr>
          <w:lang w:val="en-US" w:eastAsia="en-US" w:bidi="en-US"/>
        </w:rPr>
        <w:t xml:space="preserve"> </w:t>
      </w:r>
      <w:r>
        <w:t>евразийские</w:t>
      </w:r>
      <w:r>
        <w:rPr>
          <w:lang w:val="en-US" w:eastAsia="en-US" w:bidi="en-US"/>
        </w:rPr>
        <w:t xml:space="preserve"> </w:t>
      </w:r>
      <w:r>
        <w:t>технологические</w:t>
      </w:r>
      <w:r>
        <w:rPr>
          <w:lang w:val="en-US" w:eastAsia="en-US" w:bidi="en-US"/>
        </w:rPr>
        <w:t xml:space="preserve"> </w:t>
      </w:r>
      <w:r>
        <w:t>платформы</w:t>
      </w:r>
      <w:r>
        <w:rPr>
          <w:lang w:val="en-US" w:eastAsia="en-US" w:bidi="en-US"/>
        </w:rPr>
        <w:t xml:space="preserve"> </w:t>
      </w:r>
      <w:r>
        <w:t>созданы с образованием юридического лица, присоединение участников к евразийским</w:t>
      </w:r>
      <w:r>
        <w:rPr>
          <w:lang w:val="en-US" w:eastAsia="en-US" w:bidi="en-US"/>
        </w:rPr>
        <w:t xml:space="preserve"> </w:t>
      </w:r>
      <w:r>
        <w:t>технологическим платформам осуществляется</w:t>
      </w:r>
      <w:r>
        <w:rPr>
          <w:lang w:val="en-US" w:eastAsia="en-US" w:bidi="en-US"/>
        </w:rPr>
        <w:t xml:space="preserve">  </w:t>
      </w:r>
      <w:r>
        <w:t>в соответствии</w:t>
      </w:r>
      <w:r>
        <w:rPr>
          <w:lang w:val="en-US" w:eastAsia="en-US" w:bidi="en-US"/>
        </w:rPr>
        <w:t xml:space="preserve"> </w:t>
      </w:r>
      <w:r>
        <w:t>с учредительными документами евразийских</w:t>
      </w:r>
      <w:r>
        <w:rPr>
          <w:lang w:val="en-US" w:eastAsia="en-US" w:bidi="en-US"/>
        </w:rPr>
        <w:t xml:space="preserve"> </w:t>
      </w:r>
      <w:r>
        <w:t>технологических платформ.</w:t>
      </w:r>
    </w:p>
    <w:p w:rsidR="00A97869" w:rsidRDefault="00FA16E8">
      <w:pPr>
        <w:pStyle w:val="Bodytext20"/>
        <w:framePr w:w="9457" w:h="14555" w:hRule="exact" w:wrap="none" w:vAnchor="page" w:hAnchor="page" w:x="1701" w:y="1010"/>
        <w:shd w:val="clear" w:color="auto" w:fill="auto"/>
        <w:tabs>
          <w:tab w:val="left" w:pos="518"/>
          <w:tab w:val="left" w:pos="997"/>
          <w:tab w:val="right" w:pos="2632"/>
          <w:tab w:val="right" w:pos="4486"/>
          <w:tab w:val="left" w:pos="4698"/>
          <w:tab w:val="right" w:pos="8520"/>
        </w:tabs>
        <w:spacing w:before="0"/>
        <w:ind w:firstLine="800"/>
      </w:pPr>
      <w:r>
        <w:t>17.</w:t>
      </w:r>
      <w:r>
        <w:tab/>
        <w:t>В</w:t>
      </w:r>
      <w:r>
        <w:rPr>
          <w:lang w:val="en-US" w:eastAsia="en-US" w:bidi="en-US"/>
        </w:rPr>
        <w:t xml:space="preserve"> </w:t>
      </w:r>
      <w:r>
        <w:t>случае</w:t>
      </w:r>
      <w:r>
        <w:rPr>
          <w:lang w:val="en-US" w:eastAsia="en-US" w:bidi="en-US"/>
        </w:rPr>
        <w:t xml:space="preserve"> </w:t>
      </w:r>
      <w:r>
        <w:t>если</w:t>
      </w:r>
      <w:r>
        <w:rPr>
          <w:lang w:val="en-US" w:eastAsia="en-US" w:bidi="en-US"/>
        </w:rPr>
        <w:t xml:space="preserve"> </w:t>
      </w:r>
      <w:r>
        <w:t>евразийские</w:t>
      </w:r>
      <w:r>
        <w:rPr>
          <w:lang w:val="en-US" w:eastAsia="en-US" w:bidi="en-US"/>
        </w:rPr>
        <w:t xml:space="preserve"> </w:t>
      </w:r>
      <w:r>
        <w:t>технологические</w:t>
      </w:r>
      <w:r>
        <w:rPr>
          <w:lang w:val="en-US" w:eastAsia="en-US" w:bidi="en-US"/>
        </w:rPr>
        <w:t xml:space="preserve"> </w:t>
      </w:r>
      <w:r>
        <w:t>платформы</w:t>
      </w:r>
      <w:r>
        <w:rPr>
          <w:lang w:val="en-US" w:eastAsia="en-US" w:bidi="en-US"/>
        </w:rPr>
        <w:t xml:space="preserve"> </w:t>
      </w:r>
      <w:r>
        <w:t>созданы без образования юридического лица, присоединение участников к</w:t>
      </w:r>
      <w:r>
        <w:rPr>
          <w:lang w:val="en-US" w:eastAsia="en-US" w:bidi="en-US"/>
        </w:rPr>
        <w:t xml:space="preserve"> </w:t>
      </w:r>
      <w:r>
        <w:t>евразийским технологическим платформам</w:t>
      </w:r>
      <w:r>
        <w:rPr>
          <w:lang w:val="en-US" w:eastAsia="en-US" w:bidi="en-US"/>
        </w:rPr>
        <w:t xml:space="preserve"> </w:t>
      </w:r>
      <w:r>
        <w:t>осуществляется в соответствии с договором между их участниками.</w:t>
      </w:r>
    </w:p>
    <w:p w:rsidR="00A97869" w:rsidRDefault="00FA16E8">
      <w:pPr>
        <w:pStyle w:val="Bodytext20"/>
        <w:framePr w:w="9457" w:h="14555" w:hRule="exact" w:wrap="none" w:vAnchor="page" w:hAnchor="page" w:x="1701" w:y="1010"/>
        <w:shd w:val="clear" w:color="auto" w:fill="auto"/>
        <w:tabs>
          <w:tab w:val="left" w:pos="1263"/>
        </w:tabs>
        <w:spacing w:before="0"/>
        <w:ind w:firstLine="800"/>
      </w:pPr>
      <w:r>
        <w:t>18.</w:t>
      </w:r>
      <w:r>
        <w:tab/>
        <w:t>Организационное и информационное обеспечение деятельности евразийских технологических платформ осуществляется их органами и структурными подразделениями, а также для этих целей могут определяться участники от каждого государства-члена по согласованию с уполномоченным органом соответствующего государства-члена.</w:t>
      </w:r>
    </w:p>
    <w:p w:rsidR="00A97869" w:rsidRDefault="00FA16E8">
      <w:pPr>
        <w:pStyle w:val="Bodytext20"/>
        <w:framePr w:w="9457" w:h="14555" w:hRule="exact" w:wrap="none" w:vAnchor="page" w:hAnchor="page" w:x="1701" w:y="1010"/>
        <w:shd w:val="clear" w:color="auto" w:fill="auto"/>
        <w:spacing w:before="0"/>
        <w:ind w:firstLine="800"/>
      </w:pPr>
      <w:r>
        <w:t>1 9. Для обеспечения руководства евразийскими технологическими платформами формируется руководящий орган, в который в том числе входят представители всех государств-членов, организации которых являются участниками евразийских технологических платформ.</w:t>
      </w:r>
    </w:p>
    <w:p w:rsidR="00A97869" w:rsidRDefault="00FA16E8">
      <w:pPr>
        <w:pStyle w:val="Bodytext20"/>
        <w:framePr w:w="9457" w:h="14555" w:hRule="exact" w:wrap="none" w:vAnchor="page" w:hAnchor="page" w:x="1701" w:y="1010"/>
        <w:shd w:val="clear" w:color="auto" w:fill="auto"/>
        <w:tabs>
          <w:tab w:val="left" w:pos="1351"/>
        </w:tabs>
        <w:spacing w:before="0"/>
        <w:ind w:firstLine="800"/>
      </w:pPr>
      <w:r>
        <w:t>20.</w:t>
      </w:r>
      <w:r>
        <w:tab/>
        <w:t>Для обеспечения функционирования евразийских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36" w:h="13892" w:hRule="exact" w:wrap="none" w:vAnchor="page" w:hAnchor="page" w:x="1712" w:y="1014"/>
        <w:shd w:val="clear" w:color="auto" w:fill="auto"/>
        <w:tabs>
          <w:tab w:val="right" w:pos="9306"/>
        </w:tabs>
        <w:spacing w:before="0" w:after="436" w:line="518" w:lineRule="exact"/>
        <w:ind w:firstLine="0"/>
      </w:pPr>
      <w:r>
        <w:lastRenderedPageBreak/>
        <w:t>технологических платформ по мере необходимости формируются органы евразийских технологических платформ:</w:t>
      </w:r>
      <w:r>
        <w:rPr>
          <w:lang w:val="en-US" w:eastAsia="en-US" w:bidi="en-US"/>
        </w:rPr>
        <w:t xml:space="preserve"> </w:t>
      </w:r>
      <w:r>
        <w:t>экспертные,</w:t>
      </w:r>
      <w:r>
        <w:rPr>
          <w:lang w:val="en-US" w:eastAsia="en-US" w:bidi="en-US"/>
        </w:rPr>
        <w:t xml:space="preserve"> </w:t>
      </w:r>
      <w:r>
        <w:t>координационные, научно-технические советы, рабочие группы, конкурсные и иные комиссии. Расходы, связанные с деятельностью указанных органов, осуществляются за счет средств заинтересованных организаций и участников евразийской технологической платформы.</w:t>
      </w:r>
    </w:p>
    <w:p w:rsidR="00A97869" w:rsidRDefault="00FA16E8">
      <w:pPr>
        <w:pStyle w:val="Bodytext20"/>
        <w:framePr w:w="9436" w:h="13892" w:hRule="exact" w:wrap="none" w:vAnchor="page" w:hAnchor="page" w:x="1712" w:y="1014"/>
        <w:shd w:val="clear" w:color="auto" w:fill="auto"/>
        <w:tabs>
          <w:tab w:val="left" w:pos="2479"/>
        </w:tabs>
        <w:spacing w:before="0" w:after="168" w:line="349" w:lineRule="exact"/>
        <w:ind w:left="3000" w:hanging="920"/>
        <w:jc w:val="left"/>
      </w:pPr>
      <w:r>
        <w:t>V.</w:t>
      </w:r>
      <w:r>
        <w:tab/>
        <w:t>Порядок финансирования евразийских технологических платформ</w:t>
      </w:r>
    </w:p>
    <w:p w:rsidR="00A97869" w:rsidRDefault="00FA16E8">
      <w:pPr>
        <w:pStyle w:val="Bodytext20"/>
        <w:framePr w:w="9436" w:h="13892" w:hRule="exact" w:wrap="none" w:vAnchor="page" w:hAnchor="page" w:x="1712" w:y="1014"/>
        <w:shd w:val="clear" w:color="auto" w:fill="auto"/>
        <w:tabs>
          <w:tab w:val="left" w:pos="1198"/>
        </w:tabs>
        <w:spacing w:before="0"/>
        <w:ind w:firstLine="780"/>
      </w:pPr>
      <w:r>
        <w:t>21.</w:t>
      </w:r>
      <w:r>
        <w:tab/>
        <w:t>Для реализации совместных научно-исследовательских и опытно-конструкторских работ, мероприятий, совместных проектов евразийские технологические платформы обеспечивают привлечение финансирования из:</w:t>
      </w:r>
    </w:p>
    <w:p w:rsidR="00A97869" w:rsidRDefault="00FA16E8">
      <w:pPr>
        <w:pStyle w:val="Bodytext20"/>
        <w:framePr w:w="9436" w:h="13892" w:hRule="exact" w:wrap="none" w:vAnchor="page" w:hAnchor="page" w:x="1712" w:y="1014"/>
        <w:shd w:val="clear" w:color="auto" w:fill="auto"/>
        <w:tabs>
          <w:tab w:val="left" w:pos="1058"/>
        </w:tabs>
        <w:spacing w:before="0"/>
        <w:ind w:firstLine="780"/>
      </w:pPr>
      <w:r>
        <w:t>а)</w:t>
      </w:r>
      <w:r>
        <w:tab/>
        <w:t>собственных средств участников евразийских технологических платформ;</w:t>
      </w:r>
    </w:p>
    <w:p w:rsidR="00A97869" w:rsidRDefault="00FA16E8">
      <w:pPr>
        <w:pStyle w:val="Bodytext20"/>
        <w:framePr w:w="9436" w:h="13892" w:hRule="exact" w:wrap="none" w:vAnchor="page" w:hAnchor="page" w:x="1712" w:y="1014"/>
        <w:shd w:val="clear" w:color="auto" w:fill="auto"/>
        <w:tabs>
          <w:tab w:val="left" w:pos="1090"/>
        </w:tabs>
        <w:spacing w:before="0"/>
        <w:ind w:firstLine="780"/>
      </w:pPr>
      <w:r>
        <w:t>б)</w:t>
      </w:r>
      <w:r>
        <w:tab/>
        <w:t>средств инвесторов, фондов, общественных и иных заинтересованных организаций;</w:t>
      </w:r>
    </w:p>
    <w:p w:rsidR="00A97869" w:rsidRDefault="00FA16E8">
      <w:pPr>
        <w:pStyle w:val="Bodytext20"/>
        <w:framePr w:w="9436" w:h="13892" w:hRule="exact" w:wrap="none" w:vAnchor="page" w:hAnchor="page" w:x="1712" w:y="1014"/>
        <w:shd w:val="clear" w:color="auto" w:fill="auto"/>
        <w:tabs>
          <w:tab w:val="left" w:pos="1090"/>
        </w:tabs>
        <w:spacing w:before="0"/>
        <w:ind w:firstLine="780"/>
      </w:pPr>
      <w:r>
        <w:t>в)</w:t>
      </w:r>
      <w:r>
        <w:tab/>
        <w:t>средств уполномоченных специализированных национальных организаций в соответствии с их внутренней финансовой политикой на полное или частичное финансирование национальных частей совместных мероприятий, совместных проектов;</w:t>
      </w:r>
    </w:p>
    <w:p w:rsidR="00A97869" w:rsidRDefault="00FA16E8">
      <w:pPr>
        <w:pStyle w:val="Bodytext20"/>
        <w:framePr w:w="9436" w:h="13892" w:hRule="exact" w:wrap="none" w:vAnchor="page" w:hAnchor="page" w:x="1712" w:y="1014"/>
        <w:shd w:val="clear" w:color="auto" w:fill="auto"/>
        <w:tabs>
          <w:tab w:val="left" w:pos="1101"/>
        </w:tabs>
        <w:spacing w:before="0"/>
        <w:ind w:firstLine="780"/>
      </w:pPr>
      <w:r>
        <w:t>г)</w:t>
      </w:r>
      <w:r>
        <w:tab/>
        <w:t>бюджетов государств-членов на полное или частичное финансирование национальных частей совместных научно- исследовательских и опытно-конструкторских работ, мероприятий, совместных проектов в рамках соответствующих государственных программ, инструментов государственной поддержки в соответствии с законодательством этих государств;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spacing w:before="0"/>
        <w:ind w:firstLine="780"/>
      </w:pPr>
      <w:r>
        <w:lastRenderedPageBreak/>
        <w:t>д) средств международных финансовых организаций в соответствии с их внутренней финансовой политикой на полное или частичное финансирование совместных проектов;</w:t>
      </w: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tabs>
          <w:tab w:val="left" w:pos="1645"/>
          <w:tab w:val="left" w:pos="6390"/>
        </w:tabs>
        <w:spacing w:before="0"/>
        <w:ind w:firstLine="780"/>
      </w:pPr>
      <w:r>
        <w:t>е) средств</w:t>
      </w:r>
      <w:r>
        <w:rPr>
          <w:lang w:val="en-US" w:eastAsia="en-US" w:bidi="en-US"/>
        </w:rPr>
        <w:t xml:space="preserve"> </w:t>
      </w:r>
      <w:r>
        <w:t>бюджета Союза на полное</w:t>
      </w:r>
      <w:r>
        <w:rPr>
          <w:lang w:val="en-US" w:eastAsia="en-US" w:bidi="en-US"/>
        </w:rPr>
        <w:t xml:space="preserve"> </w:t>
      </w:r>
      <w:r>
        <w:t>или частичное</w:t>
      </w:r>
      <w:r>
        <w:rPr>
          <w:lang w:val="en-US" w:eastAsia="en-US" w:bidi="en-US"/>
        </w:rPr>
        <w:t xml:space="preserve"> </w:t>
      </w:r>
      <w:r>
        <w:t>финансирование научно-исследовательских работ, проводимых для нужд Комиссии, в целях реализации промышленного сотрудничества в рамках Союза и мероприятий по созданию информационных систем и формированию баз данных в рамках интегрированной информационной системы Союза.</w:t>
      </w: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tabs>
          <w:tab w:val="left" w:pos="1195"/>
        </w:tabs>
        <w:spacing w:before="0"/>
        <w:ind w:firstLine="780"/>
      </w:pPr>
      <w:r>
        <w:t>22.</w:t>
      </w:r>
      <w:r>
        <w:tab/>
        <w:t>В перечень мероприятий, реализуемых в составе совместных проектов, могут включаться:</w:t>
      </w: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tabs>
          <w:tab w:val="left" w:pos="1115"/>
        </w:tabs>
        <w:spacing w:before="0"/>
        <w:ind w:firstLine="780"/>
      </w:pPr>
      <w:r>
        <w:t>а)</w:t>
      </w:r>
      <w:r>
        <w:tab/>
        <w:t>мероприятия по разработке стратегий, программ и иных документов развития, реализуемые Комиссией и государственными органами в рамках возложенных на них полномочий;</w:t>
      </w: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tabs>
          <w:tab w:val="left" w:pos="1115"/>
        </w:tabs>
        <w:spacing w:before="0"/>
        <w:ind w:firstLine="780"/>
      </w:pPr>
      <w:r>
        <w:t>б)</w:t>
      </w:r>
      <w:r>
        <w:tab/>
        <w:t>мероприятия по созданию информационных систем и формированию баз данных в рамках интегрированной информационной системы Союза и научно-исследовательские работы, проводимые для нужд Комиссии, в целях реализации промышленного сотрудничества в рамках Союза.</w:t>
      </w: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tabs>
          <w:tab w:val="left" w:pos="1202"/>
        </w:tabs>
        <w:spacing w:before="0" w:after="441"/>
        <w:ind w:firstLine="780"/>
      </w:pPr>
      <w:r>
        <w:t>23.</w:t>
      </w:r>
      <w:r>
        <w:tab/>
        <w:t>Участники евразийских технологических платформ отвечают по своим обязательствам в соответствии с законодательством соответствующего государства-члена.</w:t>
      </w: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tabs>
          <w:tab w:val="left" w:pos="2672"/>
        </w:tabs>
        <w:spacing w:before="0" w:after="171" w:line="338" w:lineRule="exact"/>
        <w:ind w:left="2140" w:right="2180" w:firstLine="0"/>
        <w:jc w:val="left"/>
      </w:pPr>
      <w:r>
        <w:t>VI.</w:t>
      </w:r>
      <w:r>
        <w:tab/>
        <w:t>Порядок координации деятельности евразийских технологических платформ</w:t>
      </w:r>
    </w:p>
    <w:p w:rsidR="00A97869" w:rsidRDefault="00FA16E8">
      <w:pPr>
        <w:pStyle w:val="Bodytext20"/>
        <w:framePr w:w="9421" w:h="14375" w:hRule="exact" w:wrap="none" w:vAnchor="page" w:hAnchor="page" w:x="1719" w:y="1010"/>
        <w:shd w:val="clear" w:color="auto" w:fill="auto"/>
        <w:tabs>
          <w:tab w:val="left" w:pos="1206"/>
        </w:tabs>
        <w:spacing w:before="0" w:line="500" w:lineRule="exact"/>
        <w:ind w:firstLine="780"/>
      </w:pPr>
      <w:r>
        <w:t>24.</w:t>
      </w:r>
      <w:r>
        <w:tab/>
        <w:t>Общую координацию взаимодействия государств-членов по вопросам формирования и функционирования евразийских технологических платформ осуществляет Комиссия.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210"/>
        </w:tabs>
        <w:spacing w:before="0" w:line="500" w:lineRule="exact"/>
        <w:ind w:firstLine="760"/>
      </w:pPr>
      <w:r>
        <w:rPr>
          <w:lang w:val="en-US" w:eastAsia="en-US" w:bidi="en-US"/>
        </w:rPr>
        <w:lastRenderedPageBreak/>
        <w:t>25.</w:t>
      </w:r>
      <w:r>
        <w:rPr>
          <w:lang w:val="en-US" w:eastAsia="en-US" w:bidi="en-US"/>
        </w:rPr>
        <w:tab/>
      </w:r>
      <w:r>
        <w:t>Комиссия совместно с уполномоченными органами государств-членов осуществляет: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062"/>
        </w:tabs>
        <w:spacing w:before="0" w:line="500" w:lineRule="exact"/>
        <w:ind w:firstLine="760"/>
      </w:pPr>
      <w:r>
        <w:t>а)</w:t>
      </w:r>
      <w:r>
        <w:tab/>
        <w:t>организацию круглых столов, совещаний и видеоконференций в целях развития и продвижения деятельности евразийских технологических платформ в среде профильных организаций государств-членов;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404"/>
        </w:tabs>
        <w:spacing w:before="0" w:line="500" w:lineRule="exact"/>
        <w:ind w:firstLine="760"/>
      </w:pPr>
      <w:r>
        <w:t>б)</w:t>
      </w:r>
      <w:r>
        <w:tab/>
        <w:t>аккумулирование лучшей практики формирования и обеспечения функционирования евразийских технологических платформ;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080"/>
        </w:tabs>
        <w:spacing w:before="0" w:line="500" w:lineRule="exact"/>
        <w:ind w:firstLine="760"/>
      </w:pPr>
      <w:r>
        <w:t>в)</w:t>
      </w:r>
      <w:r>
        <w:tab/>
        <w:t>рассмотрение комплектов документов по формированию евразийских технологических платформ, предусмотренных настоящим Положением;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083"/>
        </w:tabs>
        <w:spacing w:before="0" w:line="500" w:lineRule="exact"/>
        <w:ind w:firstLine="760"/>
      </w:pPr>
      <w:r>
        <w:t>г)</w:t>
      </w:r>
      <w:r>
        <w:tab/>
        <w:t>подготовку ежегодно по результатам мониторинга, указанного в подпункте «ж» пункта 5 настоящего Положения, и на основании соответствующих документов евразийских технологических платформ о результатах проделанной работы доклада о результатах деятельности евразийских технологических платформ для принятия государствами- членами решений, направленных на повышение эффективности функционирования и стимулирование деятельности евразийских технологических платформ;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076"/>
        </w:tabs>
        <w:spacing w:before="0" w:line="500" w:lineRule="exact"/>
        <w:ind w:firstLine="760"/>
      </w:pPr>
      <w:r>
        <w:t>д)</w:t>
      </w:r>
      <w:r>
        <w:tab/>
        <w:t>разработку предложений о повышении эффективности функционирования евразийских технологических платформ и их внесение на рассмотрение Евразийского межправительственного совета.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246"/>
        </w:tabs>
        <w:spacing w:before="0" w:line="500" w:lineRule="exact"/>
        <w:ind w:firstLine="760"/>
      </w:pPr>
      <w:r>
        <w:t>26.</w:t>
      </w:r>
      <w:r>
        <w:tab/>
        <w:t>Уполномоченные органы государств-членов осуществляют: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058"/>
        </w:tabs>
        <w:spacing w:before="0" w:line="500" w:lineRule="exact"/>
        <w:ind w:firstLine="760"/>
      </w:pPr>
      <w:r>
        <w:t>а)</w:t>
      </w:r>
      <w:r>
        <w:tab/>
        <w:t>рассмотрение комплектов документов по формированию евразийских технологических платформ;</w:t>
      </w:r>
    </w:p>
    <w:p w:rsidR="00A97869" w:rsidRDefault="00FA16E8">
      <w:pPr>
        <w:pStyle w:val="Bodytext20"/>
        <w:framePr w:w="9396" w:h="14079" w:hRule="exact" w:wrap="none" w:vAnchor="page" w:hAnchor="page" w:x="1731" w:y="1026"/>
        <w:shd w:val="clear" w:color="auto" w:fill="auto"/>
        <w:tabs>
          <w:tab w:val="left" w:pos="1080"/>
        </w:tabs>
        <w:spacing w:before="0" w:line="500" w:lineRule="exact"/>
        <w:ind w:firstLine="760"/>
      </w:pPr>
      <w:r>
        <w:t>б)</w:t>
      </w:r>
      <w:r>
        <w:tab/>
        <w:t>координацию работы организаций государства-члена по присоединению и участию в евразийских технологических платформах;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2319"/>
          <w:tab w:val="left" w:pos="4280"/>
        </w:tabs>
        <w:spacing w:before="0" w:line="511" w:lineRule="exact"/>
        <w:ind w:firstLine="780"/>
      </w:pPr>
      <w:r>
        <w:lastRenderedPageBreak/>
        <w:t>в) согласование</w:t>
      </w:r>
      <w:r>
        <w:rPr>
          <w:lang w:val="en-US" w:eastAsia="en-US" w:bidi="en-US"/>
        </w:rPr>
        <w:t xml:space="preserve"> </w:t>
      </w:r>
      <w:r>
        <w:t>участников</w:t>
      </w:r>
      <w:r>
        <w:rPr>
          <w:lang w:val="en-US" w:eastAsia="en-US" w:bidi="en-US"/>
        </w:rPr>
        <w:t xml:space="preserve"> </w:t>
      </w:r>
      <w:r>
        <w:t>евразийских технологических</w:t>
      </w:r>
      <w:r>
        <w:rPr>
          <w:lang w:val="en-US" w:eastAsia="en-US" w:bidi="en-US"/>
        </w:rPr>
        <w:t xml:space="preserve"> </w:t>
      </w:r>
      <w:r>
        <w:t>платформ на этапе принятия решения о создании евразийских технологических платформ, а также участников от государства-члена, осуществляющих организационное и информационное обеспечение деятельности евразийских технологических платформ;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3099"/>
        </w:tabs>
        <w:spacing w:before="0" w:line="511" w:lineRule="exact"/>
        <w:ind w:firstLine="780"/>
      </w:pPr>
      <w:r>
        <w:t>г) участие в</w:t>
      </w:r>
      <w:r>
        <w:rPr>
          <w:lang w:val="en-US" w:eastAsia="en-US" w:bidi="en-US"/>
        </w:rPr>
        <w:t xml:space="preserve"> </w:t>
      </w:r>
      <w:r>
        <w:t>мониторинге деятельности евразийских технологических платформ, включая реализацию совместных проектов;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1089"/>
        </w:tabs>
        <w:spacing w:before="0" w:line="511" w:lineRule="exact"/>
        <w:ind w:firstLine="780"/>
      </w:pPr>
      <w:r>
        <w:t>д)</w:t>
      </w:r>
      <w:r>
        <w:tab/>
        <w:t>участие в разработке предложений о повышении эффективности функционирования евразийских технологических платформ.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1204"/>
        </w:tabs>
        <w:spacing w:before="0" w:line="511" w:lineRule="exact"/>
        <w:ind w:firstLine="780"/>
      </w:pPr>
      <w:r>
        <w:t>27.</w:t>
      </w:r>
      <w:r>
        <w:tab/>
        <w:t>В целях проведения мониторинга, предусмотренного подпунктом «ж» пункта 5 настоящего Положения, органами евразийских технологических платформ ежегодно, до 1 июня, осуществляется подготовка следующих документов: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1142"/>
        </w:tabs>
        <w:spacing w:before="0" w:line="511" w:lineRule="exact"/>
        <w:ind w:firstLine="780"/>
      </w:pPr>
      <w:r>
        <w:t>а)</w:t>
      </w:r>
      <w:r>
        <w:tab/>
        <w:t>перечень участников на конец отчетного года;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1164"/>
        </w:tabs>
        <w:spacing w:before="0" w:line="511" w:lineRule="exact"/>
        <w:ind w:firstLine="780"/>
      </w:pPr>
      <w:r>
        <w:t>б)</w:t>
      </w:r>
      <w:r>
        <w:tab/>
        <w:t>план действий на следующий год;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1164"/>
        </w:tabs>
        <w:spacing w:before="0" w:line="511" w:lineRule="exact"/>
        <w:ind w:firstLine="780"/>
      </w:pPr>
      <w:r>
        <w:t>в)</w:t>
      </w:r>
      <w:r>
        <w:tab/>
        <w:t>отчет о реализации совместных проектов;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1089"/>
        </w:tabs>
        <w:spacing w:before="0" w:line="511" w:lineRule="exact"/>
        <w:ind w:firstLine="780"/>
      </w:pPr>
      <w:r>
        <w:t>г)</w:t>
      </w:r>
      <w:r>
        <w:tab/>
        <w:t>актуализированный перечень совместных проектов на следующий год.</w:t>
      </w:r>
    </w:p>
    <w:p w:rsidR="00A97869" w:rsidRDefault="00FA16E8">
      <w:pPr>
        <w:pStyle w:val="Bodytext20"/>
        <w:framePr w:w="9403" w:h="13949" w:hRule="exact" w:wrap="none" w:vAnchor="page" w:hAnchor="page" w:x="1728" w:y="1013"/>
        <w:shd w:val="clear" w:color="auto" w:fill="auto"/>
        <w:tabs>
          <w:tab w:val="left" w:pos="1222"/>
        </w:tabs>
        <w:spacing w:before="0" w:line="511" w:lineRule="exact"/>
        <w:ind w:firstLine="780"/>
      </w:pPr>
      <w:r>
        <w:t>28.</w:t>
      </w:r>
      <w:r>
        <w:tab/>
        <w:t>Для координации работы по формированию и стимулированию развития евразийских технологических платформ Комиссия совместно с уполномоченными органами государств-членов организует постоянно действующую площадку, в рамках которой организуются встречи потенциальных участников евразийских технологических платформ, проводится обсуждение участниками евразийских технологических платформ актуальных направлений развития и вопросов устранения барьеров для развития, прорабатываются предложения по стимулированию евразийских технологических платформ.</w:t>
      </w:r>
    </w:p>
    <w:p w:rsidR="00A97869" w:rsidRDefault="00A97869">
      <w:pPr>
        <w:rPr>
          <w:sz w:val="2"/>
          <w:szCs w:val="2"/>
        </w:rPr>
        <w:sectPr w:rsidR="00A978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7869" w:rsidRDefault="00FA16E8">
      <w:pPr>
        <w:pStyle w:val="Bodytext20"/>
        <w:framePr w:w="9403" w:h="1703" w:hRule="exact" w:wrap="none" w:vAnchor="page" w:hAnchor="page" w:x="1728" w:y="1178"/>
        <w:shd w:val="clear" w:color="auto" w:fill="auto"/>
        <w:spacing w:before="0" w:after="106" w:line="300" w:lineRule="exact"/>
        <w:ind w:left="5720" w:firstLine="0"/>
        <w:jc w:val="left"/>
      </w:pPr>
      <w:r>
        <w:lastRenderedPageBreak/>
        <w:t>ПРИЛОЖЕНИЕ</w:t>
      </w:r>
    </w:p>
    <w:p w:rsidR="00A97869" w:rsidRDefault="00FA16E8">
      <w:pPr>
        <w:pStyle w:val="Bodytext20"/>
        <w:framePr w:w="9403" w:h="1703" w:hRule="exact" w:wrap="none" w:vAnchor="page" w:hAnchor="page" w:x="1728" w:y="1178"/>
        <w:shd w:val="clear" w:color="auto" w:fill="auto"/>
        <w:tabs>
          <w:tab w:val="left" w:pos="7064"/>
        </w:tabs>
        <w:spacing w:before="0" w:line="349" w:lineRule="exact"/>
        <w:ind w:left="4760" w:firstLine="380"/>
        <w:jc w:val="left"/>
      </w:pPr>
      <w:r>
        <w:t>к Решению Евразийского межправительственного совета от.........................201 г. №</w:t>
      </w:r>
    </w:p>
    <w:p w:rsidR="00A97869" w:rsidRDefault="00FA16E8">
      <w:pPr>
        <w:pStyle w:val="Bodytext30"/>
        <w:framePr w:w="9403" w:h="8865" w:hRule="exact" w:wrap="none" w:vAnchor="page" w:hAnchor="page" w:x="1728" w:y="3669"/>
        <w:shd w:val="clear" w:color="auto" w:fill="auto"/>
        <w:spacing w:after="0" w:line="342" w:lineRule="exact"/>
        <w:ind w:left="460"/>
      </w:pPr>
      <w:r>
        <w:rPr>
          <w:rStyle w:val="Bodytext3Spacing2pt"/>
          <w:b/>
          <w:bCs/>
        </w:rPr>
        <w:t>ПЕРЕЧЕНЬ</w:t>
      </w:r>
    </w:p>
    <w:p w:rsidR="00A97869" w:rsidRDefault="00FA16E8">
      <w:pPr>
        <w:pStyle w:val="Bodytext30"/>
        <w:framePr w:w="9403" w:h="8865" w:hRule="exact" w:wrap="none" w:vAnchor="page" w:hAnchor="page" w:x="1728" w:y="3669"/>
        <w:shd w:val="clear" w:color="auto" w:fill="auto"/>
        <w:spacing w:after="522" w:line="342" w:lineRule="exact"/>
        <w:ind w:left="460"/>
      </w:pPr>
      <w:r>
        <w:t>направлений по формированию евразийских</w:t>
      </w:r>
      <w:r>
        <w:br/>
        <w:t>технологических платформ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29"/>
        </w:tabs>
        <w:spacing w:before="0"/>
        <w:ind w:left="360" w:firstLine="0"/>
      </w:pPr>
      <w:r>
        <w:t>1.</w:t>
      </w:r>
      <w:r>
        <w:tab/>
        <w:t>Медицинские и медицинские биотехнологии, фармация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2.</w:t>
      </w:r>
      <w:r>
        <w:tab/>
        <w:t>Информационно-коммуникационные технологии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3.</w:t>
      </w:r>
      <w:r>
        <w:tab/>
        <w:t>Фотоника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4.</w:t>
      </w:r>
      <w:r>
        <w:tab/>
        <w:t>Авиакосмические технологии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5.</w:t>
      </w:r>
      <w:r>
        <w:tab/>
        <w:t>Ядерные и радиационные технологии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6.</w:t>
      </w:r>
      <w:r>
        <w:tab/>
        <w:t>Энергетика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7.</w:t>
      </w:r>
      <w:r>
        <w:tab/>
        <w:t>Технологии транспорта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8.</w:t>
      </w:r>
      <w:r>
        <w:tab/>
        <w:t>Технологии металлургии и новые материалы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758"/>
        </w:tabs>
        <w:spacing w:before="0"/>
        <w:ind w:left="360" w:firstLine="0"/>
      </w:pPr>
      <w:r>
        <w:t>9.</w:t>
      </w:r>
      <w:r>
        <w:tab/>
        <w:t>Добыча природных ресурсов и нефтегазопереработка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877"/>
        </w:tabs>
        <w:spacing w:before="0"/>
        <w:ind w:left="360" w:firstLine="0"/>
      </w:pPr>
      <w:r>
        <w:t>10.</w:t>
      </w:r>
      <w:r>
        <w:tab/>
        <w:t>Химия и нефтехимия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877"/>
        </w:tabs>
        <w:spacing w:before="0"/>
        <w:ind w:left="360" w:firstLine="0"/>
      </w:pPr>
      <w:r>
        <w:t>11.</w:t>
      </w:r>
      <w:r>
        <w:tab/>
        <w:t>Электроника и технологии машиностроения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884"/>
        </w:tabs>
        <w:spacing w:before="0"/>
        <w:ind w:left="360" w:firstLine="0"/>
      </w:pPr>
      <w:r>
        <w:t>12.</w:t>
      </w:r>
      <w:r>
        <w:tab/>
        <w:t>Экологическое развитие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884"/>
        </w:tabs>
        <w:spacing w:before="0"/>
        <w:ind w:left="360" w:firstLine="0"/>
      </w:pPr>
      <w:r>
        <w:t>13.</w:t>
      </w:r>
      <w:r>
        <w:tab/>
        <w:t>Промышленные технологии</w:t>
      </w:r>
    </w:p>
    <w:p w:rsidR="00A97869" w:rsidRDefault="00FA16E8">
      <w:pPr>
        <w:pStyle w:val="Bodytext20"/>
        <w:framePr w:w="9403" w:h="8865" w:hRule="exact" w:wrap="none" w:vAnchor="page" w:hAnchor="page" w:x="1728" w:y="3669"/>
        <w:shd w:val="clear" w:color="auto" w:fill="auto"/>
        <w:tabs>
          <w:tab w:val="left" w:pos="884"/>
        </w:tabs>
        <w:spacing w:before="0"/>
        <w:ind w:left="360" w:firstLine="0"/>
      </w:pPr>
      <w:r>
        <w:t>14.</w:t>
      </w:r>
      <w:r>
        <w:tab/>
        <w:t>Сельское хозяйство, пищевая промышленность, биотехнологии</w:t>
      </w:r>
    </w:p>
    <w:p w:rsidR="00A97869" w:rsidRDefault="00A97869">
      <w:pPr>
        <w:rPr>
          <w:sz w:val="2"/>
          <w:szCs w:val="2"/>
        </w:rPr>
      </w:pPr>
    </w:p>
    <w:sectPr w:rsidR="00A978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EE" w:rsidRDefault="00F742EE">
      <w:r>
        <w:separator/>
      </w:r>
    </w:p>
  </w:endnote>
  <w:endnote w:type="continuationSeparator" w:id="0">
    <w:p w:rsidR="00F742EE" w:rsidRDefault="00F7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EE" w:rsidRDefault="00F742EE"/>
  </w:footnote>
  <w:footnote w:type="continuationSeparator" w:id="0">
    <w:p w:rsidR="00F742EE" w:rsidRDefault="00F742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97869"/>
    <w:rsid w:val="00341D09"/>
    <w:rsid w:val="00A92791"/>
    <w:rsid w:val="00A97869"/>
    <w:rsid w:val="00F742EE"/>
    <w:rsid w:val="00F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FranklinGothicDemi">
    <w:name w:val="Body text (2) + Franklin Gothic Demi"/>
    <w:basedOn w:val="Bodytext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60" w:line="515" w:lineRule="exac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2756</Words>
  <Characters>15715</Characters>
  <Application>Microsoft Office Word</Application>
  <DocSecurity>0</DocSecurity>
  <Lines>130</Lines>
  <Paragraphs>36</Paragraphs>
  <ScaleCrop>false</ScaleCrop>
  <Company/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2017-05-26T05:54:00Z</dcterms:created>
  <dcterms:modified xsi:type="dcterms:W3CDTF">2017-05-26T05:59:00Z</dcterms:modified>
</cp:coreProperties>
</file>