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090" w:rsidRPr="00CD3A71" w:rsidRDefault="00521A09" w:rsidP="00CD3A71">
      <w:pPr>
        <w:pStyle w:val="Bodytext20"/>
        <w:shd w:val="clear" w:color="auto" w:fill="auto"/>
        <w:spacing w:before="0" w:after="120" w:line="240" w:lineRule="auto"/>
        <w:ind w:left="4536" w:right="-8"/>
        <w:jc w:val="center"/>
        <w:rPr>
          <w:rFonts w:ascii="Sylfaen" w:hAnsi="Sylfaen"/>
          <w:sz w:val="24"/>
          <w:szCs w:val="24"/>
        </w:rPr>
      </w:pPr>
      <w:bookmarkStart w:id="0" w:name="_GoBack"/>
      <w:bookmarkEnd w:id="0"/>
      <w:r w:rsidRPr="00CD3A71">
        <w:rPr>
          <w:rStyle w:val="Headerorfooter"/>
          <w:rFonts w:ascii="Sylfaen" w:hAnsi="Sylfaen"/>
          <w:sz w:val="24"/>
          <w:szCs w:val="24"/>
        </w:rPr>
        <w:t>ПРИЛОЖЕНИЕ</w:t>
      </w:r>
    </w:p>
    <w:p w:rsidR="009B2090" w:rsidRPr="00CD3A71" w:rsidRDefault="00521A09" w:rsidP="00CD3A71">
      <w:pPr>
        <w:pStyle w:val="Bodytext20"/>
        <w:shd w:val="clear" w:color="auto" w:fill="auto"/>
        <w:spacing w:before="0" w:after="120" w:line="240" w:lineRule="auto"/>
        <w:ind w:left="4536" w:right="-8"/>
        <w:jc w:val="center"/>
        <w:rPr>
          <w:rFonts w:ascii="Sylfaen" w:hAnsi="Sylfaen"/>
          <w:sz w:val="24"/>
          <w:szCs w:val="24"/>
        </w:rPr>
      </w:pPr>
      <w:r w:rsidRPr="00CD3A71">
        <w:rPr>
          <w:rFonts w:ascii="Sylfaen" w:hAnsi="Sylfaen"/>
          <w:sz w:val="24"/>
          <w:szCs w:val="24"/>
        </w:rPr>
        <w:t>к Решению Совета</w:t>
      </w:r>
    </w:p>
    <w:p w:rsidR="009B2090" w:rsidRPr="00CD3A71" w:rsidRDefault="00521A09" w:rsidP="00CD3A71">
      <w:pPr>
        <w:pStyle w:val="Bodytext20"/>
        <w:shd w:val="clear" w:color="auto" w:fill="auto"/>
        <w:spacing w:before="0" w:after="120" w:line="240" w:lineRule="auto"/>
        <w:ind w:left="4536" w:right="-8"/>
        <w:jc w:val="center"/>
        <w:rPr>
          <w:rFonts w:ascii="Sylfaen" w:hAnsi="Sylfaen"/>
          <w:sz w:val="24"/>
          <w:szCs w:val="24"/>
        </w:rPr>
      </w:pPr>
      <w:r w:rsidRPr="00CD3A71">
        <w:rPr>
          <w:rFonts w:ascii="Sylfaen" w:hAnsi="Sylfaen"/>
          <w:sz w:val="24"/>
          <w:szCs w:val="24"/>
        </w:rPr>
        <w:t>Евразийской экономической комиссии</w:t>
      </w:r>
    </w:p>
    <w:p w:rsidR="009B2090" w:rsidRPr="00CD3A71" w:rsidRDefault="00521A09" w:rsidP="00CD3A71">
      <w:pPr>
        <w:pStyle w:val="Bodytext20"/>
        <w:shd w:val="clear" w:color="auto" w:fill="auto"/>
        <w:spacing w:before="0" w:after="120" w:line="240" w:lineRule="auto"/>
        <w:ind w:left="4536" w:right="-8"/>
        <w:jc w:val="center"/>
        <w:rPr>
          <w:rFonts w:ascii="Sylfaen" w:hAnsi="Sylfaen"/>
          <w:sz w:val="24"/>
          <w:szCs w:val="24"/>
        </w:rPr>
      </w:pPr>
      <w:r w:rsidRPr="00CD3A71">
        <w:rPr>
          <w:rFonts w:ascii="Sylfaen" w:hAnsi="Sylfaen"/>
          <w:sz w:val="24"/>
          <w:szCs w:val="24"/>
        </w:rPr>
        <w:t>от 17 марта 2016 г. № 22</w:t>
      </w:r>
    </w:p>
    <w:p w:rsidR="00CD3A71" w:rsidRDefault="00CD3A71" w:rsidP="00CD3A71">
      <w:pPr>
        <w:pStyle w:val="Bodytext40"/>
        <w:shd w:val="clear" w:color="auto" w:fill="auto"/>
        <w:spacing w:line="240" w:lineRule="auto"/>
        <w:ind w:left="200"/>
        <w:rPr>
          <w:rStyle w:val="Bodytext4Spacing2pt"/>
          <w:rFonts w:ascii="Sylfaen" w:hAnsi="Sylfaen"/>
          <w:b/>
          <w:bCs/>
          <w:spacing w:val="0"/>
          <w:sz w:val="24"/>
          <w:szCs w:val="24"/>
          <w:lang w:val="en-US"/>
        </w:rPr>
      </w:pPr>
    </w:p>
    <w:p w:rsidR="009B2090" w:rsidRPr="00CD3A71" w:rsidRDefault="00521A09" w:rsidP="00CD3A71">
      <w:pPr>
        <w:pStyle w:val="Bodytext40"/>
        <w:shd w:val="clear" w:color="auto" w:fill="auto"/>
        <w:spacing w:line="240" w:lineRule="auto"/>
        <w:ind w:left="1701" w:right="1693"/>
        <w:rPr>
          <w:rFonts w:ascii="Sylfaen" w:hAnsi="Sylfaen"/>
          <w:sz w:val="24"/>
          <w:szCs w:val="24"/>
        </w:rPr>
      </w:pPr>
      <w:r w:rsidRPr="00CD3A71">
        <w:rPr>
          <w:rStyle w:val="Bodytext4Spacing2pt"/>
          <w:rFonts w:ascii="Sylfaen" w:hAnsi="Sylfaen"/>
          <w:b/>
          <w:bCs/>
          <w:spacing w:val="0"/>
          <w:sz w:val="24"/>
          <w:szCs w:val="24"/>
        </w:rPr>
        <w:t>ИЗМЕНЕНИЯ,</w:t>
      </w:r>
    </w:p>
    <w:p w:rsidR="009B2090" w:rsidRPr="00CD3A71" w:rsidRDefault="00521A09" w:rsidP="00CD3A71">
      <w:pPr>
        <w:pStyle w:val="Bodytext40"/>
        <w:shd w:val="clear" w:color="auto" w:fill="auto"/>
        <w:spacing w:line="240" w:lineRule="auto"/>
        <w:ind w:left="1701" w:right="1693"/>
        <w:rPr>
          <w:rFonts w:ascii="Sylfaen" w:hAnsi="Sylfaen"/>
          <w:sz w:val="24"/>
          <w:szCs w:val="24"/>
        </w:rPr>
      </w:pPr>
      <w:r w:rsidRPr="00CD3A71">
        <w:rPr>
          <w:rFonts w:ascii="Sylfaen" w:hAnsi="Sylfaen"/>
          <w:sz w:val="24"/>
          <w:szCs w:val="24"/>
        </w:rPr>
        <w:t>вносимые в Решение Комиссии</w:t>
      </w:r>
      <w:r w:rsidR="00CD3A71">
        <w:rPr>
          <w:rFonts w:ascii="Sylfaen" w:hAnsi="Sylfaen"/>
          <w:sz w:val="24"/>
          <w:szCs w:val="24"/>
        </w:rPr>
        <w:t xml:space="preserve"> </w:t>
      </w:r>
      <w:r w:rsidRPr="00CD3A71">
        <w:rPr>
          <w:rFonts w:ascii="Sylfaen" w:hAnsi="Sylfaen"/>
          <w:sz w:val="24"/>
          <w:szCs w:val="24"/>
        </w:rPr>
        <w:t>Таможенного союза</w:t>
      </w:r>
      <w:r w:rsidR="00CD3A71" w:rsidRPr="00CD3A71">
        <w:rPr>
          <w:rFonts w:ascii="Sylfaen" w:hAnsi="Sylfaen"/>
          <w:sz w:val="24"/>
          <w:szCs w:val="24"/>
        </w:rPr>
        <w:t xml:space="preserve"> </w:t>
      </w:r>
      <w:r w:rsidRPr="00CD3A71">
        <w:rPr>
          <w:rFonts w:ascii="Sylfaen" w:hAnsi="Sylfaen"/>
          <w:sz w:val="24"/>
          <w:szCs w:val="24"/>
        </w:rPr>
        <w:t>от 15 июля 2011 г. № 711</w:t>
      </w:r>
    </w:p>
    <w:p w:rsidR="00CD3A71" w:rsidRDefault="00CD3A71" w:rsidP="00CD3A71">
      <w:pPr>
        <w:pStyle w:val="Bodytext20"/>
        <w:shd w:val="clear" w:color="auto" w:fill="auto"/>
        <w:spacing w:before="0" w:after="120" w:line="240" w:lineRule="auto"/>
        <w:ind w:right="-8" w:firstLine="567"/>
        <w:rPr>
          <w:rFonts w:ascii="Sylfaen" w:hAnsi="Sylfaen"/>
          <w:sz w:val="24"/>
          <w:szCs w:val="24"/>
          <w:lang w:val="en-US"/>
        </w:rPr>
      </w:pPr>
    </w:p>
    <w:p w:rsidR="009B2090" w:rsidRPr="00CD3A71" w:rsidRDefault="00CD3A71"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1.</w:t>
      </w:r>
      <w:r>
        <w:rPr>
          <w:rFonts w:ascii="Sylfaen" w:hAnsi="Sylfaen"/>
          <w:sz w:val="24"/>
          <w:szCs w:val="24"/>
        </w:rPr>
        <w:t xml:space="preserve"> </w:t>
      </w:r>
      <w:r w:rsidR="00521A09" w:rsidRPr="00CD3A71">
        <w:rPr>
          <w:rFonts w:ascii="Sylfaen" w:hAnsi="Sylfaen"/>
          <w:sz w:val="24"/>
          <w:szCs w:val="24"/>
        </w:rPr>
        <w:t>В наименовании слова «государств - членов Таможенного союза» заменить словами «Евразийского экономического союза и порядке его применения».</w:t>
      </w:r>
    </w:p>
    <w:p w:rsidR="009B2090" w:rsidRPr="00CD3A71" w:rsidRDefault="00CD3A71"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2.</w:t>
      </w:r>
      <w:r>
        <w:rPr>
          <w:rFonts w:ascii="Sylfaen" w:hAnsi="Sylfaen"/>
          <w:sz w:val="24"/>
          <w:szCs w:val="24"/>
        </w:rPr>
        <w:t xml:space="preserve"> </w:t>
      </w:r>
      <w:r w:rsidR="00521A09" w:rsidRPr="00CD3A71">
        <w:rPr>
          <w:rFonts w:ascii="Sylfaen" w:hAnsi="Sylfaen"/>
          <w:sz w:val="24"/>
          <w:szCs w:val="24"/>
        </w:rPr>
        <w:t>Абзац первый и пункты 1 и 2 изложить в следующей редакции:</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«1. Утвердить прилагаемые:</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изображение единого знака обращения продукции на рынке Евразийского экономического союза;</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Порядок применения единого знака обращения продукции на рынке Евразийского экономического союза.».</w:t>
      </w:r>
    </w:p>
    <w:p w:rsidR="009B2090" w:rsidRPr="00CD3A71" w:rsidRDefault="00CD3A71"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3.</w:t>
      </w:r>
      <w:r>
        <w:rPr>
          <w:rFonts w:ascii="Sylfaen" w:hAnsi="Sylfaen"/>
          <w:sz w:val="24"/>
          <w:szCs w:val="24"/>
        </w:rPr>
        <w:t xml:space="preserve"> </w:t>
      </w:r>
      <w:r w:rsidR="00521A09" w:rsidRPr="00CD3A71">
        <w:rPr>
          <w:rFonts w:ascii="Sylfaen" w:hAnsi="Sylfaen"/>
          <w:sz w:val="24"/>
          <w:szCs w:val="24"/>
        </w:rPr>
        <w:t>В пункте 3 слова «3. Считать» заменить словами «2. Признать».</w:t>
      </w:r>
    </w:p>
    <w:p w:rsidR="009B2090" w:rsidRPr="00CD3A71" w:rsidRDefault="00CD3A71"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4.</w:t>
      </w:r>
      <w:r>
        <w:rPr>
          <w:rFonts w:ascii="Sylfaen" w:hAnsi="Sylfaen"/>
          <w:sz w:val="24"/>
          <w:szCs w:val="24"/>
        </w:rPr>
        <w:t xml:space="preserve"> </w:t>
      </w:r>
      <w:r w:rsidR="00521A09" w:rsidRPr="00CD3A71">
        <w:rPr>
          <w:rFonts w:ascii="Sylfaen" w:hAnsi="Sylfaen"/>
          <w:sz w:val="24"/>
          <w:szCs w:val="24"/>
        </w:rPr>
        <w:t>В изображении единого знака обращения продукции на рынке государств - членов Таможенного союза, утвержденном указанным Решением:</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а)</w:t>
      </w:r>
      <w:r w:rsidR="00CD3A71">
        <w:rPr>
          <w:rFonts w:ascii="Sylfaen" w:hAnsi="Sylfaen"/>
          <w:sz w:val="24"/>
          <w:szCs w:val="24"/>
        </w:rPr>
        <w:t xml:space="preserve"> </w:t>
      </w:r>
      <w:r w:rsidRPr="00CD3A71">
        <w:rPr>
          <w:rFonts w:ascii="Sylfaen" w:hAnsi="Sylfaen"/>
          <w:sz w:val="24"/>
          <w:szCs w:val="24"/>
        </w:rPr>
        <w:t>в наименовании слова «государств - членов Таможенного союза» заменить словами «Евразийского экономического союза»;</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б)</w:t>
      </w:r>
      <w:r w:rsidR="00CD3A71">
        <w:rPr>
          <w:rFonts w:ascii="Sylfaen" w:hAnsi="Sylfaen"/>
          <w:sz w:val="24"/>
          <w:szCs w:val="24"/>
        </w:rPr>
        <w:t xml:space="preserve"> </w:t>
      </w:r>
      <w:r w:rsidRPr="00CD3A71">
        <w:rPr>
          <w:rFonts w:ascii="Sylfaen" w:hAnsi="Sylfaen"/>
          <w:sz w:val="24"/>
          <w:szCs w:val="24"/>
        </w:rPr>
        <w:t>в тексте:</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слова «государств - членов Таможенного союза» заменить словами «Евразийского экономического союза»;</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слова «обращения продукции ЕАС» заменить словами «обращения продукции на рынке Евразийского экономического союза».</w:t>
      </w:r>
    </w:p>
    <w:p w:rsidR="009B2090" w:rsidRPr="00CD3A71" w:rsidRDefault="00CD3A71"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lang w:eastAsia="en-US" w:bidi="en-US"/>
        </w:rPr>
        <w:t>5.</w:t>
      </w:r>
      <w:r>
        <w:rPr>
          <w:rFonts w:ascii="Sylfaen" w:hAnsi="Sylfaen"/>
          <w:sz w:val="24"/>
          <w:szCs w:val="24"/>
          <w:lang w:eastAsia="en-US" w:bidi="en-US"/>
        </w:rPr>
        <w:t xml:space="preserve"> </w:t>
      </w:r>
      <w:r w:rsidR="00521A09" w:rsidRPr="00CD3A71">
        <w:rPr>
          <w:rFonts w:ascii="Sylfaen" w:hAnsi="Sylfaen"/>
          <w:sz w:val="24"/>
          <w:szCs w:val="24"/>
        </w:rPr>
        <w:t>В Положении о едином знаке обращения продукции на рынке государств - членов Таможенного союза, утвержденном указанным Решением:</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а)</w:t>
      </w:r>
      <w:r w:rsidR="00CD3A71">
        <w:rPr>
          <w:rFonts w:ascii="Sylfaen" w:hAnsi="Sylfaen"/>
          <w:sz w:val="24"/>
          <w:szCs w:val="24"/>
        </w:rPr>
        <w:t xml:space="preserve"> </w:t>
      </w:r>
      <w:r w:rsidRPr="00CD3A71">
        <w:rPr>
          <w:rFonts w:ascii="Sylfaen" w:hAnsi="Sylfaen"/>
          <w:sz w:val="24"/>
          <w:szCs w:val="24"/>
        </w:rPr>
        <w:t>наименование изложить в следующей редакции:</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«Порядок применения единого знака обращения продукции на рынке Евразийского экономического союза»;</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б)</w:t>
      </w:r>
      <w:r w:rsidR="00CD3A71">
        <w:rPr>
          <w:rFonts w:ascii="Sylfaen" w:hAnsi="Sylfaen"/>
          <w:sz w:val="24"/>
          <w:szCs w:val="24"/>
        </w:rPr>
        <w:t xml:space="preserve"> </w:t>
      </w:r>
      <w:r w:rsidRPr="00CD3A71">
        <w:rPr>
          <w:rFonts w:ascii="Sylfaen" w:hAnsi="Sylfaen"/>
          <w:sz w:val="24"/>
          <w:szCs w:val="24"/>
        </w:rPr>
        <w:t>абзацы первый и второй раздела 1 заменить абзацем следующего содержания:</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 xml:space="preserve">«Настоящий Порядок разработан в соответствии с Договором о Евразийском </w:t>
      </w:r>
      <w:r w:rsidRPr="00CD3A71">
        <w:rPr>
          <w:rFonts w:ascii="Sylfaen" w:hAnsi="Sylfaen"/>
          <w:sz w:val="24"/>
          <w:szCs w:val="24"/>
        </w:rPr>
        <w:lastRenderedPageBreak/>
        <w:t>экономическом союзе от 29 мая 2014 года и определяет правила применения, форму и размеры единого знака обращения продукции на рынке</w:t>
      </w:r>
      <w:r w:rsidRPr="00CD3A71">
        <w:rPr>
          <w:rFonts w:ascii="Sylfaen" w:hAnsi="Sylfaen"/>
          <w:sz w:val="24"/>
          <w:szCs w:val="24"/>
          <w:lang w:eastAsia="en-US" w:bidi="en-US"/>
        </w:rPr>
        <w:t xml:space="preserve"> </w:t>
      </w:r>
      <w:r w:rsidRPr="00CD3A71">
        <w:rPr>
          <w:rFonts w:ascii="Sylfaen" w:hAnsi="Sylfaen"/>
          <w:sz w:val="24"/>
          <w:szCs w:val="24"/>
        </w:rPr>
        <w:t>Евразийского</w:t>
      </w:r>
      <w:r w:rsidRPr="00CD3A71">
        <w:rPr>
          <w:rFonts w:ascii="Sylfaen" w:hAnsi="Sylfaen"/>
          <w:sz w:val="24"/>
          <w:szCs w:val="24"/>
          <w:lang w:eastAsia="en-US" w:bidi="en-US"/>
        </w:rPr>
        <w:t xml:space="preserve"> </w:t>
      </w:r>
      <w:r w:rsidRPr="00CD3A71">
        <w:rPr>
          <w:rFonts w:ascii="Sylfaen" w:hAnsi="Sylfaen"/>
          <w:sz w:val="24"/>
          <w:szCs w:val="24"/>
        </w:rPr>
        <w:t>экономического союза</w:t>
      </w:r>
      <w:r w:rsidRPr="00CD3A71">
        <w:rPr>
          <w:rFonts w:ascii="Sylfaen" w:hAnsi="Sylfaen"/>
          <w:sz w:val="24"/>
          <w:szCs w:val="24"/>
          <w:lang w:eastAsia="en-US" w:bidi="en-US"/>
        </w:rPr>
        <w:t xml:space="preserve"> </w:t>
      </w:r>
      <w:r w:rsidRPr="00CD3A71">
        <w:rPr>
          <w:rFonts w:ascii="Sylfaen" w:hAnsi="Sylfaen"/>
          <w:sz w:val="24"/>
          <w:szCs w:val="24"/>
        </w:rPr>
        <w:t>(далее - единый знак обращения).»;</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в)</w:t>
      </w:r>
      <w:r w:rsidR="00CD3A71">
        <w:rPr>
          <w:rFonts w:ascii="Sylfaen" w:hAnsi="Sylfaen"/>
          <w:sz w:val="24"/>
          <w:szCs w:val="24"/>
        </w:rPr>
        <w:t xml:space="preserve"> </w:t>
      </w:r>
      <w:r w:rsidRPr="00CD3A71">
        <w:rPr>
          <w:rFonts w:ascii="Sylfaen" w:hAnsi="Sylfaen"/>
          <w:sz w:val="24"/>
          <w:szCs w:val="24"/>
        </w:rPr>
        <w:t>в разделе 2:</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в абзаце первом слова «Таможенного союза» заменить словами «Евразийского</w:t>
      </w:r>
      <w:r w:rsidRPr="00CD3A71">
        <w:rPr>
          <w:rFonts w:ascii="Sylfaen" w:hAnsi="Sylfaen"/>
          <w:sz w:val="24"/>
          <w:szCs w:val="24"/>
          <w:lang w:eastAsia="en-US" w:bidi="en-US"/>
        </w:rPr>
        <w:t xml:space="preserve"> </w:t>
      </w:r>
      <w:r w:rsidRPr="00CD3A71">
        <w:rPr>
          <w:rFonts w:ascii="Sylfaen" w:hAnsi="Sylfaen"/>
          <w:sz w:val="24"/>
          <w:szCs w:val="24"/>
        </w:rPr>
        <w:t>экономического союза (технических</w:t>
      </w:r>
      <w:r w:rsidRPr="00CD3A71">
        <w:rPr>
          <w:rFonts w:ascii="Sylfaen" w:hAnsi="Sylfaen"/>
          <w:sz w:val="24"/>
          <w:szCs w:val="24"/>
          <w:lang w:eastAsia="en-US" w:bidi="en-US"/>
        </w:rPr>
        <w:t xml:space="preserve"> </w:t>
      </w:r>
      <w:r w:rsidRPr="00CD3A71">
        <w:rPr>
          <w:rFonts w:ascii="Sylfaen" w:hAnsi="Sylfaen"/>
          <w:sz w:val="24"/>
          <w:szCs w:val="24"/>
        </w:rPr>
        <w:t>регламентах Таможенного союза)»;</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в абзаце втором слова «государств - членов Таможенного союза» заменить словами «Евразийского экономического союза»;</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г)</w:t>
      </w:r>
      <w:r w:rsidR="00CD3A71">
        <w:rPr>
          <w:rFonts w:ascii="Sylfaen" w:hAnsi="Sylfaen"/>
          <w:sz w:val="24"/>
          <w:szCs w:val="24"/>
        </w:rPr>
        <w:t xml:space="preserve"> </w:t>
      </w:r>
      <w:r w:rsidRPr="00CD3A71">
        <w:rPr>
          <w:rFonts w:ascii="Sylfaen" w:hAnsi="Sylfaen"/>
          <w:sz w:val="24"/>
          <w:szCs w:val="24"/>
        </w:rPr>
        <w:t>в разделе 3:</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в пункте 3.1 слова «государств - членов Таможенного союза» заменить словами «Евразийского экономического союза»;</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в абзаце первом подпункта 3.2 слова «продукции ЕАС» исключить;</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абзац второй подпункта 3.3 после слов «Базовый размер» дополнить словами «единого знака обращения»;</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д)</w:t>
      </w:r>
      <w:r w:rsidR="00CD3A71">
        <w:rPr>
          <w:rFonts w:ascii="Sylfaen" w:hAnsi="Sylfaen"/>
          <w:sz w:val="24"/>
          <w:szCs w:val="24"/>
        </w:rPr>
        <w:t xml:space="preserve"> </w:t>
      </w:r>
      <w:r w:rsidRPr="00CD3A71">
        <w:rPr>
          <w:rFonts w:ascii="Sylfaen" w:hAnsi="Sylfaen"/>
          <w:sz w:val="24"/>
          <w:szCs w:val="24"/>
        </w:rPr>
        <w:t>раздел 4 изложить в следующей редакции:</w:t>
      </w:r>
    </w:p>
    <w:p w:rsidR="00CD3A71" w:rsidRDefault="00CD3A71" w:rsidP="00CD3A71">
      <w:pPr>
        <w:pStyle w:val="Bodytext20"/>
        <w:shd w:val="clear" w:color="auto" w:fill="auto"/>
        <w:spacing w:before="0" w:after="120" w:line="240" w:lineRule="auto"/>
        <w:ind w:right="-8" w:firstLine="567"/>
        <w:jc w:val="center"/>
        <w:rPr>
          <w:rFonts w:ascii="Sylfaen" w:hAnsi="Sylfaen"/>
          <w:sz w:val="24"/>
          <w:szCs w:val="24"/>
          <w:lang w:val="en-US"/>
        </w:rPr>
      </w:pPr>
    </w:p>
    <w:p w:rsidR="00CD3A71" w:rsidRPr="00CD3A71" w:rsidRDefault="00521A09" w:rsidP="00CD3A71">
      <w:pPr>
        <w:pStyle w:val="Bodytext20"/>
        <w:shd w:val="clear" w:color="auto" w:fill="auto"/>
        <w:spacing w:before="0" w:after="120" w:line="240" w:lineRule="auto"/>
        <w:ind w:right="-8" w:firstLine="567"/>
        <w:jc w:val="center"/>
        <w:rPr>
          <w:rFonts w:ascii="Sylfaen" w:hAnsi="Sylfaen"/>
          <w:sz w:val="24"/>
          <w:szCs w:val="24"/>
        </w:rPr>
      </w:pPr>
      <w:r w:rsidRPr="00CD3A71">
        <w:rPr>
          <w:rFonts w:ascii="Sylfaen" w:hAnsi="Sylfaen"/>
          <w:sz w:val="24"/>
          <w:szCs w:val="24"/>
        </w:rPr>
        <w:t>«4. Порядок применения единого знака обращения</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Изготовители, уполномоченные изготовителем лица, импортеры (поставщики) продукции имеют право маркирования ее единым знаком обращения, если продукция прошла все установленные соответствующим техническим регламентом Евразийского экономического союза (техническим регламентом Таможенного союза) процедуры оценки соответствия на территории любого из государств - членов Евразийского экономического союза, что подтверждено документами, предусмотренными для соответствующих форм оценки соответствия в Евразийском экономическом союзе.»;</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е)</w:t>
      </w:r>
      <w:r w:rsidR="00CD3A71">
        <w:rPr>
          <w:rFonts w:ascii="Sylfaen" w:hAnsi="Sylfaen"/>
          <w:sz w:val="24"/>
          <w:szCs w:val="24"/>
        </w:rPr>
        <w:t xml:space="preserve"> </w:t>
      </w:r>
      <w:r w:rsidRPr="00CD3A71">
        <w:rPr>
          <w:rFonts w:ascii="Sylfaen" w:hAnsi="Sylfaen"/>
          <w:sz w:val="24"/>
          <w:szCs w:val="24"/>
        </w:rPr>
        <w:t>в разделе 5:</w:t>
      </w:r>
    </w:p>
    <w:p w:rsidR="00CD3A71"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в пункте 5.2 слова «продук</w:t>
      </w:r>
      <w:r w:rsidR="00CD3A71">
        <w:rPr>
          <w:rFonts w:ascii="Sylfaen" w:hAnsi="Sylfaen"/>
          <w:sz w:val="24"/>
          <w:szCs w:val="24"/>
        </w:rPr>
        <w:t>ции на рынке Сторон» исключить;</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в пункте 5.3 слова «Таможенного союза» заменить словами «Евразийского экономического союза (техническом регламенте Таможенного союза)»;</w:t>
      </w:r>
    </w:p>
    <w:p w:rsidR="009B2090" w:rsidRPr="00CD3A71" w:rsidRDefault="00521A09" w:rsidP="00CD3A71">
      <w:pPr>
        <w:pStyle w:val="Bodytext20"/>
        <w:shd w:val="clear" w:color="auto" w:fill="auto"/>
        <w:spacing w:before="0" w:after="120" w:line="240" w:lineRule="auto"/>
        <w:ind w:right="-8" w:firstLine="567"/>
        <w:rPr>
          <w:rFonts w:ascii="Sylfaen" w:hAnsi="Sylfaen"/>
          <w:sz w:val="24"/>
          <w:szCs w:val="24"/>
        </w:rPr>
      </w:pPr>
      <w:r w:rsidRPr="00CD3A71">
        <w:rPr>
          <w:rFonts w:ascii="Sylfaen" w:hAnsi="Sylfaen"/>
          <w:sz w:val="24"/>
          <w:szCs w:val="24"/>
        </w:rPr>
        <w:t>в абзаце первом пункта 5.4 слово «(ЕАС)» исключить.</w:t>
      </w:r>
    </w:p>
    <w:sectPr w:rsidR="009B2090" w:rsidRPr="00CD3A71" w:rsidSect="00CD3A71">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CC0" w:rsidRDefault="00A77CC0" w:rsidP="009B2090">
      <w:r>
        <w:separator/>
      </w:r>
    </w:p>
  </w:endnote>
  <w:endnote w:type="continuationSeparator" w:id="0">
    <w:p w:rsidR="00A77CC0" w:rsidRDefault="00A77CC0" w:rsidP="009B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CC0" w:rsidRDefault="00A77CC0"/>
  </w:footnote>
  <w:footnote w:type="continuationSeparator" w:id="0">
    <w:p w:rsidR="00A77CC0" w:rsidRDefault="00A77C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42A29"/>
    <w:multiLevelType w:val="multilevel"/>
    <w:tmpl w:val="E03876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2231F4"/>
    <w:multiLevelType w:val="multilevel"/>
    <w:tmpl w:val="50D0B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656973"/>
    <w:multiLevelType w:val="multilevel"/>
    <w:tmpl w:val="3A903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B2090"/>
    <w:rsid w:val="00521A09"/>
    <w:rsid w:val="00992E6E"/>
    <w:rsid w:val="009B2090"/>
    <w:rsid w:val="00A77CC0"/>
    <w:rsid w:val="00CD3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209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2090"/>
    <w:rPr>
      <w:color w:val="0066CC"/>
      <w:u w:val="single"/>
    </w:rPr>
  </w:style>
  <w:style w:type="character" w:customStyle="1" w:styleId="Bodytext4">
    <w:name w:val="Body text (4)_"/>
    <w:basedOn w:val="DefaultParagraphFont"/>
    <w:link w:val="Bodytext40"/>
    <w:rsid w:val="009B2090"/>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9B2090"/>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9B2090"/>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9B2090"/>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9B2090"/>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9B2090"/>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Bold0">
    <w:name w:val="Body text (2) + Bold"/>
    <w:aliases w:val="Spacing 2 pt"/>
    <w:basedOn w:val="Bodytext2"/>
    <w:rsid w:val="009B2090"/>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Headerorfooter">
    <w:name w:val="Header or footer_"/>
    <w:basedOn w:val="DefaultParagraphFont"/>
    <w:link w:val="Headerorfooter0"/>
    <w:rsid w:val="009B2090"/>
    <w:rPr>
      <w:rFonts w:ascii="Times New Roman" w:eastAsia="Times New Roman" w:hAnsi="Times New Roman" w:cs="Times New Roman"/>
      <w:b w:val="0"/>
      <w:bCs w:val="0"/>
      <w:i w:val="0"/>
      <w:iCs w:val="0"/>
      <w:smallCaps w:val="0"/>
      <w:strike w:val="0"/>
      <w:sz w:val="30"/>
      <w:szCs w:val="30"/>
      <w:u w:val="none"/>
    </w:rPr>
  </w:style>
  <w:style w:type="character" w:customStyle="1" w:styleId="Bodytext4Spacing2pt">
    <w:name w:val="Body text (4) + Spacing 2 pt"/>
    <w:basedOn w:val="Bodytext4"/>
    <w:rsid w:val="009B2090"/>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paragraph" w:customStyle="1" w:styleId="Bodytext40">
    <w:name w:val="Body text (4)"/>
    <w:basedOn w:val="Normal"/>
    <w:link w:val="Bodytext4"/>
    <w:rsid w:val="009B2090"/>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9B2090"/>
    <w:pPr>
      <w:shd w:val="clear" w:color="auto" w:fill="FFFFFF"/>
      <w:spacing w:before="120" w:after="78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9B2090"/>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9B2090"/>
    <w:pPr>
      <w:shd w:val="clear" w:color="auto" w:fill="FFFFFF"/>
      <w:spacing w:before="420" w:after="600" w:line="0" w:lineRule="atLeast"/>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9B2090"/>
    <w:pPr>
      <w:shd w:val="clear" w:color="auto" w:fill="FFFFFF"/>
      <w:spacing w:line="0" w:lineRule="atLeast"/>
    </w:pPr>
    <w:rPr>
      <w:rFonts w:ascii="Times New Roman" w:eastAsia="Times New Roman" w:hAnsi="Times New Roman" w:cs="Times New Roman"/>
      <w:sz w:val="30"/>
      <w:szCs w:val="30"/>
    </w:rPr>
  </w:style>
  <w:style w:type="character" w:customStyle="1" w:styleId="Bodytext2SegoeUI">
    <w:name w:val="Body text (2) + Segoe UI"/>
    <w:aliases w:val="14 pt,Body text (2) + Sylfaen,Body text (2) + Arial Unicode MS,10.5 pt"/>
    <w:basedOn w:val="Bodytext2"/>
    <w:rsid w:val="00CD3A71"/>
    <w:rPr>
      <w:rFonts w:ascii="Segoe UI" w:eastAsia="Segoe UI" w:hAnsi="Segoe UI" w:cs="Segoe UI"/>
      <w:b w:val="0"/>
      <w:bCs w:val="0"/>
      <w:i w:val="0"/>
      <w:iCs w:val="0"/>
      <w:smallCaps w:val="0"/>
      <w:strike w:val="0"/>
      <w:color w:val="000000"/>
      <w:spacing w:val="0"/>
      <w:w w:val="100"/>
      <w:position w:val="0"/>
      <w:sz w:val="28"/>
      <w:szCs w:val="28"/>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cp:revision>
  <dcterms:created xsi:type="dcterms:W3CDTF">2017-03-07T09:54:00Z</dcterms:created>
  <dcterms:modified xsi:type="dcterms:W3CDTF">2017-05-26T06:27:00Z</dcterms:modified>
</cp:coreProperties>
</file>