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858" w:rsidRPr="002D1B19" w:rsidRDefault="00934858" w:rsidP="00622112">
      <w:pPr>
        <w:pStyle w:val="Bodytext20"/>
        <w:shd w:val="clear" w:color="auto" w:fill="auto"/>
        <w:spacing w:before="0" w:after="140" w:line="348" w:lineRule="auto"/>
        <w:ind w:left="9072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D1B19">
        <w:rPr>
          <w:rFonts w:ascii="Sylfaen" w:hAnsi="Sylfaen"/>
          <w:sz w:val="24"/>
          <w:szCs w:val="24"/>
        </w:rPr>
        <w:t>ՀԱՍՏԱՏՎԱԾ ԵՆ</w:t>
      </w:r>
    </w:p>
    <w:p w:rsidR="00A35EF2" w:rsidRPr="002D1B19" w:rsidRDefault="008F1279" w:rsidP="00622112">
      <w:pPr>
        <w:pStyle w:val="Bodytext20"/>
        <w:shd w:val="clear" w:color="auto" w:fill="auto"/>
        <w:spacing w:before="0" w:after="140" w:line="348" w:lineRule="auto"/>
        <w:ind w:left="9072"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2D1B19">
        <w:rPr>
          <w:rFonts w:ascii="Sylfaen" w:hAnsi="Sylfaen"/>
          <w:sz w:val="24"/>
          <w:szCs w:val="24"/>
        </w:rPr>
        <w:t xml:space="preserve"> </w:t>
      </w:r>
      <w:r w:rsidR="00F257E2" w:rsidRPr="002D1B19">
        <w:rPr>
          <w:rFonts w:ascii="Sylfaen" w:hAnsi="Sylfaen"/>
          <w:sz w:val="24"/>
          <w:szCs w:val="24"/>
        </w:rPr>
        <w:t>«</w:t>
      </w:r>
      <w:r w:rsidR="009C067E">
        <w:rPr>
          <w:rFonts w:ascii="Sylfaen" w:hAnsi="Sylfaen"/>
          <w:sz w:val="24"/>
          <w:szCs w:val="24"/>
        </w:rPr>
        <w:t xml:space="preserve">  </w:t>
      </w:r>
      <w:r w:rsidR="009C067E" w:rsidRPr="009C067E">
        <w:rPr>
          <w:rFonts w:ascii="Sylfaen" w:hAnsi="Sylfaen"/>
          <w:sz w:val="24"/>
          <w:szCs w:val="24"/>
        </w:rPr>
        <w:t xml:space="preserve">   </w:t>
      </w:r>
      <w:r w:rsidR="002D1B19">
        <w:rPr>
          <w:rFonts w:ascii="Sylfaen" w:hAnsi="Sylfaen"/>
          <w:sz w:val="24"/>
          <w:szCs w:val="24"/>
        </w:rPr>
        <w:t xml:space="preserve"> </w:t>
      </w:r>
      <w:r w:rsidR="00F257E2" w:rsidRPr="002D1B19">
        <w:rPr>
          <w:rFonts w:ascii="Sylfaen" w:hAnsi="Sylfaen"/>
          <w:sz w:val="24"/>
          <w:szCs w:val="24"/>
        </w:rPr>
        <w:t>»</w:t>
      </w:r>
      <w:r w:rsidR="002D1B19">
        <w:rPr>
          <w:rFonts w:ascii="Sylfaen" w:hAnsi="Sylfaen"/>
          <w:sz w:val="24"/>
          <w:szCs w:val="24"/>
        </w:rPr>
        <w:t xml:space="preserve"> </w:t>
      </w:r>
      <w:r w:rsidR="009C067E" w:rsidRPr="009C067E">
        <w:rPr>
          <w:rFonts w:ascii="Sylfaen" w:hAnsi="Sylfaen"/>
          <w:sz w:val="24"/>
          <w:szCs w:val="24"/>
        </w:rPr>
        <w:t xml:space="preserve">   </w:t>
      </w:r>
      <w:r w:rsidR="009C067E">
        <w:rPr>
          <w:rFonts w:ascii="Sylfaen" w:hAnsi="Sylfaen"/>
          <w:sz w:val="24"/>
          <w:szCs w:val="24"/>
        </w:rPr>
        <w:t xml:space="preserve">               </w:t>
      </w:r>
      <w:r w:rsidR="009C067E" w:rsidRPr="009C067E">
        <w:rPr>
          <w:rFonts w:ascii="Sylfaen" w:hAnsi="Sylfaen"/>
          <w:sz w:val="24"/>
          <w:szCs w:val="24"/>
        </w:rPr>
        <w:t xml:space="preserve">  </w:t>
      </w:r>
      <w:r w:rsidR="00F257E2" w:rsidRPr="002D1B19">
        <w:rPr>
          <w:rFonts w:ascii="Sylfaen" w:hAnsi="Sylfaen"/>
          <w:sz w:val="24"/>
          <w:szCs w:val="24"/>
        </w:rPr>
        <w:t xml:space="preserve">-ի </w:t>
      </w:r>
      <w:r w:rsidRPr="002D1B19">
        <w:rPr>
          <w:rFonts w:ascii="Sylfaen" w:hAnsi="Sylfaen"/>
          <w:sz w:val="24"/>
          <w:szCs w:val="24"/>
        </w:rPr>
        <w:t>201</w:t>
      </w:r>
      <w:r w:rsidR="002D1B19">
        <w:rPr>
          <w:rFonts w:ascii="Sylfaen" w:hAnsi="Sylfaen"/>
          <w:sz w:val="24"/>
          <w:szCs w:val="24"/>
        </w:rPr>
        <w:t xml:space="preserve"> </w:t>
      </w:r>
      <w:r w:rsidR="009C067E" w:rsidRPr="009C067E">
        <w:rPr>
          <w:rFonts w:ascii="Sylfaen" w:hAnsi="Sylfaen"/>
          <w:sz w:val="24"/>
          <w:szCs w:val="24"/>
        </w:rPr>
        <w:t xml:space="preserve">   </w:t>
      </w:r>
      <w:r w:rsidRPr="002D1B19">
        <w:rPr>
          <w:rFonts w:ascii="Sylfaen" w:hAnsi="Sylfaen"/>
          <w:sz w:val="24"/>
          <w:szCs w:val="24"/>
        </w:rPr>
        <w:t>թվականի թիվ</w:t>
      </w:r>
      <w:r w:rsidR="002D1B19">
        <w:rPr>
          <w:rFonts w:ascii="Sylfaen" w:hAnsi="Sylfaen"/>
          <w:sz w:val="24"/>
          <w:szCs w:val="24"/>
        </w:rPr>
        <w:t xml:space="preserve"> </w:t>
      </w:r>
      <w:r w:rsidR="009C067E" w:rsidRPr="009C067E">
        <w:rPr>
          <w:rFonts w:ascii="Sylfaen" w:hAnsi="Sylfaen"/>
          <w:sz w:val="24"/>
          <w:szCs w:val="24"/>
        </w:rPr>
        <w:t xml:space="preserve">        </w:t>
      </w:r>
      <w:r w:rsidRPr="002D1B19">
        <w:rPr>
          <w:rFonts w:ascii="Sylfaen" w:hAnsi="Sylfaen"/>
          <w:sz w:val="24"/>
          <w:szCs w:val="24"/>
        </w:rPr>
        <w:t>որոշմամբ</w:t>
      </w:r>
    </w:p>
    <w:p w:rsidR="00934858" w:rsidRPr="002D1B19" w:rsidRDefault="00934858" w:rsidP="00622112">
      <w:pPr>
        <w:pStyle w:val="Bodytext20"/>
        <w:shd w:val="clear" w:color="auto" w:fill="auto"/>
        <w:spacing w:before="0" w:after="140" w:line="348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35EF2" w:rsidRPr="002D1B19" w:rsidRDefault="008F1279" w:rsidP="00622112">
      <w:pPr>
        <w:pStyle w:val="Heading220"/>
        <w:shd w:val="clear" w:color="auto" w:fill="auto"/>
        <w:spacing w:before="0" w:after="140" w:line="348" w:lineRule="auto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 xml:space="preserve">Ծխախոտային արտադրատեսակների օգտագործման վնասակարության մասին նախազգուշացումների </w:t>
      </w:r>
      <w:r w:rsidR="00F95CFE" w:rsidRPr="002D1B19">
        <w:rPr>
          <w:rFonts w:ascii="Sylfaen" w:hAnsi="Sylfaen"/>
          <w:sz w:val="24"/>
          <w:szCs w:val="24"/>
        </w:rPr>
        <w:t>էսքիզ</w:t>
      </w:r>
      <w:r w:rsidRPr="002D1B19">
        <w:rPr>
          <w:rFonts w:ascii="Sylfaen" w:hAnsi="Sylfaen"/>
          <w:sz w:val="24"/>
          <w:szCs w:val="24"/>
        </w:rPr>
        <w:t xml:space="preserve">ները 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 xml:space="preserve"> ծխախոտային արտադրանքի սպառողական փաթեթվածքի վրա </w:t>
      </w:r>
      <w:r w:rsidR="00F257E2" w:rsidRPr="002D1B19">
        <w:rPr>
          <w:rFonts w:ascii="Sylfaen" w:hAnsi="Sylfaen"/>
          <w:sz w:val="24"/>
          <w:szCs w:val="24"/>
        </w:rPr>
        <w:t xml:space="preserve">դրանք </w:t>
      </w:r>
      <w:r w:rsidRPr="002D1B19">
        <w:rPr>
          <w:rFonts w:ascii="Sylfaen" w:hAnsi="Sylfaen"/>
          <w:sz w:val="24"/>
          <w:szCs w:val="24"/>
        </w:rPr>
        <w:t>զետեղ</w:t>
      </w:r>
      <w:r w:rsidR="00F257E2" w:rsidRPr="002D1B19">
        <w:rPr>
          <w:rFonts w:ascii="Sylfaen" w:hAnsi="Sylfaen"/>
          <w:sz w:val="24"/>
          <w:szCs w:val="24"/>
        </w:rPr>
        <w:t>ելու</w:t>
      </w:r>
      <w:r w:rsidRPr="002D1B19">
        <w:rPr>
          <w:rFonts w:ascii="Sylfaen" w:hAnsi="Sylfaen"/>
          <w:sz w:val="24"/>
          <w:szCs w:val="24"/>
        </w:rPr>
        <w:t xml:space="preserve"> պարամետրերը</w:t>
      </w:r>
      <w:r w:rsidR="002D1B19">
        <w:rPr>
          <w:rFonts w:ascii="Sylfaen" w:hAnsi="Sylfaen"/>
          <w:sz w:val="24"/>
          <w:szCs w:val="24"/>
        </w:rPr>
        <w:t xml:space="preserve"> </w:t>
      </w:r>
    </w:p>
    <w:p w:rsidR="00934858" w:rsidRPr="002D1B19" w:rsidRDefault="00934858" w:rsidP="00622112">
      <w:pPr>
        <w:pStyle w:val="Heading220"/>
        <w:shd w:val="clear" w:color="auto" w:fill="auto"/>
        <w:spacing w:before="0" w:after="140" w:line="348" w:lineRule="auto"/>
        <w:rPr>
          <w:rFonts w:ascii="Sylfaen" w:hAnsi="Sylfaen"/>
          <w:sz w:val="24"/>
          <w:szCs w:val="24"/>
        </w:rPr>
      </w:pPr>
    </w:p>
    <w:p w:rsidR="00A35EF2" w:rsidRPr="002D1B19" w:rsidRDefault="008F1279" w:rsidP="00622112">
      <w:pPr>
        <w:pStyle w:val="Bodytext20"/>
        <w:shd w:val="clear" w:color="auto" w:fill="auto"/>
        <w:spacing w:before="0" w:after="14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 xml:space="preserve">I. Ծխախոտային արտադրատեսակների օգտագործման վնասակարության մասին նախազգուշացումների </w:t>
      </w:r>
      <w:r w:rsidR="00F95CFE" w:rsidRPr="002D1B19">
        <w:rPr>
          <w:rFonts w:ascii="Sylfaen" w:hAnsi="Sylfaen"/>
          <w:sz w:val="24"/>
          <w:szCs w:val="24"/>
        </w:rPr>
        <w:t>էսքիզ</w:t>
      </w:r>
      <w:r w:rsidRPr="002D1B19">
        <w:rPr>
          <w:rFonts w:ascii="Sylfaen" w:hAnsi="Sylfaen"/>
          <w:sz w:val="24"/>
          <w:szCs w:val="24"/>
        </w:rPr>
        <w:t>ները</w:t>
      </w:r>
    </w:p>
    <w:p w:rsidR="00934858" w:rsidRPr="002D1B19" w:rsidRDefault="00934858" w:rsidP="00622112">
      <w:pPr>
        <w:pStyle w:val="Bodytext20"/>
        <w:shd w:val="clear" w:color="auto" w:fill="auto"/>
        <w:spacing w:before="0" w:after="140" w:line="348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35EF2" w:rsidRPr="002D1B19" w:rsidRDefault="00934858" w:rsidP="00622112">
      <w:pPr>
        <w:pStyle w:val="Bodytext20"/>
        <w:shd w:val="clear" w:color="auto" w:fill="auto"/>
        <w:spacing w:before="0" w:after="36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 xml:space="preserve">1. Ծխախոտային արտադրատեսակների օգտագործման վնասակարության մասին նախազգուշացումների </w:t>
      </w:r>
      <w:r w:rsidR="00F95CFE" w:rsidRPr="002D1B19">
        <w:rPr>
          <w:rFonts w:ascii="Sylfaen" w:hAnsi="Sylfaen"/>
          <w:sz w:val="24"/>
          <w:szCs w:val="24"/>
        </w:rPr>
        <w:t>էսքիզ</w:t>
      </w:r>
      <w:r w:rsidRPr="002D1B19">
        <w:rPr>
          <w:rFonts w:ascii="Sylfaen" w:hAnsi="Sylfaen"/>
          <w:sz w:val="24"/>
          <w:szCs w:val="24"/>
        </w:rPr>
        <w:t xml:space="preserve">ները ծխախոտային արտադրանքի սպառողական փաթեթվածքի </w:t>
      </w:r>
      <w:r w:rsidR="003B7A2D" w:rsidRPr="002D1B19">
        <w:rPr>
          <w:rFonts w:ascii="Sylfaen" w:hAnsi="Sylfaen"/>
          <w:sz w:val="24"/>
          <w:szCs w:val="24"/>
        </w:rPr>
        <w:t>առջ</w:t>
      </w:r>
      <w:r w:rsidR="002D1B19">
        <w:rPr>
          <w:rFonts w:ascii="Sylfaen" w:hAnsi="Sylfaen"/>
          <w:sz w:val="24"/>
          <w:szCs w:val="24"/>
        </w:rPr>
        <w:t>եւ</w:t>
      </w:r>
      <w:r w:rsidR="003B7A2D" w:rsidRPr="002D1B19">
        <w:rPr>
          <w:rFonts w:ascii="Sylfaen" w:hAnsi="Sylfaen"/>
          <w:sz w:val="24"/>
          <w:szCs w:val="24"/>
        </w:rPr>
        <w:t>ի կողմին</w:t>
      </w:r>
      <w:r w:rsidRPr="002D1B19">
        <w:rPr>
          <w:rFonts w:ascii="Sylfaen" w:hAnsi="Sylfaen"/>
          <w:sz w:val="24"/>
          <w:szCs w:val="24"/>
        </w:rPr>
        <w:t xml:space="preserve"> զետեղելու համար</w:t>
      </w:r>
    </w:p>
    <w:p w:rsidR="00A35EF2" w:rsidRPr="002D1B19" w:rsidRDefault="008F1279" w:rsidP="00622112">
      <w:pPr>
        <w:pStyle w:val="Bodytext20"/>
        <w:shd w:val="clear" w:color="auto" w:fill="auto"/>
        <w:spacing w:before="0" w:after="14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Հայաստանի Հանրապետության տարածքում ծխախոտային արտադրանք</w:t>
      </w:r>
      <w:r w:rsidR="00F06708" w:rsidRPr="002D1B19">
        <w:rPr>
          <w:rFonts w:ascii="Sylfaen" w:hAnsi="Sylfaen"/>
          <w:sz w:val="24"/>
          <w:szCs w:val="24"/>
        </w:rPr>
        <w:t>ն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F257E2" w:rsidRPr="002D1B19">
        <w:rPr>
          <w:rFonts w:ascii="Sylfaen" w:hAnsi="Sylfaen"/>
          <w:sz w:val="24"/>
          <w:szCs w:val="24"/>
        </w:rPr>
        <w:t>իրաց</w:t>
      </w:r>
      <w:r w:rsidR="00EF6BB7" w:rsidRPr="002D1B19">
        <w:rPr>
          <w:rFonts w:ascii="Sylfaen" w:hAnsi="Sylfaen"/>
          <w:sz w:val="24"/>
          <w:szCs w:val="24"/>
        </w:rPr>
        <w:t>ն</w:t>
      </w:r>
      <w:r w:rsidR="00F06708" w:rsidRPr="002D1B19">
        <w:rPr>
          <w:rFonts w:ascii="Sylfaen" w:hAnsi="Sylfaen"/>
          <w:sz w:val="24"/>
          <w:szCs w:val="24"/>
        </w:rPr>
        <w:t>ելիս</w:t>
      </w:r>
      <w:r w:rsidR="00F257E2" w:rsidRPr="002D1B19">
        <w:rPr>
          <w:rFonts w:ascii="Sylfaen" w:hAnsi="Sylfaen"/>
          <w:sz w:val="24"/>
          <w:szCs w:val="24"/>
        </w:rPr>
        <w:t xml:space="preserve"> </w:t>
      </w:r>
    </w:p>
    <w:p w:rsidR="00AD7A42" w:rsidRPr="002D1B19" w:rsidRDefault="00AD7A42" w:rsidP="001D293D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2D1B19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995602"/>
            <wp:effectExtent l="19050" t="0" r="0" b="0"/>
            <wp:docPr id="3" name="Picture 1" descr="C:\Documents and Settings\marinaasatryan.LOCAL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inaasatryan.LOCAL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99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A42" w:rsidRPr="002D1B19" w:rsidRDefault="00AD7A42" w:rsidP="001D293D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2D1B19">
        <w:rPr>
          <w:rFonts w:ascii="Sylfaen" w:hAnsi="Sylfaen"/>
          <w:noProof/>
          <w:lang w:val="en-US" w:eastAsia="en-US" w:bidi="ar-SA"/>
        </w:rPr>
        <w:lastRenderedPageBreak/>
        <w:drawing>
          <wp:inline distT="0" distB="0" distL="0" distR="0">
            <wp:extent cx="5848350" cy="981075"/>
            <wp:effectExtent l="19050" t="0" r="0" b="0"/>
            <wp:docPr id="6" name="Picture 4" descr="C:\Documents and Settings\marinaasatryan.LOCAL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arinaasatryan.LOCAL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58" cy="98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A42" w:rsidRPr="002D1B19" w:rsidRDefault="00AD7A42" w:rsidP="001D293D">
      <w:pPr>
        <w:spacing w:after="160" w:line="360" w:lineRule="auto"/>
        <w:jc w:val="center"/>
        <w:rPr>
          <w:rFonts w:ascii="Sylfaen" w:eastAsia="Times New Roman" w:hAnsi="Sylfaen" w:cs="Times New Roman"/>
        </w:rPr>
      </w:pPr>
      <w:r w:rsidRPr="002D1B19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983820"/>
            <wp:effectExtent l="19050" t="0" r="0" b="0"/>
            <wp:docPr id="7" name="Picture 7" descr="C:\Documents and Settings\marinaasatryan.LOCAL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marinaasatryan.LOCAL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9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A42" w:rsidRPr="002D1B19" w:rsidRDefault="00AD7A42" w:rsidP="002D1B19">
      <w:pPr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:rsidR="007F2E13" w:rsidRPr="002D1B19" w:rsidRDefault="008F1279" w:rsidP="001D293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Բելառուսի Հանրապետության տարածքում ծխախոտային արտադրանք</w:t>
      </w:r>
      <w:r w:rsidR="00F06708" w:rsidRPr="002D1B19">
        <w:rPr>
          <w:rFonts w:ascii="Sylfaen" w:hAnsi="Sylfaen"/>
          <w:sz w:val="24"/>
          <w:szCs w:val="24"/>
        </w:rPr>
        <w:t>ն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EF6BB7" w:rsidRPr="002D1B19">
        <w:rPr>
          <w:rFonts w:ascii="Sylfaen" w:hAnsi="Sylfaen"/>
          <w:sz w:val="24"/>
          <w:szCs w:val="24"/>
        </w:rPr>
        <w:t>իրացն</w:t>
      </w:r>
      <w:r w:rsidR="00F06708" w:rsidRPr="002D1B19">
        <w:rPr>
          <w:rFonts w:ascii="Sylfaen" w:hAnsi="Sylfaen"/>
          <w:sz w:val="24"/>
          <w:szCs w:val="24"/>
        </w:rPr>
        <w:t>ելիս</w:t>
      </w:r>
      <w:r w:rsidR="00EF6BB7" w:rsidRPr="002D1B19">
        <w:rPr>
          <w:rFonts w:ascii="Sylfaen" w:hAnsi="Sylfaen"/>
          <w:sz w:val="24"/>
          <w:szCs w:val="24"/>
        </w:rPr>
        <w:t xml:space="preserve"> </w:t>
      </w:r>
    </w:p>
    <w:p w:rsidR="00AD7A42" w:rsidRPr="002D1B19" w:rsidRDefault="00AD7A42" w:rsidP="001D293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010174"/>
            <wp:effectExtent l="19050" t="0" r="0" b="0"/>
            <wp:docPr id="8" name="Picture 10" descr="C:\Documents and Settings\marinaasatryan.LOCAL\Desktop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arinaasatryan.LOCAL\Desktop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01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081755"/>
            <wp:effectExtent l="19050" t="0" r="0" b="0"/>
            <wp:docPr id="9" name="Picture 13" descr="C:\Documents and Settings\marinaasatryan.LOCAL\Desktop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marinaasatryan.LOCAL\Desktop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08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5755640" cy="1047538"/>
            <wp:effectExtent l="19050" t="0" r="0" b="0"/>
            <wp:docPr id="11" name="Picture 16" descr="C:\Documents and Settings\marinaasatryan.LOCAL\Desktop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marinaasatryan.LOCAL\Desktop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04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93D" w:rsidRDefault="001D293D" w:rsidP="001D293D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B13076" w:rsidRPr="002D1B19" w:rsidRDefault="00B13076" w:rsidP="001D293D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Ղազախստանի Հանրապետության տարածքում ծխախոտային արտադրանք</w:t>
      </w:r>
      <w:r w:rsidR="00F06708" w:rsidRPr="002D1B19">
        <w:rPr>
          <w:rFonts w:ascii="Sylfaen" w:hAnsi="Sylfaen"/>
          <w:sz w:val="24"/>
          <w:szCs w:val="24"/>
        </w:rPr>
        <w:t>ն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EF6BB7" w:rsidRPr="002D1B19">
        <w:rPr>
          <w:rFonts w:ascii="Sylfaen" w:hAnsi="Sylfaen"/>
          <w:sz w:val="24"/>
          <w:szCs w:val="24"/>
        </w:rPr>
        <w:t>իրաց</w:t>
      </w:r>
      <w:r w:rsidR="00F06708" w:rsidRPr="002D1B19">
        <w:rPr>
          <w:rFonts w:ascii="Sylfaen" w:hAnsi="Sylfaen"/>
          <w:sz w:val="24"/>
          <w:szCs w:val="24"/>
        </w:rPr>
        <w:t>նելիս</w:t>
      </w:r>
      <w:r w:rsidR="00EF6BB7" w:rsidRPr="002D1B19">
        <w:rPr>
          <w:rFonts w:ascii="Sylfaen" w:hAnsi="Sylfaen"/>
          <w:sz w:val="24"/>
          <w:szCs w:val="24"/>
        </w:rPr>
        <w:t xml:space="preserve"> </w:t>
      </w:r>
    </w:p>
    <w:p w:rsidR="00B13076" w:rsidRPr="002D1B19" w:rsidRDefault="00AD7A42" w:rsidP="001D293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879854" cy="1076325"/>
            <wp:effectExtent l="19050" t="0" r="6596" b="0"/>
            <wp:docPr id="19" name="Picture 19" descr="C:\Documents and Settings\marinaasatryan.LOCAL\Desktop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marinaasatryan.LOCAL\Desktop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07" cy="108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A42" w:rsidRPr="002D1B19" w:rsidRDefault="00AD7A42" w:rsidP="001D293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638800" cy="981075"/>
            <wp:effectExtent l="19050" t="0" r="0" b="0"/>
            <wp:docPr id="97" name="Picture 9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image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A42" w:rsidRPr="002D1B19" w:rsidRDefault="00AD7A42" w:rsidP="001D293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15000" cy="923925"/>
            <wp:effectExtent l="19050" t="0" r="0" b="0"/>
            <wp:docPr id="12" name="Picture 9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image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EF2" w:rsidRPr="002D1B19" w:rsidRDefault="008F1279" w:rsidP="001D293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lastRenderedPageBreak/>
        <w:t>Ղրղզստանի Հանրապետության տարածքում ծխախոտային արտադրանք</w:t>
      </w:r>
      <w:r w:rsidR="00F06708" w:rsidRPr="002D1B19">
        <w:rPr>
          <w:rFonts w:ascii="Sylfaen" w:hAnsi="Sylfaen"/>
          <w:sz w:val="24"/>
          <w:szCs w:val="24"/>
        </w:rPr>
        <w:t>ն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EF6BB7" w:rsidRPr="002D1B19">
        <w:rPr>
          <w:rFonts w:ascii="Sylfaen" w:hAnsi="Sylfaen"/>
          <w:sz w:val="24"/>
          <w:szCs w:val="24"/>
        </w:rPr>
        <w:t>իրացն</w:t>
      </w:r>
      <w:r w:rsidR="00F06708" w:rsidRPr="002D1B19">
        <w:rPr>
          <w:rFonts w:ascii="Sylfaen" w:hAnsi="Sylfaen"/>
          <w:sz w:val="24"/>
          <w:szCs w:val="24"/>
        </w:rPr>
        <w:t>ելիս</w:t>
      </w:r>
      <w:r w:rsidR="00EF6BB7" w:rsidRPr="002D1B19">
        <w:rPr>
          <w:rFonts w:ascii="Sylfaen" w:hAnsi="Sylfaen"/>
          <w:sz w:val="24"/>
          <w:szCs w:val="24"/>
        </w:rPr>
        <w:t xml:space="preserve"> </w:t>
      </w:r>
    </w:p>
    <w:p w:rsidR="00622112" w:rsidRDefault="00AD7A42" w:rsidP="0062211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543550" cy="1038225"/>
            <wp:effectExtent l="19050" t="0" r="0" b="0"/>
            <wp:docPr id="17" name="Picture 10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age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3076" w:rsidRPr="002D1B19" w:rsidRDefault="00AD7A42" w:rsidP="0062211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505450" cy="962025"/>
            <wp:effectExtent l="19050" t="0" r="0" b="0"/>
            <wp:docPr id="14" name="Picture 9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image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A42" w:rsidRPr="002D1B19" w:rsidRDefault="00AD7A42" w:rsidP="0062211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514975" cy="1028700"/>
            <wp:effectExtent l="19050" t="0" r="9525" b="0"/>
            <wp:docPr id="101" name="Picture 10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age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5D6" w:rsidRDefault="007645D6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A35EF2" w:rsidRPr="002D1B19" w:rsidRDefault="00E369CB" w:rsidP="007645D6">
      <w:pPr>
        <w:pStyle w:val="Bodytext20"/>
        <w:shd w:val="clear" w:color="auto" w:fill="auto"/>
        <w:spacing w:before="0" w:after="160" w:line="360" w:lineRule="auto"/>
        <w:ind w:left="1134" w:right="1104"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lastRenderedPageBreak/>
        <w:t xml:space="preserve">2. </w:t>
      </w:r>
      <w:r w:rsidR="00D502FF" w:rsidRPr="002D1B19">
        <w:rPr>
          <w:rFonts w:ascii="Sylfaen" w:hAnsi="Sylfaen"/>
          <w:sz w:val="24"/>
          <w:szCs w:val="24"/>
        </w:rPr>
        <w:t xml:space="preserve">Հայաստանի Հանրապետության, Բելառուսի Հանրապետության, </w:t>
      </w:r>
      <w:r w:rsidRPr="002D1B19">
        <w:rPr>
          <w:rFonts w:ascii="Sylfaen" w:hAnsi="Sylfaen"/>
          <w:sz w:val="24"/>
          <w:szCs w:val="24"/>
        </w:rPr>
        <w:t>Ղազախստանի Հանրապետության տարածքներում ծխախոտային արտադրանք</w:t>
      </w:r>
      <w:r w:rsidR="00F0376A" w:rsidRPr="002D1B19">
        <w:rPr>
          <w:rFonts w:ascii="Sylfaen" w:hAnsi="Sylfaen"/>
          <w:sz w:val="24"/>
          <w:szCs w:val="24"/>
        </w:rPr>
        <w:t>ն իրացնել</w:t>
      </w:r>
      <w:r w:rsidR="00925561" w:rsidRPr="002D1B19">
        <w:rPr>
          <w:rFonts w:ascii="Sylfaen" w:hAnsi="Sylfaen"/>
          <w:sz w:val="24"/>
          <w:szCs w:val="24"/>
        </w:rPr>
        <w:t>իս</w:t>
      </w:r>
      <w:r w:rsidR="00F0376A" w:rsidRPr="002D1B19">
        <w:rPr>
          <w:rFonts w:ascii="Sylfaen" w:hAnsi="Sylfaen"/>
          <w:sz w:val="24"/>
          <w:szCs w:val="24"/>
        </w:rPr>
        <w:t xml:space="preserve"> </w:t>
      </w:r>
      <w:r w:rsidRPr="002D1B19">
        <w:rPr>
          <w:rFonts w:ascii="Sylfaen" w:hAnsi="Sylfaen"/>
          <w:sz w:val="24"/>
          <w:szCs w:val="24"/>
        </w:rPr>
        <w:t xml:space="preserve">ծխախոտային արտադրատեսակների օգտագործման վնասակարության մասին նախազգուշացումների </w:t>
      </w:r>
      <w:r w:rsidR="00F95CFE" w:rsidRPr="002D1B19">
        <w:rPr>
          <w:rFonts w:ascii="Sylfaen" w:hAnsi="Sylfaen"/>
          <w:sz w:val="24"/>
          <w:szCs w:val="24"/>
        </w:rPr>
        <w:t>էսքիզ</w:t>
      </w:r>
      <w:r w:rsidRPr="002D1B19">
        <w:rPr>
          <w:rFonts w:ascii="Sylfaen" w:hAnsi="Sylfaen"/>
          <w:sz w:val="24"/>
          <w:szCs w:val="24"/>
        </w:rPr>
        <w:t xml:space="preserve">ները ծխախոտային արտադրանքի սպառողական փաթեթվածքի </w:t>
      </w:r>
      <w:r w:rsidR="00B0686E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B0686E" w:rsidRPr="002D1B19">
        <w:rPr>
          <w:rFonts w:ascii="Sylfaen" w:hAnsi="Sylfaen"/>
          <w:sz w:val="24"/>
          <w:szCs w:val="24"/>
        </w:rPr>
        <w:t xml:space="preserve">ի կողմում </w:t>
      </w:r>
      <w:r w:rsidRPr="002D1B19">
        <w:rPr>
          <w:rFonts w:ascii="Sylfaen" w:hAnsi="Sylfaen"/>
          <w:sz w:val="24"/>
          <w:szCs w:val="24"/>
        </w:rPr>
        <w:t>զետեղելու համար</w:t>
      </w:r>
    </w:p>
    <w:p w:rsidR="00AD7A42" w:rsidRPr="002D1B19" w:rsidRDefault="00AD7A42" w:rsidP="007645D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835897" cy="990600"/>
            <wp:effectExtent l="19050" t="0" r="0" b="0"/>
            <wp:docPr id="22" name="Picture 22" descr="C:\Documents and Settings\marinaasatryan.LOCAL\Desktop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marinaasatryan.LOCAL\Desktop\media\image1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47" cy="99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27A" w:rsidRPr="002D1B19" w:rsidRDefault="00AD7A42" w:rsidP="007645D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943600" cy="986042"/>
            <wp:effectExtent l="19050" t="0" r="0" b="0"/>
            <wp:docPr id="18" name="Picture 25" descr="C:\Documents and Settings\marinaasatryan.LOCAL\Desktop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marinaasatryan.LOCAL\Desktop\media\image1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54" cy="98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27A" w:rsidRPr="002D1B19" w:rsidRDefault="007F2E13" w:rsidP="007645D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943600" cy="988263"/>
            <wp:effectExtent l="19050" t="0" r="0" b="0"/>
            <wp:docPr id="28" name="Picture 28" descr="C:\Documents and Settings\marinaasatryan.LOCAL\Desktop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marinaasatryan.LOCAL\Desktop\media\image1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224" cy="98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A42" w:rsidRPr="002D1B19" w:rsidRDefault="00AD7A42" w:rsidP="001D293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AD7A42" w:rsidRPr="002D1B19" w:rsidRDefault="00AD7A42" w:rsidP="001D293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62027A" w:rsidRPr="002D1B19" w:rsidRDefault="00CB7E6D" w:rsidP="001D293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lastRenderedPageBreak/>
        <w:t>3. Ղրղզստանի Հանրապետության տարածքում ծխախոտային արտադրանք</w:t>
      </w:r>
      <w:r w:rsidR="00F0376A" w:rsidRPr="002D1B19">
        <w:rPr>
          <w:rFonts w:ascii="Sylfaen" w:hAnsi="Sylfaen"/>
          <w:sz w:val="24"/>
          <w:szCs w:val="24"/>
        </w:rPr>
        <w:t>ն իրացնելիս</w:t>
      </w:r>
      <w:r w:rsidRPr="002D1B19">
        <w:rPr>
          <w:rFonts w:ascii="Sylfaen" w:hAnsi="Sylfaen"/>
          <w:sz w:val="24"/>
          <w:szCs w:val="24"/>
        </w:rPr>
        <w:t xml:space="preserve"> ծխախոտային արտադրատեսակների օգտագործման վնասակարության մասին նախազգուշացումների </w:t>
      </w:r>
      <w:r w:rsidR="00F95CFE" w:rsidRPr="002D1B19">
        <w:rPr>
          <w:rFonts w:ascii="Sylfaen" w:hAnsi="Sylfaen"/>
          <w:sz w:val="24"/>
          <w:szCs w:val="24"/>
        </w:rPr>
        <w:t>էսքիզ</w:t>
      </w:r>
      <w:r w:rsidRPr="002D1B19">
        <w:rPr>
          <w:rFonts w:ascii="Sylfaen" w:hAnsi="Sylfaen"/>
          <w:sz w:val="24"/>
          <w:szCs w:val="24"/>
        </w:rPr>
        <w:t xml:space="preserve">ները ծխախոտային արտադրանքի սպառողական փաթեթվածքի </w:t>
      </w:r>
      <w:r w:rsidR="00B0686E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B0686E" w:rsidRPr="002D1B19">
        <w:rPr>
          <w:rFonts w:ascii="Sylfaen" w:hAnsi="Sylfaen"/>
          <w:sz w:val="24"/>
          <w:szCs w:val="24"/>
        </w:rPr>
        <w:t xml:space="preserve">ի կողմում </w:t>
      </w:r>
      <w:r w:rsidRPr="002D1B19">
        <w:rPr>
          <w:rFonts w:ascii="Sylfaen" w:hAnsi="Sylfaen"/>
          <w:sz w:val="24"/>
          <w:szCs w:val="24"/>
        </w:rPr>
        <w:t>զետեղելու համար</w:t>
      </w:r>
    </w:p>
    <w:p w:rsidR="007F2E13" w:rsidRPr="002D1B19" w:rsidRDefault="007F2E13" w:rsidP="007645D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081713"/>
            <wp:effectExtent l="19050" t="0" r="0" b="0"/>
            <wp:docPr id="31" name="Picture 31" descr="C:\Documents and Settings\marinaasatryan.LOCAL\Desktop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marinaasatryan.LOCAL\Desktop\media\image1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08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13" w:rsidRPr="002D1B19" w:rsidRDefault="007F2E13" w:rsidP="007645D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114181"/>
            <wp:effectExtent l="19050" t="0" r="0" b="0"/>
            <wp:docPr id="34" name="Picture 34" descr="C:\Documents and Settings\marinaasatryan.LOCAL\Desktop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marinaasatryan.LOCAL\Desktop\media\image1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11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13" w:rsidRPr="002D1B19" w:rsidRDefault="007F2E13" w:rsidP="007645D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204274"/>
            <wp:effectExtent l="19050" t="0" r="0" b="0"/>
            <wp:docPr id="37" name="Picture 37" descr="C:\Documents and Settings\marinaasatryan.LOCAL\Desktop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marinaasatryan.LOCAL\Desktop\media\image18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20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13" w:rsidRPr="002D1B19" w:rsidRDefault="007F2E13" w:rsidP="001D293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7F2E13" w:rsidRPr="002D1B19" w:rsidRDefault="007F2E13" w:rsidP="001D293D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A35EF2" w:rsidRPr="002D1B19" w:rsidRDefault="00810C3C" w:rsidP="001D293D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7" type="#_x0000_t75" style="position:absolute;left:0;text-align:left;margin-left:567pt;margin-top:-196.75pt;width:187.7pt;height:148.8pt;z-index:-251658752;mso-wrap-distance-left:5pt;mso-wrap-distance-right:5pt;mso-position-horizontal-relative:margin;mso-position-vertical-relative:margin" wrapcoords="0 0">
            <v:imagedata r:id="rId27" o:title="image72"/>
            <w10:wrap anchorx="margin" anchory="margin"/>
          </v:shape>
        </w:pict>
      </w:r>
      <w:r w:rsidR="00E369CB" w:rsidRPr="002D1B19">
        <w:rPr>
          <w:rFonts w:ascii="Sylfaen" w:hAnsi="Sylfaen"/>
        </w:rPr>
        <w:t>4. Ռուսաստանի Դաշնության տարածքում ծխախոտային արտադրանք</w:t>
      </w:r>
      <w:r w:rsidR="00F0376A" w:rsidRPr="002D1B19">
        <w:rPr>
          <w:rFonts w:ascii="Sylfaen" w:hAnsi="Sylfaen"/>
        </w:rPr>
        <w:t xml:space="preserve">ն իրացնելիս </w:t>
      </w:r>
      <w:r w:rsidR="00E369CB" w:rsidRPr="002D1B19">
        <w:rPr>
          <w:rFonts w:ascii="Sylfaen" w:hAnsi="Sylfaen"/>
        </w:rPr>
        <w:t xml:space="preserve">ծխախոտային արտադրատեսակների օգտագործման վնասակարության մասին նախազգուշացումների </w:t>
      </w:r>
      <w:r w:rsidR="00F95CFE" w:rsidRPr="002D1B19">
        <w:rPr>
          <w:rFonts w:ascii="Sylfaen" w:hAnsi="Sylfaen"/>
        </w:rPr>
        <w:t>էսքիզ</w:t>
      </w:r>
      <w:r w:rsidR="00E369CB" w:rsidRPr="002D1B19">
        <w:rPr>
          <w:rFonts w:ascii="Sylfaen" w:hAnsi="Sylfaen"/>
        </w:rPr>
        <w:t xml:space="preserve">ները ծխախոտային արտադրանքի սպառողական փաթեթվածքի </w:t>
      </w:r>
      <w:r w:rsidR="00B0686E" w:rsidRPr="002D1B19">
        <w:rPr>
          <w:rFonts w:ascii="Sylfaen" w:hAnsi="Sylfaen"/>
        </w:rPr>
        <w:t>առջ</w:t>
      </w:r>
      <w:r w:rsidR="002D1B19">
        <w:rPr>
          <w:rFonts w:ascii="Sylfaen" w:hAnsi="Sylfaen"/>
        </w:rPr>
        <w:t>եւ</w:t>
      </w:r>
      <w:r w:rsidR="00B0686E" w:rsidRPr="002D1B19">
        <w:rPr>
          <w:rFonts w:ascii="Sylfaen" w:hAnsi="Sylfaen"/>
        </w:rPr>
        <w:t xml:space="preserve">ի </w:t>
      </w:r>
      <w:r w:rsidR="002D1B19">
        <w:rPr>
          <w:rFonts w:ascii="Sylfaen" w:hAnsi="Sylfaen"/>
        </w:rPr>
        <w:t>եւ</w:t>
      </w:r>
      <w:r w:rsidR="00E369CB" w:rsidRPr="002D1B19">
        <w:rPr>
          <w:rFonts w:ascii="Sylfaen" w:hAnsi="Sylfaen"/>
        </w:rPr>
        <w:t xml:space="preserve"> </w:t>
      </w:r>
      <w:r w:rsidR="00B0686E" w:rsidRPr="002D1B19">
        <w:rPr>
          <w:rFonts w:ascii="Sylfaen" w:hAnsi="Sylfaen"/>
        </w:rPr>
        <w:t>հետ</w:t>
      </w:r>
      <w:r w:rsidR="002D1B19">
        <w:rPr>
          <w:rFonts w:ascii="Sylfaen" w:hAnsi="Sylfaen"/>
        </w:rPr>
        <w:t>եւ</w:t>
      </w:r>
      <w:r w:rsidR="00B0686E" w:rsidRPr="002D1B19">
        <w:rPr>
          <w:rFonts w:ascii="Sylfaen" w:hAnsi="Sylfaen"/>
        </w:rPr>
        <w:t>ի կո</w:t>
      </w:r>
      <w:r w:rsidR="00480712">
        <w:rPr>
          <w:rFonts w:ascii="Sylfaen" w:hAnsi="Sylfaen"/>
        </w:rPr>
        <w:t>ղ</w:t>
      </w:r>
      <w:r w:rsidR="00B0686E" w:rsidRPr="002D1B19">
        <w:rPr>
          <w:rFonts w:ascii="Sylfaen" w:hAnsi="Sylfaen"/>
        </w:rPr>
        <w:t xml:space="preserve">մերում </w:t>
      </w:r>
      <w:r w:rsidR="00E369CB" w:rsidRPr="002D1B19">
        <w:rPr>
          <w:rFonts w:ascii="Sylfaen" w:hAnsi="Sylfaen"/>
        </w:rPr>
        <w:t>զետեղելու համար</w:t>
      </w:r>
    </w:p>
    <w:p w:rsidR="007645D6" w:rsidRDefault="007F2E13" w:rsidP="007645D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031888"/>
            <wp:effectExtent l="19050" t="0" r="0" b="0"/>
            <wp:docPr id="40" name="Picture 40" descr="C:\Documents and Settings\marinaasatryan.LOCAL\Desktop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marinaasatryan.LOCAL\Desktop\media\image1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03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5D6" w:rsidRDefault="007F2E13" w:rsidP="007645D6">
      <w:pPr>
        <w:pStyle w:val="Bodytext20"/>
        <w:shd w:val="clear" w:color="auto" w:fill="auto"/>
        <w:spacing w:before="0" w:after="160" w:line="360" w:lineRule="auto"/>
        <w:ind w:right="396" w:firstLine="0"/>
        <w:jc w:val="center"/>
        <w:rPr>
          <w:rFonts w:ascii="Sylfaen" w:hAnsi="Sylfaen"/>
          <w:sz w:val="24"/>
          <w:szCs w:val="24"/>
          <w:lang w:val="en-US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128787"/>
            <wp:effectExtent l="19050" t="0" r="0" b="0"/>
            <wp:docPr id="43" name="Picture 43" descr="C:\Documents and Settings\marinaasatryan.LOCAL\Desktop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marinaasatryan.LOCAL\Desktop\media\image20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12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13" w:rsidRPr="002D1B19" w:rsidRDefault="007F2E13" w:rsidP="007645D6">
      <w:pPr>
        <w:pStyle w:val="Bodytext20"/>
        <w:shd w:val="clear" w:color="auto" w:fill="auto"/>
        <w:spacing w:before="0" w:after="160" w:line="360" w:lineRule="auto"/>
        <w:ind w:right="396"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054251"/>
            <wp:effectExtent l="19050" t="0" r="0" b="0"/>
            <wp:docPr id="46" name="Picture 46" descr="C:\Documents and Settings\marinaasatryan.LOCAL\Desktop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marinaasatryan.LOCAL\Desktop\media\image21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05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67E" w:rsidRDefault="009C067E" w:rsidP="002D1B19">
      <w:pPr>
        <w:spacing w:after="160" w:line="360" w:lineRule="auto"/>
        <w:ind w:firstLine="567"/>
        <w:rPr>
          <w:rFonts w:ascii="Sylfaen" w:eastAsia="Times New Roman" w:hAnsi="Sylfaen" w:cs="Times New Roman"/>
        </w:rPr>
        <w:sectPr w:rsidR="009C067E" w:rsidSect="00B35FC9">
          <w:headerReference w:type="default" r:id="rId31"/>
          <w:pgSz w:w="16840" w:h="11900" w:orient="landscape" w:code="9"/>
          <w:pgMar w:top="1418" w:right="1418" w:bottom="1418" w:left="1418" w:header="680" w:footer="6" w:gutter="0"/>
          <w:pgNumType w:start="1"/>
          <w:cols w:space="720"/>
          <w:noEndnote/>
          <w:titlePg/>
          <w:docGrid w:linePitch="360"/>
        </w:sectPr>
      </w:pPr>
    </w:p>
    <w:p w:rsidR="00A35EF2" w:rsidRPr="002D1B19" w:rsidRDefault="008F1279" w:rsidP="007645D6">
      <w:pPr>
        <w:pStyle w:val="Bodytext20"/>
        <w:shd w:val="clear" w:color="auto" w:fill="auto"/>
        <w:spacing w:before="0" w:after="160" w:line="360" w:lineRule="auto"/>
        <w:ind w:left="142" w:right="133" w:firstLine="0"/>
        <w:jc w:val="center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lastRenderedPageBreak/>
        <w:t>II. Ծխախոտային արտադրատեսակների օգտագործման վնասակարության մասին նախազգուշացումների էսքիզներ</w:t>
      </w:r>
      <w:r w:rsidR="00F0376A" w:rsidRPr="002D1B19">
        <w:rPr>
          <w:rFonts w:ascii="Sylfaen" w:hAnsi="Sylfaen"/>
          <w:sz w:val="24"/>
          <w:szCs w:val="24"/>
        </w:rPr>
        <w:t>ը</w:t>
      </w:r>
      <w:r w:rsidRPr="002D1B19">
        <w:rPr>
          <w:rFonts w:ascii="Sylfaen" w:hAnsi="Sylfaen"/>
          <w:sz w:val="24"/>
          <w:szCs w:val="24"/>
        </w:rPr>
        <w:t xml:space="preserve"> ծխախոտային արտադրանքի սպառողական փաթեթվածքի վրա զետեղելու պարամետրերը </w:t>
      </w:r>
    </w:p>
    <w:p w:rsidR="00A35EF2" w:rsidRPr="002D1B19" w:rsidRDefault="003757A9" w:rsidP="007645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1.</w:t>
      </w:r>
      <w:r w:rsidR="007645D6" w:rsidRPr="007645D6">
        <w:rPr>
          <w:rFonts w:ascii="Sylfaen" w:hAnsi="Sylfaen"/>
          <w:sz w:val="24"/>
          <w:szCs w:val="24"/>
        </w:rPr>
        <w:tab/>
      </w:r>
      <w:r w:rsidRPr="002D1B19">
        <w:rPr>
          <w:rFonts w:ascii="Sylfaen" w:hAnsi="Sylfaen"/>
          <w:sz w:val="24"/>
          <w:szCs w:val="24"/>
        </w:rPr>
        <w:t>Ծխախոտային արտադրատեսակների օգտագործման վնասակարության մասին նախազգուշացումների էսքիզների թույլտվությունը կազմում է առնվազն 300 dpi:</w:t>
      </w:r>
    </w:p>
    <w:p w:rsidR="00A35EF2" w:rsidRPr="002D1B19" w:rsidRDefault="003757A9" w:rsidP="007645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2.</w:t>
      </w:r>
      <w:r w:rsidR="007645D6" w:rsidRPr="007645D6">
        <w:rPr>
          <w:rFonts w:ascii="Sylfaen" w:hAnsi="Sylfaen"/>
          <w:sz w:val="24"/>
          <w:szCs w:val="24"/>
        </w:rPr>
        <w:tab/>
      </w:r>
      <w:r w:rsidRPr="002D1B19">
        <w:rPr>
          <w:rFonts w:ascii="Sylfaen" w:hAnsi="Sylfaen"/>
          <w:sz w:val="24"/>
          <w:szCs w:val="24"/>
        </w:rPr>
        <w:t>Այն դեպքում, երբ ծխախոտային արտադրա</w:t>
      </w:r>
      <w:r w:rsidR="00F0376A" w:rsidRPr="002D1B19">
        <w:rPr>
          <w:rFonts w:ascii="Sylfaen" w:hAnsi="Sylfaen"/>
          <w:sz w:val="24"/>
          <w:szCs w:val="24"/>
        </w:rPr>
        <w:t>տեսակի</w:t>
      </w:r>
      <w:r w:rsidRPr="002D1B19">
        <w:rPr>
          <w:rFonts w:ascii="Sylfaen" w:hAnsi="Sylfaen"/>
          <w:sz w:val="24"/>
          <w:szCs w:val="24"/>
        </w:rPr>
        <w:t xml:space="preserve"> սպառողական փաթեթվածքի </w:t>
      </w:r>
      <w:r w:rsidR="001F259D" w:rsidRPr="002D1B19">
        <w:rPr>
          <w:rFonts w:ascii="Sylfaen" w:hAnsi="Sylfaen"/>
          <w:sz w:val="24"/>
          <w:szCs w:val="24"/>
        </w:rPr>
        <w:t>(</w:t>
      </w:r>
      <w:r w:rsidR="0032041F" w:rsidRPr="002D1B19">
        <w:rPr>
          <w:rFonts w:ascii="Sylfaen" w:hAnsi="Sylfaen"/>
          <w:sz w:val="24"/>
          <w:szCs w:val="24"/>
        </w:rPr>
        <w:t>այսուհետ՝ սպառողական փաթեթվածք</w:t>
      </w:r>
      <w:r w:rsidR="001F259D" w:rsidRPr="002D1B19">
        <w:rPr>
          <w:rFonts w:ascii="Sylfaen" w:hAnsi="Sylfaen"/>
          <w:sz w:val="24"/>
          <w:szCs w:val="24"/>
        </w:rPr>
        <w:t xml:space="preserve">) </w:t>
      </w:r>
      <w:r w:rsidR="00B0686E" w:rsidRPr="002D1B19">
        <w:rPr>
          <w:rFonts w:ascii="Sylfaen" w:hAnsi="Sylfaen"/>
          <w:sz w:val="24"/>
          <w:szCs w:val="24"/>
        </w:rPr>
        <w:t>առջ</w:t>
      </w:r>
      <w:r w:rsidR="002D1B19">
        <w:rPr>
          <w:rFonts w:ascii="Sylfaen" w:hAnsi="Sylfaen"/>
          <w:sz w:val="24"/>
          <w:szCs w:val="24"/>
        </w:rPr>
        <w:t>եւ</w:t>
      </w:r>
      <w:r w:rsidR="00B0686E" w:rsidRPr="002D1B19">
        <w:rPr>
          <w:rFonts w:ascii="Sylfaen" w:hAnsi="Sylfaen"/>
          <w:sz w:val="24"/>
          <w:szCs w:val="24"/>
        </w:rPr>
        <w:t xml:space="preserve">ի 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B0686E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B0686E" w:rsidRPr="002D1B19">
        <w:rPr>
          <w:rFonts w:ascii="Sylfaen" w:hAnsi="Sylfaen"/>
          <w:sz w:val="24"/>
          <w:szCs w:val="24"/>
        </w:rPr>
        <w:t xml:space="preserve">ի </w:t>
      </w:r>
      <w:r w:rsidRPr="002D1B19">
        <w:rPr>
          <w:rFonts w:ascii="Sylfaen" w:hAnsi="Sylfaen"/>
          <w:sz w:val="24"/>
          <w:szCs w:val="24"/>
        </w:rPr>
        <w:t>հիմնական կողմերի լայնության նկատմամբ բարձրության հարաբերակցությունը կազմում է մինչ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 xml:space="preserve"> 1,28, ապա՝ </w:t>
      </w:r>
    </w:p>
    <w:p w:rsidR="00A35EF2" w:rsidRPr="002D1B19" w:rsidRDefault="008F1279" w:rsidP="002D1B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նախազգուշացման չափեր</w:t>
      </w:r>
      <w:r w:rsidR="00F95CFE" w:rsidRPr="002D1B19">
        <w:rPr>
          <w:rFonts w:ascii="Sylfaen" w:hAnsi="Sylfaen"/>
          <w:sz w:val="24"/>
          <w:szCs w:val="24"/>
        </w:rPr>
        <w:t>ն</w:t>
      </w:r>
      <w:r w:rsidRPr="002D1B19">
        <w:rPr>
          <w:rFonts w:ascii="Sylfaen" w:hAnsi="Sylfaen"/>
          <w:sz w:val="24"/>
          <w:szCs w:val="24"/>
        </w:rPr>
        <w:t xml:space="preserve"> այնպես են փոփոխվում, որ նախազգուշացման մակերեսը կազմի սպառողական փաթեթվածքի </w:t>
      </w:r>
      <w:r w:rsidR="00C315E3" w:rsidRPr="002D1B19">
        <w:rPr>
          <w:rFonts w:ascii="Sylfaen" w:hAnsi="Sylfaen"/>
          <w:sz w:val="24"/>
          <w:szCs w:val="24"/>
        </w:rPr>
        <w:t>յուրաքանչյուր հիմնական կողմի</w:t>
      </w:r>
      <w:r w:rsidRPr="002D1B19">
        <w:rPr>
          <w:rFonts w:ascii="Sylfaen" w:hAnsi="Sylfaen"/>
          <w:sz w:val="24"/>
          <w:szCs w:val="24"/>
        </w:rPr>
        <w:t xml:space="preserve"> առնվազն 50 տոկոսը,</w:t>
      </w:r>
      <w:r w:rsidR="002D1B19">
        <w:rPr>
          <w:rFonts w:ascii="Sylfaen" w:hAnsi="Sylfaen"/>
          <w:sz w:val="24"/>
          <w:szCs w:val="24"/>
        </w:rPr>
        <w:t xml:space="preserve"> </w:t>
      </w:r>
    </w:p>
    <w:p w:rsidR="00A35EF2" w:rsidRPr="002D1B19" w:rsidRDefault="008F1279" w:rsidP="002D1B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 xml:space="preserve">նախազգուշացումը զետեղվում է սպառողական փաթեթվածքի </w:t>
      </w:r>
      <w:r w:rsidR="00B0686E" w:rsidRPr="002D1B19">
        <w:rPr>
          <w:rFonts w:ascii="Sylfaen" w:hAnsi="Sylfaen"/>
          <w:sz w:val="24"/>
          <w:szCs w:val="24"/>
        </w:rPr>
        <w:t>առջ</w:t>
      </w:r>
      <w:r w:rsidR="002D1B19">
        <w:rPr>
          <w:rFonts w:ascii="Sylfaen" w:hAnsi="Sylfaen"/>
          <w:sz w:val="24"/>
          <w:szCs w:val="24"/>
        </w:rPr>
        <w:t>եւ</w:t>
      </w:r>
      <w:r w:rsidR="00B0686E" w:rsidRPr="002D1B19">
        <w:rPr>
          <w:rFonts w:ascii="Sylfaen" w:hAnsi="Sylfaen"/>
          <w:sz w:val="24"/>
          <w:szCs w:val="24"/>
        </w:rPr>
        <w:t xml:space="preserve">ի 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B0686E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B0686E" w:rsidRPr="002D1B19">
        <w:rPr>
          <w:rFonts w:ascii="Sylfaen" w:hAnsi="Sylfaen"/>
          <w:sz w:val="24"/>
          <w:szCs w:val="24"/>
        </w:rPr>
        <w:t xml:space="preserve">ի </w:t>
      </w:r>
      <w:r w:rsidRPr="002D1B19">
        <w:rPr>
          <w:rFonts w:ascii="Sylfaen" w:hAnsi="Sylfaen"/>
          <w:sz w:val="24"/>
          <w:szCs w:val="24"/>
        </w:rPr>
        <w:t xml:space="preserve">հիմնական կողմերի ձախ վերին անկյունում: Նախազգուշացումը զետեղվում է սպառողական փաթեթվածքի </w:t>
      </w:r>
      <w:r w:rsidR="00302E45" w:rsidRPr="002D1B19">
        <w:rPr>
          <w:rFonts w:ascii="Sylfaen" w:hAnsi="Sylfaen"/>
          <w:sz w:val="24"/>
          <w:szCs w:val="24"/>
        </w:rPr>
        <w:t xml:space="preserve">հակառակ </w:t>
      </w:r>
      <w:r w:rsidRPr="002D1B19">
        <w:rPr>
          <w:rFonts w:ascii="Sylfaen" w:hAnsi="Sylfaen"/>
          <w:sz w:val="24"/>
          <w:szCs w:val="24"/>
        </w:rPr>
        <w:t>հիմնական կողմի ձախ ստորին անկյունում, եթե այն ծածկվում է դրոշմանիշով կամ սպառողական փաթեթվածքը սովորական ձ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 xml:space="preserve">ով բացելիս վնասվում է: </w:t>
      </w:r>
    </w:p>
    <w:p w:rsidR="00A35EF2" w:rsidRPr="002D1B19" w:rsidRDefault="008F1279" w:rsidP="002D1B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Ընդ որում</w:t>
      </w:r>
      <w:r w:rsidR="00F95CFE" w:rsidRPr="002D1B19">
        <w:rPr>
          <w:rFonts w:ascii="Sylfaen" w:hAnsi="Sylfaen"/>
          <w:sz w:val="24"/>
          <w:szCs w:val="24"/>
        </w:rPr>
        <w:t>,</w:t>
      </w:r>
      <w:r w:rsidRPr="002D1B19">
        <w:rPr>
          <w:rFonts w:ascii="Sylfaen" w:hAnsi="Sylfaen"/>
          <w:sz w:val="24"/>
          <w:szCs w:val="24"/>
        </w:rPr>
        <w:t xml:space="preserve"> թույլատրվում է զետեղվող նախազգուշացման համաչափության փոփոխությունը ոչ ավել</w:t>
      </w:r>
      <w:r w:rsidR="00F95CFE" w:rsidRPr="002D1B19">
        <w:rPr>
          <w:rFonts w:ascii="Sylfaen" w:hAnsi="Sylfaen"/>
          <w:sz w:val="24"/>
          <w:szCs w:val="24"/>
        </w:rPr>
        <w:t>ի,</w:t>
      </w:r>
      <w:r w:rsidRPr="002D1B19">
        <w:rPr>
          <w:rFonts w:ascii="Sylfaen" w:hAnsi="Sylfaen"/>
          <w:sz w:val="24"/>
          <w:szCs w:val="24"/>
        </w:rPr>
        <w:t xml:space="preserve"> քան 20 տոկոսով հաստատված նախազգուշացումների </w:t>
      </w:r>
      <w:r w:rsidR="00F95CFE" w:rsidRPr="002D1B19">
        <w:rPr>
          <w:rFonts w:ascii="Sylfaen" w:hAnsi="Sylfaen"/>
          <w:sz w:val="24"/>
          <w:szCs w:val="24"/>
        </w:rPr>
        <w:t>էսքիզ</w:t>
      </w:r>
      <w:r w:rsidRPr="002D1B19">
        <w:rPr>
          <w:rFonts w:ascii="Sylfaen" w:hAnsi="Sylfaen"/>
          <w:sz w:val="24"/>
          <w:szCs w:val="24"/>
        </w:rPr>
        <w:t>ների համաչափության նկատմամբ:</w:t>
      </w:r>
    </w:p>
    <w:p w:rsidR="00A35EF2" w:rsidRPr="002D1B19" w:rsidRDefault="003757A9" w:rsidP="007645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3.</w:t>
      </w:r>
      <w:r w:rsidR="007645D6" w:rsidRPr="007645D6">
        <w:rPr>
          <w:rFonts w:ascii="Sylfaen" w:hAnsi="Sylfaen"/>
          <w:sz w:val="24"/>
          <w:szCs w:val="24"/>
        </w:rPr>
        <w:tab/>
      </w:r>
      <w:r w:rsidRPr="002D1B19">
        <w:rPr>
          <w:rFonts w:ascii="Sylfaen" w:hAnsi="Sylfaen"/>
          <w:sz w:val="24"/>
          <w:szCs w:val="24"/>
        </w:rPr>
        <w:t xml:space="preserve">Այն դեպքում, երբ ծխախոտային արտադրանքի սպառողական փաթեթվածքի </w:t>
      </w:r>
      <w:r w:rsidR="00302E45" w:rsidRPr="002D1B19">
        <w:rPr>
          <w:rFonts w:ascii="Sylfaen" w:hAnsi="Sylfaen"/>
          <w:sz w:val="24"/>
          <w:szCs w:val="24"/>
        </w:rPr>
        <w:t>առջ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="002D1B19">
        <w:rPr>
          <w:rFonts w:ascii="Sylfaen" w:hAnsi="Sylfaen"/>
          <w:sz w:val="24"/>
          <w:szCs w:val="24"/>
        </w:rPr>
        <w:t>եւ</w:t>
      </w:r>
      <w:r w:rsidR="00AE1B9D" w:rsidRPr="002D1B19">
        <w:rPr>
          <w:rFonts w:ascii="Sylfaen" w:hAnsi="Sylfaen"/>
          <w:sz w:val="24"/>
          <w:szCs w:val="24"/>
        </w:rPr>
        <w:t xml:space="preserve"> </w:t>
      </w:r>
      <w:r w:rsidR="00302E45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Pr="002D1B19">
        <w:rPr>
          <w:rFonts w:ascii="Sylfaen" w:hAnsi="Sylfaen"/>
          <w:sz w:val="24"/>
          <w:szCs w:val="24"/>
        </w:rPr>
        <w:t>հիմնական կողմերի լայնության նկատմամբ բարձրության հարաբերակցությունը կազմում է 1,28</w:t>
      </w:r>
      <w:r w:rsidR="0077238C" w:rsidRPr="002D1B19">
        <w:rPr>
          <w:rFonts w:ascii="Sylfaen" w:hAnsi="Sylfaen"/>
          <w:sz w:val="24"/>
          <w:szCs w:val="24"/>
        </w:rPr>
        <w:t>-ից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77238C" w:rsidRPr="002D1B19">
        <w:rPr>
          <w:rFonts w:ascii="Sylfaen" w:hAnsi="Sylfaen"/>
          <w:sz w:val="24"/>
          <w:szCs w:val="24"/>
        </w:rPr>
        <w:t xml:space="preserve">ավելի 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 xml:space="preserve"> 1,92</w:t>
      </w:r>
      <w:r w:rsidR="0077238C" w:rsidRPr="002D1B19">
        <w:rPr>
          <w:rFonts w:ascii="Sylfaen" w:hAnsi="Sylfaen"/>
          <w:sz w:val="24"/>
          <w:szCs w:val="24"/>
        </w:rPr>
        <w:t>-ից պակաս</w:t>
      </w:r>
      <w:r w:rsidRPr="002D1B19">
        <w:rPr>
          <w:rFonts w:ascii="Sylfaen" w:hAnsi="Sylfaen"/>
          <w:sz w:val="24"/>
          <w:szCs w:val="24"/>
        </w:rPr>
        <w:t xml:space="preserve">, ապա նախազգուշացման </w:t>
      </w:r>
      <w:r w:rsidR="006770D5" w:rsidRPr="002D1B19">
        <w:rPr>
          <w:rFonts w:ascii="Sylfaen" w:hAnsi="Sylfaen"/>
          <w:sz w:val="24"/>
          <w:szCs w:val="24"/>
        </w:rPr>
        <w:t>չափերն ա</w:t>
      </w:r>
      <w:r w:rsidRPr="002D1B19">
        <w:rPr>
          <w:rFonts w:ascii="Sylfaen" w:hAnsi="Sylfaen"/>
          <w:sz w:val="24"/>
          <w:szCs w:val="24"/>
        </w:rPr>
        <w:t xml:space="preserve">յնպես են փոփոխվում, որ </w:t>
      </w:r>
      <w:r w:rsidR="007665F9" w:rsidRPr="002D1B19">
        <w:rPr>
          <w:rFonts w:ascii="Sylfaen" w:hAnsi="Sylfaen"/>
          <w:sz w:val="24"/>
          <w:szCs w:val="24"/>
        </w:rPr>
        <w:t>նախազգուշացման</w:t>
      </w:r>
      <w:r w:rsidR="00B37AC2" w:rsidRPr="002D1B19">
        <w:rPr>
          <w:rFonts w:ascii="Sylfaen" w:hAnsi="Sylfaen"/>
          <w:sz w:val="24"/>
          <w:szCs w:val="24"/>
        </w:rPr>
        <w:t xml:space="preserve"> մակերեսը կազմի </w:t>
      </w:r>
      <w:r w:rsidRPr="002D1B19">
        <w:rPr>
          <w:rFonts w:ascii="Sylfaen" w:hAnsi="Sylfaen"/>
          <w:sz w:val="24"/>
          <w:szCs w:val="24"/>
        </w:rPr>
        <w:t>սպառողական փաթեթվածքի յուրաքանչյուր հիմնական կողմի մակերես</w:t>
      </w:r>
      <w:r w:rsidR="00B37AC2" w:rsidRPr="002D1B19">
        <w:rPr>
          <w:rFonts w:ascii="Sylfaen" w:hAnsi="Sylfaen"/>
          <w:sz w:val="24"/>
          <w:szCs w:val="24"/>
        </w:rPr>
        <w:t>ի</w:t>
      </w:r>
      <w:r w:rsidRPr="002D1B19">
        <w:rPr>
          <w:rFonts w:ascii="Sylfaen" w:hAnsi="Sylfaen"/>
          <w:sz w:val="24"/>
          <w:szCs w:val="24"/>
        </w:rPr>
        <w:t xml:space="preserve"> առնվազն 50 տոկոսը: Ընդ որում</w:t>
      </w:r>
      <w:r w:rsidR="0077238C" w:rsidRPr="002D1B19">
        <w:rPr>
          <w:rFonts w:ascii="Sylfaen" w:hAnsi="Sylfaen"/>
          <w:sz w:val="24"/>
          <w:szCs w:val="24"/>
        </w:rPr>
        <w:t>,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77238C" w:rsidRPr="002D1B19">
        <w:rPr>
          <w:rFonts w:ascii="Sylfaen" w:hAnsi="Sylfaen"/>
          <w:sz w:val="24"/>
          <w:szCs w:val="24"/>
        </w:rPr>
        <w:t xml:space="preserve">հաստատված նախազգուշացումների </w:t>
      </w:r>
      <w:r w:rsidR="0077238C" w:rsidRPr="002D1B19">
        <w:rPr>
          <w:rFonts w:ascii="Sylfaen" w:hAnsi="Sylfaen"/>
          <w:sz w:val="24"/>
          <w:szCs w:val="24"/>
        </w:rPr>
        <w:lastRenderedPageBreak/>
        <w:t xml:space="preserve">էսքիզների համաչափության նկատմամբ </w:t>
      </w:r>
      <w:r w:rsidRPr="002D1B19">
        <w:rPr>
          <w:rFonts w:ascii="Sylfaen" w:hAnsi="Sylfaen"/>
          <w:sz w:val="24"/>
          <w:szCs w:val="24"/>
        </w:rPr>
        <w:t>թույլատրվում է զետեղվող նախազգուշացման համաչափության փոփոխություն</w:t>
      </w:r>
      <w:r w:rsidR="0077238C" w:rsidRPr="002D1B19">
        <w:rPr>
          <w:rFonts w:ascii="Sylfaen" w:hAnsi="Sylfaen"/>
          <w:sz w:val="24"/>
          <w:szCs w:val="24"/>
        </w:rPr>
        <w:t>ը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77238C" w:rsidRPr="002D1B19">
        <w:rPr>
          <w:rFonts w:ascii="Sylfaen" w:hAnsi="Sylfaen"/>
          <w:sz w:val="24"/>
          <w:szCs w:val="24"/>
        </w:rPr>
        <w:t xml:space="preserve">20 տոկոսից </w:t>
      </w:r>
      <w:r w:rsidRPr="002D1B19">
        <w:rPr>
          <w:rFonts w:ascii="Sylfaen" w:hAnsi="Sylfaen"/>
          <w:sz w:val="24"/>
          <w:szCs w:val="24"/>
        </w:rPr>
        <w:t>ոչ ավել</w:t>
      </w:r>
      <w:r w:rsidR="00B37AC2" w:rsidRPr="002D1B19">
        <w:rPr>
          <w:rFonts w:ascii="Sylfaen" w:hAnsi="Sylfaen"/>
          <w:sz w:val="24"/>
          <w:szCs w:val="24"/>
        </w:rPr>
        <w:t>ի</w:t>
      </w:r>
      <w:r w:rsidRPr="002D1B19">
        <w:rPr>
          <w:rFonts w:ascii="Sylfaen" w:hAnsi="Sylfaen"/>
          <w:sz w:val="24"/>
          <w:szCs w:val="24"/>
        </w:rPr>
        <w:t>:</w:t>
      </w:r>
    </w:p>
    <w:p w:rsidR="00A35EF2" w:rsidRPr="002D1B19" w:rsidRDefault="003757A9" w:rsidP="007645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4.</w:t>
      </w:r>
      <w:r w:rsidR="007645D6" w:rsidRPr="007645D6">
        <w:rPr>
          <w:rFonts w:ascii="Sylfaen" w:hAnsi="Sylfaen"/>
          <w:sz w:val="24"/>
          <w:szCs w:val="24"/>
        </w:rPr>
        <w:tab/>
      </w:r>
      <w:r w:rsidRPr="002D1B19">
        <w:rPr>
          <w:rFonts w:ascii="Sylfaen" w:hAnsi="Sylfaen"/>
          <w:sz w:val="24"/>
          <w:szCs w:val="24"/>
        </w:rPr>
        <w:t xml:space="preserve">Այն դեպքում, երբ ծխախոտային արտադրանքի սպառողական փաթեթվածքի </w:t>
      </w:r>
      <w:r w:rsidR="00302E45" w:rsidRPr="002D1B19">
        <w:rPr>
          <w:rFonts w:ascii="Sylfaen" w:hAnsi="Sylfaen"/>
          <w:sz w:val="24"/>
          <w:szCs w:val="24"/>
        </w:rPr>
        <w:t>առջ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302E45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Pr="002D1B19">
        <w:rPr>
          <w:rFonts w:ascii="Sylfaen" w:hAnsi="Sylfaen"/>
          <w:sz w:val="24"/>
          <w:szCs w:val="24"/>
        </w:rPr>
        <w:t>հիմնական կողմերի լայնության նկատմամբ բարձրության հարաբերակցությունը կազմում է 1,92</w:t>
      </w:r>
      <w:r w:rsidR="0077238C" w:rsidRPr="002D1B19">
        <w:rPr>
          <w:rFonts w:ascii="Sylfaen" w:hAnsi="Sylfaen"/>
          <w:sz w:val="24"/>
          <w:szCs w:val="24"/>
        </w:rPr>
        <w:t>-ից ավելի</w:t>
      </w:r>
      <w:r w:rsidRPr="002D1B19">
        <w:rPr>
          <w:rFonts w:ascii="Sylfaen" w:hAnsi="Sylfaen"/>
          <w:sz w:val="24"/>
          <w:szCs w:val="24"/>
        </w:rPr>
        <w:t>, ապա</w:t>
      </w:r>
    </w:p>
    <w:p w:rsidR="00A35EF2" w:rsidRPr="002D1B19" w:rsidRDefault="008F1279" w:rsidP="002D1B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 xml:space="preserve">նախազգուշացումը զետեղվում է սպառողական փաթեթվածքի </w:t>
      </w:r>
      <w:r w:rsidR="00302E45" w:rsidRPr="002D1B19">
        <w:rPr>
          <w:rFonts w:ascii="Sylfaen" w:hAnsi="Sylfaen"/>
          <w:sz w:val="24"/>
          <w:szCs w:val="24"/>
        </w:rPr>
        <w:t>առջ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 xml:space="preserve"> </w:t>
      </w:r>
      <w:r w:rsidR="00302E45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="00AE1B9D" w:rsidRPr="002D1B19">
        <w:rPr>
          <w:rFonts w:ascii="Sylfaen" w:hAnsi="Sylfaen"/>
          <w:sz w:val="24"/>
          <w:szCs w:val="24"/>
        </w:rPr>
        <w:t>հիմնական կողմերի</w:t>
      </w:r>
      <w:r w:rsidRPr="002D1B19">
        <w:rPr>
          <w:rFonts w:ascii="Sylfaen" w:hAnsi="Sylfaen"/>
          <w:sz w:val="24"/>
          <w:szCs w:val="24"/>
        </w:rPr>
        <w:t xml:space="preserve"> վերին հատվածում: Նախազգուշացումը զետեղվում է սպառողական փաթեթվածքի </w:t>
      </w:r>
      <w:r w:rsidR="00302E45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="00AE1B9D" w:rsidRPr="002D1B19">
        <w:rPr>
          <w:rFonts w:ascii="Sylfaen" w:hAnsi="Sylfaen"/>
          <w:sz w:val="24"/>
          <w:szCs w:val="24"/>
        </w:rPr>
        <w:t>հիմնական կողմի</w:t>
      </w:r>
      <w:r w:rsidRPr="002D1B19">
        <w:rPr>
          <w:rFonts w:ascii="Sylfaen" w:hAnsi="Sylfaen"/>
          <w:sz w:val="24"/>
          <w:szCs w:val="24"/>
        </w:rPr>
        <w:t xml:space="preserve"> ստորին հատվածում, եթե այն ծածկվում է </w:t>
      </w:r>
      <w:r w:rsidR="00925561" w:rsidRPr="002D1B19">
        <w:rPr>
          <w:rFonts w:ascii="Sylfaen" w:hAnsi="Sylfaen"/>
          <w:sz w:val="24"/>
          <w:szCs w:val="24"/>
        </w:rPr>
        <w:t xml:space="preserve">դրոշմանիշով </w:t>
      </w:r>
      <w:r w:rsidRPr="002D1B19">
        <w:rPr>
          <w:rFonts w:ascii="Sylfaen" w:hAnsi="Sylfaen"/>
          <w:sz w:val="24"/>
          <w:szCs w:val="24"/>
        </w:rPr>
        <w:t>կամ սպառողական փաթեթվածքը սովորական ձ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>ով բացելիս վնասվում է,</w:t>
      </w:r>
    </w:p>
    <w:p w:rsidR="00A35EF2" w:rsidRPr="002D1B19" w:rsidRDefault="008F1279" w:rsidP="002D1B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 xml:space="preserve">նախազգուշացման չափերը </w:t>
      </w:r>
      <w:r w:rsidR="00B37AC2" w:rsidRPr="002D1B19">
        <w:rPr>
          <w:rFonts w:ascii="Sylfaen" w:hAnsi="Sylfaen"/>
          <w:sz w:val="24"/>
          <w:szCs w:val="24"/>
        </w:rPr>
        <w:t xml:space="preserve">փոփոխվում </w:t>
      </w:r>
      <w:r w:rsidRPr="002D1B19">
        <w:rPr>
          <w:rFonts w:ascii="Sylfaen" w:hAnsi="Sylfaen"/>
          <w:sz w:val="24"/>
          <w:szCs w:val="24"/>
        </w:rPr>
        <w:t>են</w:t>
      </w:r>
      <w:r w:rsidR="00B37AC2" w:rsidRPr="002D1B19">
        <w:rPr>
          <w:rFonts w:ascii="Sylfaen" w:hAnsi="Sylfaen"/>
          <w:sz w:val="24"/>
          <w:szCs w:val="24"/>
        </w:rPr>
        <w:t xml:space="preserve"> այնպես</w:t>
      </w:r>
      <w:r w:rsidRPr="002D1B19">
        <w:rPr>
          <w:rFonts w:ascii="Sylfaen" w:hAnsi="Sylfaen"/>
          <w:sz w:val="24"/>
          <w:szCs w:val="24"/>
        </w:rPr>
        <w:t xml:space="preserve">, որ </w:t>
      </w:r>
      <w:r w:rsidR="00B37AC2" w:rsidRPr="002D1B19">
        <w:rPr>
          <w:rFonts w:ascii="Sylfaen" w:hAnsi="Sylfaen"/>
          <w:sz w:val="24"/>
          <w:szCs w:val="24"/>
        </w:rPr>
        <w:t>դ</w:t>
      </w:r>
      <w:r w:rsidRPr="002D1B19">
        <w:rPr>
          <w:rFonts w:ascii="Sylfaen" w:hAnsi="Sylfaen"/>
          <w:sz w:val="24"/>
          <w:szCs w:val="24"/>
        </w:rPr>
        <w:t>րա լայնությունը համապատասխանի սպ</w:t>
      </w:r>
      <w:r w:rsidR="0077238C" w:rsidRPr="002D1B19">
        <w:rPr>
          <w:rFonts w:ascii="Sylfaen" w:hAnsi="Sylfaen"/>
          <w:sz w:val="24"/>
          <w:szCs w:val="24"/>
        </w:rPr>
        <w:t>ա</w:t>
      </w:r>
      <w:r w:rsidRPr="002D1B19">
        <w:rPr>
          <w:rFonts w:ascii="Sylfaen" w:hAnsi="Sylfaen"/>
          <w:sz w:val="24"/>
          <w:szCs w:val="24"/>
        </w:rPr>
        <w:t>ռողական փաթեթվածքի լայնությանը,</w:t>
      </w:r>
    </w:p>
    <w:p w:rsidR="00A35EF2" w:rsidRPr="002D1B19" w:rsidRDefault="00C40DD3" w:rsidP="002D1B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նախազգուշաց</w:t>
      </w:r>
      <w:r w:rsidR="00700439" w:rsidRPr="002D1B19">
        <w:rPr>
          <w:rFonts w:ascii="Sylfaen" w:hAnsi="Sylfaen"/>
          <w:sz w:val="24"/>
          <w:szCs w:val="24"/>
        </w:rPr>
        <w:t>մամբ</w:t>
      </w:r>
      <w:r w:rsidRPr="002D1B19">
        <w:rPr>
          <w:rFonts w:ascii="Sylfaen" w:hAnsi="Sylfaen"/>
          <w:sz w:val="24"/>
          <w:szCs w:val="24"/>
        </w:rPr>
        <w:t xml:space="preserve"> չզբաղեցված, սակայն նախազգուշացման համար հատկացված </w:t>
      </w:r>
      <w:r w:rsidR="008F1279" w:rsidRPr="002D1B19">
        <w:rPr>
          <w:rFonts w:ascii="Sylfaen" w:hAnsi="Sylfaen"/>
          <w:sz w:val="24"/>
          <w:szCs w:val="24"/>
        </w:rPr>
        <w:t xml:space="preserve">մակերեսը </w:t>
      </w:r>
      <w:r w:rsidR="00925561" w:rsidRPr="002D1B19">
        <w:rPr>
          <w:rFonts w:ascii="Sylfaen" w:hAnsi="Sylfaen"/>
          <w:sz w:val="24"/>
          <w:szCs w:val="24"/>
        </w:rPr>
        <w:t xml:space="preserve">տեղադրվում </w:t>
      </w:r>
      <w:r w:rsidR="008F1279" w:rsidRPr="002D1B19">
        <w:rPr>
          <w:rFonts w:ascii="Sylfaen" w:hAnsi="Sylfaen"/>
          <w:sz w:val="24"/>
          <w:szCs w:val="24"/>
        </w:rPr>
        <w:t xml:space="preserve">է նախազգուշացման ստորին հատվածում </w:t>
      </w:r>
      <w:r w:rsidR="002D1B19">
        <w:rPr>
          <w:rFonts w:ascii="Sylfaen" w:hAnsi="Sylfaen"/>
          <w:sz w:val="24"/>
          <w:szCs w:val="24"/>
        </w:rPr>
        <w:t>եւ</w:t>
      </w:r>
      <w:r w:rsidR="008F1279" w:rsidRPr="002D1B19">
        <w:rPr>
          <w:rFonts w:ascii="Sylfaen" w:hAnsi="Sylfaen"/>
          <w:sz w:val="24"/>
          <w:szCs w:val="24"/>
        </w:rPr>
        <w:t xml:space="preserve"> սպառողական փաթեթվածքի հիմնական կողմի լայնությամբ Pantone 448С գույնին համապատասխան գույնով</w:t>
      </w:r>
      <w:r w:rsidRPr="002D1B19">
        <w:rPr>
          <w:rFonts w:ascii="Sylfaen" w:hAnsi="Sylfaen"/>
          <w:sz w:val="24"/>
          <w:szCs w:val="24"/>
        </w:rPr>
        <w:t>:</w:t>
      </w:r>
      <w:r w:rsidR="008F1279" w:rsidRPr="002D1B19">
        <w:rPr>
          <w:rFonts w:ascii="Sylfaen" w:hAnsi="Sylfaen"/>
          <w:sz w:val="24"/>
          <w:szCs w:val="24"/>
        </w:rPr>
        <w:t xml:space="preserve"> Նախազգուշա</w:t>
      </w:r>
      <w:r w:rsidR="00C315E3" w:rsidRPr="002D1B19">
        <w:rPr>
          <w:rFonts w:ascii="Sylfaen" w:hAnsi="Sylfaen"/>
          <w:sz w:val="24"/>
          <w:szCs w:val="24"/>
        </w:rPr>
        <w:t>ց</w:t>
      </w:r>
      <w:r w:rsidR="00700439" w:rsidRPr="002D1B19">
        <w:rPr>
          <w:rFonts w:ascii="Sylfaen" w:hAnsi="Sylfaen"/>
          <w:sz w:val="24"/>
          <w:szCs w:val="24"/>
        </w:rPr>
        <w:t>մամբ</w:t>
      </w:r>
      <w:r w:rsidR="008F1279" w:rsidRPr="002D1B19">
        <w:rPr>
          <w:rFonts w:ascii="Sylfaen" w:hAnsi="Sylfaen"/>
          <w:sz w:val="24"/>
          <w:szCs w:val="24"/>
        </w:rPr>
        <w:t xml:space="preserve"> զբաղեց</w:t>
      </w:r>
      <w:r w:rsidR="00925561" w:rsidRPr="002D1B19">
        <w:rPr>
          <w:rFonts w:ascii="Sylfaen" w:hAnsi="Sylfaen"/>
          <w:sz w:val="24"/>
          <w:szCs w:val="24"/>
        </w:rPr>
        <w:t>վ</w:t>
      </w:r>
      <w:r w:rsidR="008F1279" w:rsidRPr="002D1B19">
        <w:rPr>
          <w:rFonts w:ascii="Sylfaen" w:hAnsi="Sylfaen"/>
          <w:sz w:val="24"/>
          <w:szCs w:val="24"/>
        </w:rPr>
        <w:t xml:space="preserve">ած մակերեսը </w:t>
      </w:r>
      <w:r w:rsidR="002D1B19">
        <w:rPr>
          <w:rFonts w:ascii="Sylfaen" w:hAnsi="Sylfaen"/>
          <w:sz w:val="24"/>
          <w:szCs w:val="24"/>
        </w:rPr>
        <w:t>եւ</w:t>
      </w:r>
      <w:r w:rsidR="008F1279" w:rsidRPr="002D1B19">
        <w:rPr>
          <w:rFonts w:ascii="Sylfaen" w:hAnsi="Sylfaen"/>
          <w:sz w:val="24"/>
          <w:szCs w:val="24"/>
        </w:rPr>
        <w:t xml:space="preserve"> Pantone 448С գույնին համապատասխան գույնով լցված մակերես</w:t>
      </w:r>
      <w:r w:rsidR="0077238C" w:rsidRPr="002D1B19">
        <w:rPr>
          <w:rFonts w:ascii="Sylfaen" w:hAnsi="Sylfaen"/>
          <w:sz w:val="24"/>
          <w:szCs w:val="24"/>
        </w:rPr>
        <w:t>ն</w:t>
      </w:r>
      <w:r w:rsidR="008F1279" w:rsidRPr="002D1B19">
        <w:rPr>
          <w:rFonts w:ascii="Sylfaen" w:hAnsi="Sylfaen"/>
          <w:sz w:val="24"/>
          <w:szCs w:val="24"/>
        </w:rPr>
        <w:t xml:space="preserve"> իրար հետ միասին պետք է կազմեն սպառողական փաթեթվածքի յուրաքանչյուր </w:t>
      </w:r>
      <w:r w:rsidR="00302E45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="00AE1B9D" w:rsidRPr="002D1B19">
        <w:rPr>
          <w:rFonts w:ascii="Sylfaen" w:hAnsi="Sylfaen"/>
          <w:sz w:val="24"/>
          <w:szCs w:val="24"/>
        </w:rPr>
        <w:t>կողմի</w:t>
      </w:r>
      <w:r w:rsidR="008F1279" w:rsidRPr="002D1B19">
        <w:rPr>
          <w:rFonts w:ascii="Sylfaen" w:hAnsi="Sylfaen"/>
          <w:sz w:val="24"/>
          <w:szCs w:val="24"/>
        </w:rPr>
        <w:t xml:space="preserve"> մակերեսի առնվազն 50 տոկոսը,</w:t>
      </w:r>
      <w:r w:rsidR="002D1B19">
        <w:rPr>
          <w:rFonts w:ascii="Sylfaen" w:hAnsi="Sylfaen"/>
          <w:sz w:val="24"/>
          <w:szCs w:val="24"/>
        </w:rPr>
        <w:t xml:space="preserve"> </w:t>
      </w:r>
    </w:p>
    <w:p w:rsidR="00A35EF2" w:rsidRPr="002D1B19" w:rsidRDefault="008F1279" w:rsidP="002D1B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 xml:space="preserve">նախազգուշացման տեքստը (տեքստի մի մասը) տեղափոխվում է Pantone 448С գույնին համապատասխան գույնով լցված մակերեսի վրա: Այդպիսի նախազգուշացման տեքստը (տեքստի մի մասը) հավասարաչափ բաշխվում է ամբողջ մակերեսով, որտեղ այն </w:t>
      </w:r>
      <w:r w:rsidR="00C40DD3" w:rsidRPr="002D1B19">
        <w:rPr>
          <w:rFonts w:ascii="Sylfaen" w:hAnsi="Sylfaen"/>
          <w:sz w:val="24"/>
          <w:szCs w:val="24"/>
        </w:rPr>
        <w:t xml:space="preserve">տեղավորվում </w:t>
      </w:r>
      <w:r w:rsidRPr="002D1B19">
        <w:rPr>
          <w:rFonts w:ascii="Sylfaen" w:hAnsi="Sylfaen"/>
          <w:sz w:val="24"/>
          <w:szCs w:val="24"/>
        </w:rPr>
        <w:t xml:space="preserve">է, զետեղվում է սպիտակ գույնի մեծատառերով, թավ, հստակ, դյուրընթեռնելի տառատեսակով, որի </w:t>
      </w:r>
      <w:r w:rsidR="006770D5" w:rsidRPr="002D1B19">
        <w:rPr>
          <w:rFonts w:ascii="Sylfaen" w:hAnsi="Sylfaen"/>
          <w:sz w:val="24"/>
          <w:szCs w:val="24"/>
        </w:rPr>
        <w:t>չափը</w:t>
      </w:r>
      <w:r w:rsidRPr="002D1B19">
        <w:rPr>
          <w:rFonts w:ascii="Sylfaen" w:hAnsi="Sylfaen"/>
          <w:sz w:val="24"/>
          <w:szCs w:val="24"/>
        </w:rPr>
        <w:t xml:space="preserve"> պետք է ավելացվի այն</w:t>
      </w:r>
      <w:r w:rsidR="00C40DD3" w:rsidRPr="002D1B19">
        <w:rPr>
          <w:rFonts w:ascii="Sylfaen" w:hAnsi="Sylfaen"/>
          <w:sz w:val="24"/>
          <w:szCs w:val="24"/>
        </w:rPr>
        <w:t>քան</w:t>
      </w:r>
      <w:r w:rsidRPr="002D1B19">
        <w:rPr>
          <w:rFonts w:ascii="Sylfaen" w:hAnsi="Sylfaen"/>
          <w:sz w:val="24"/>
          <w:szCs w:val="24"/>
        </w:rPr>
        <w:t>, որ ամենաերկար տողը հասնի զետեղման հատվածի եզրին</w:t>
      </w:r>
      <w:r w:rsidR="00C40DD3" w:rsidRPr="002D1B19">
        <w:rPr>
          <w:rFonts w:ascii="Sylfaen" w:hAnsi="Sylfaen"/>
          <w:sz w:val="24"/>
          <w:szCs w:val="24"/>
        </w:rPr>
        <w:t>, եթե այդպ</w:t>
      </w:r>
      <w:r w:rsidR="0077238C" w:rsidRPr="002D1B19">
        <w:rPr>
          <w:rFonts w:ascii="Sylfaen" w:hAnsi="Sylfaen"/>
          <w:sz w:val="24"/>
          <w:szCs w:val="24"/>
        </w:rPr>
        <w:t>ե</w:t>
      </w:r>
      <w:r w:rsidR="00C40DD3" w:rsidRPr="002D1B19">
        <w:rPr>
          <w:rFonts w:ascii="Sylfaen" w:hAnsi="Sylfaen"/>
          <w:sz w:val="24"/>
          <w:szCs w:val="24"/>
        </w:rPr>
        <w:t>ս հնարավոր է</w:t>
      </w:r>
      <w:r w:rsidRPr="002D1B19">
        <w:rPr>
          <w:rFonts w:ascii="Sylfaen" w:hAnsi="Sylfaen"/>
          <w:sz w:val="24"/>
          <w:szCs w:val="24"/>
        </w:rPr>
        <w:t xml:space="preserve">: Միջտեղային միջակայքը չպետք է գերազանցի տառատեսակի բարձրությունը: </w:t>
      </w:r>
    </w:p>
    <w:p w:rsidR="00A35EF2" w:rsidRPr="002D1B19" w:rsidRDefault="008F1279" w:rsidP="002D1B1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lastRenderedPageBreak/>
        <w:t>Ընդ որում</w:t>
      </w:r>
      <w:r w:rsidR="0077238C" w:rsidRPr="002D1B19">
        <w:rPr>
          <w:rFonts w:ascii="Sylfaen" w:hAnsi="Sylfaen"/>
          <w:sz w:val="24"/>
          <w:szCs w:val="24"/>
        </w:rPr>
        <w:t>,</w:t>
      </w:r>
      <w:r w:rsidRPr="002D1B19">
        <w:rPr>
          <w:rFonts w:ascii="Sylfaen" w:hAnsi="Sylfaen"/>
          <w:sz w:val="24"/>
          <w:szCs w:val="24"/>
        </w:rPr>
        <w:t xml:space="preserve"> թույլատրվում է զետեղվող գունավոր նկարի կամ լուսապատկերի </w:t>
      </w:r>
      <w:r w:rsidR="00C40DD3" w:rsidRPr="002D1B19">
        <w:rPr>
          <w:rFonts w:ascii="Sylfaen" w:hAnsi="Sylfaen"/>
          <w:sz w:val="24"/>
          <w:szCs w:val="24"/>
        </w:rPr>
        <w:t xml:space="preserve">(տեքստը ընդգրկող կամ չընդգրկող) </w:t>
      </w:r>
      <w:r w:rsidRPr="002D1B19">
        <w:rPr>
          <w:rFonts w:ascii="Sylfaen" w:hAnsi="Sylfaen"/>
          <w:sz w:val="24"/>
          <w:szCs w:val="24"/>
        </w:rPr>
        <w:t xml:space="preserve">համաչափության փոփոխությունը </w:t>
      </w:r>
      <w:r w:rsidR="00C40DD3" w:rsidRPr="002D1B19">
        <w:rPr>
          <w:rFonts w:ascii="Sylfaen" w:hAnsi="Sylfaen"/>
          <w:sz w:val="24"/>
          <w:szCs w:val="24"/>
        </w:rPr>
        <w:t xml:space="preserve">հաստատված նախազգուշացումների </w:t>
      </w:r>
      <w:r w:rsidR="00F95CFE" w:rsidRPr="002D1B19">
        <w:rPr>
          <w:rFonts w:ascii="Sylfaen" w:hAnsi="Sylfaen"/>
          <w:sz w:val="24"/>
          <w:szCs w:val="24"/>
        </w:rPr>
        <w:t>էսքիզ</w:t>
      </w:r>
      <w:r w:rsidR="00C40DD3" w:rsidRPr="002D1B19">
        <w:rPr>
          <w:rFonts w:ascii="Sylfaen" w:hAnsi="Sylfaen"/>
          <w:sz w:val="24"/>
          <w:szCs w:val="24"/>
        </w:rPr>
        <w:t>ների համաչափության նկատմամբ</w:t>
      </w:r>
      <w:r w:rsidR="002D1B19">
        <w:rPr>
          <w:rFonts w:ascii="Sylfaen" w:hAnsi="Sylfaen"/>
          <w:sz w:val="24"/>
          <w:szCs w:val="24"/>
        </w:rPr>
        <w:t xml:space="preserve"> </w:t>
      </w:r>
      <w:r w:rsidRPr="002D1B19">
        <w:rPr>
          <w:rFonts w:ascii="Sylfaen" w:hAnsi="Sylfaen"/>
          <w:sz w:val="24"/>
          <w:szCs w:val="24"/>
        </w:rPr>
        <w:t>20 տոկոս</w:t>
      </w:r>
      <w:r w:rsidR="0077238C" w:rsidRPr="002D1B19">
        <w:rPr>
          <w:rFonts w:ascii="Sylfaen" w:hAnsi="Sylfaen"/>
          <w:sz w:val="24"/>
          <w:szCs w:val="24"/>
        </w:rPr>
        <w:t>ից ոչ ավելի</w:t>
      </w:r>
      <w:r w:rsidRPr="002D1B19">
        <w:rPr>
          <w:rFonts w:ascii="Sylfaen" w:hAnsi="Sylfaen"/>
          <w:sz w:val="24"/>
          <w:szCs w:val="24"/>
        </w:rPr>
        <w:t>:</w:t>
      </w:r>
      <w:r w:rsidR="002D1B19">
        <w:rPr>
          <w:rFonts w:ascii="Sylfaen" w:hAnsi="Sylfaen"/>
          <w:sz w:val="24"/>
          <w:szCs w:val="24"/>
        </w:rPr>
        <w:t xml:space="preserve"> </w:t>
      </w:r>
    </w:p>
    <w:p w:rsidR="00A35EF2" w:rsidRPr="002D1B19" w:rsidRDefault="003757A9" w:rsidP="007645D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D1B19">
        <w:rPr>
          <w:rFonts w:ascii="Sylfaen" w:hAnsi="Sylfaen"/>
          <w:sz w:val="24"/>
          <w:szCs w:val="24"/>
        </w:rPr>
        <w:t>5.</w:t>
      </w:r>
      <w:r w:rsidR="007645D6" w:rsidRPr="007645D6">
        <w:rPr>
          <w:rFonts w:ascii="Sylfaen" w:hAnsi="Sylfaen"/>
          <w:sz w:val="24"/>
          <w:szCs w:val="24"/>
        </w:rPr>
        <w:tab/>
      </w:r>
      <w:r w:rsidRPr="002D1B19">
        <w:rPr>
          <w:rFonts w:ascii="Sylfaen" w:hAnsi="Sylfaen"/>
          <w:sz w:val="24"/>
          <w:szCs w:val="24"/>
        </w:rPr>
        <w:t>Այն դեպքում, երբ սպառողական փաթեթվածքը սովորական ձ</w:t>
      </w:r>
      <w:r w:rsidR="002D1B19">
        <w:rPr>
          <w:rFonts w:ascii="Sylfaen" w:hAnsi="Sylfaen"/>
          <w:sz w:val="24"/>
          <w:szCs w:val="24"/>
        </w:rPr>
        <w:t>եւ</w:t>
      </w:r>
      <w:r w:rsidRPr="002D1B19">
        <w:rPr>
          <w:rFonts w:ascii="Sylfaen" w:hAnsi="Sylfaen"/>
          <w:sz w:val="24"/>
          <w:szCs w:val="24"/>
        </w:rPr>
        <w:t>ով բացելիս խախտվում է նախազգուշացման տեքստի ամբողջականությունը, ապա տեքստը (</w:t>
      </w:r>
      <w:r w:rsidR="00B45436" w:rsidRPr="002D1B19">
        <w:rPr>
          <w:rFonts w:ascii="Sylfaen" w:hAnsi="Sylfaen"/>
          <w:sz w:val="24"/>
          <w:szCs w:val="24"/>
        </w:rPr>
        <w:t xml:space="preserve">պատռվող </w:t>
      </w:r>
      <w:r w:rsidRPr="002D1B19">
        <w:rPr>
          <w:rFonts w:ascii="Sylfaen" w:hAnsi="Sylfaen"/>
          <w:sz w:val="24"/>
          <w:szCs w:val="24"/>
        </w:rPr>
        <w:t xml:space="preserve">բառը) կառող է տեղափոխվել </w:t>
      </w:r>
      <w:r w:rsidR="00B45436" w:rsidRPr="002D1B19">
        <w:rPr>
          <w:rFonts w:ascii="Sylfaen" w:hAnsi="Sylfaen"/>
          <w:sz w:val="24"/>
          <w:szCs w:val="24"/>
        </w:rPr>
        <w:t xml:space="preserve">պատռման </w:t>
      </w:r>
      <w:r w:rsidRPr="002D1B19">
        <w:rPr>
          <w:rFonts w:ascii="Sylfaen" w:hAnsi="Sylfaen"/>
          <w:sz w:val="24"/>
          <w:szCs w:val="24"/>
        </w:rPr>
        <w:t>գծի ստորին հատված</w:t>
      </w:r>
      <w:r w:rsidR="0077238C" w:rsidRPr="002D1B19">
        <w:rPr>
          <w:rFonts w:ascii="Sylfaen" w:hAnsi="Sylfaen"/>
          <w:sz w:val="24"/>
          <w:szCs w:val="24"/>
        </w:rPr>
        <w:t>՝</w:t>
      </w:r>
      <w:r w:rsidRPr="002D1B19">
        <w:rPr>
          <w:rFonts w:ascii="Sylfaen" w:hAnsi="Sylfaen"/>
          <w:sz w:val="24"/>
          <w:szCs w:val="24"/>
        </w:rPr>
        <w:t xml:space="preserve"> հավասար</w:t>
      </w:r>
      <w:r w:rsidR="00B45436" w:rsidRPr="002D1B19">
        <w:rPr>
          <w:rFonts w:ascii="Sylfaen" w:hAnsi="Sylfaen"/>
          <w:sz w:val="24"/>
          <w:szCs w:val="24"/>
        </w:rPr>
        <w:t>վ</w:t>
      </w:r>
      <w:r w:rsidRPr="002D1B19">
        <w:rPr>
          <w:rFonts w:ascii="Sylfaen" w:hAnsi="Sylfaen"/>
          <w:sz w:val="24"/>
          <w:szCs w:val="24"/>
        </w:rPr>
        <w:t>ելով հորիզոնական նախազգուշացման կենտրոնի ուղ</w:t>
      </w:r>
      <w:r w:rsidR="0077238C" w:rsidRPr="002D1B19">
        <w:rPr>
          <w:rFonts w:ascii="Sylfaen" w:hAnsi="Sylfaen"/>
          <w:sz w:val="24"/>
          <w:szCs w:val="24"/>
        </w:rPr>
        <w:t>ղ</w:t>
      </w:r>
      <w:r w:rsidRPr="002D1B19">
        <w:rPr>
          <w:rFonts w:ascii="Sylfaen" w:hAnsi="Sylfaen"/>
          <w:sz w:val="24"/>
          <w:szCs w:val="24"/>
        </w:rPr>
        <w:t>ությանը:</w:t>
      </w:r>
      <w:r w:rsidR="002D1B19">
        <w:rPr>
          <w:rFonts w:ascii="Sylfaen" w:hAnsi="Sylfaen"/>
          <w:sz w:val="24"/>
          <w:szCs w:val="24"/>
        </w:rPr>
        <w:t xml:space="preserve"> </w:t>
      </w:r>
      <w:r w:rsidRPr="002D1B19">
        <w:rPr>
          <w:rFonts w:ascii="Sylfaen" w:hAnsi="Sylfaen"/>
          <w:sz w:val="24"/>
          <w:szCs w:val="24"/>
        </w:rPr>
        <w:t>Սպառո</w:t>
      </w:r>
      <w:r w:rsidR="0077238C" w:rsidRPr="002D1B19">
        <w:rPr>
          <w:rFonts w:ascii="Sylfaen" w:hAnsi="Sylfaen"/>
          <w:sz w:val="24"/>
          <w:szCs w:val="24"/>
        </w:rPr>
        <w:t>ղ</w:t>
      </w:r>
      <w:r w:rsidRPr="002D1B19">
        <w:rPr>
          <w:rFonts w:ascii="Sylfaen" w:hAnsi="Sylfaen"/>
          <w:sz w:val="24"/>
          <w:szCs w:val="24"/>
        </w:rPr>
        <w:t xml:space="preserve">ական փաթեթվածքի </w:t>
      </w:r>
      <w:r w:rsidR="00302E45" w:rsidRPr="002D1B19">
        <w:rPr>
          <w:rFonts w:ascii="Sylfaen" w:hAnsi="Sylfaen"/>
          <w:sz w:val="24"/>
          <w:szCs w:val="24"/>
        </w:rPr>
        <w:t>հետ</w:t>
      </w:r>
      <w:r w:rsidR="002D1B19">
        <w:rPr>
          <w:rFonts w:ascii="Sylfaen" w:hAnsi="Sylfaen"/>
          <w:sz w:val="24"/>
          <w:szCs w:val="24"/>
        </w:rPr>
        <w:t>եւ</w:t>
      </w:r>
      <w:r w:rsidR="00302E45" w:rsidRPr="002D1B19">
        <w:rPr>
          <w:rFonts w:ascii="Sylfaen" w:hAnsi="Sylfaen"/>
          <w:sz w:val="24"/>
          <w:szCs w:val="24"/>
        </w:rPr>
        <w:t xml:space="preserve">ի </w:t>
      </w:r>
      <w:r w:rsidR="00AE1B9D" w:rsidRPr="002D1B19">
        <w:rPr>
          <w:rFonts w:ascii="Sylfaen" w:hAnsi="Sylfaen"/>
          <w:sz w:val="24"/>
          <w:szCs w:val="24"/>
        </w:rPr>
        <w:t>հիմնական կողմում</w:t>
      </w:r>
      <w:r w:rsidRPr="002D1B19">
        <w:rPr>
          <w:rFonts w:ascii="Sylfaen" w:hAnsi="Sylfaen"/>
          <w:sz w:val="24"/>
          <w:szCs w:val="24"/>
        </w:rPr>
        <w:t xml:space="preserve"> զետեղված նախազգուշացումը կարող է մասնակիորեն փակվել դրոշմանիշով:</w:t>
      </w:r>
      <w:r w:rsidR="002D1B19">
        <w:rPr>
          <w:rFonts w:ascii="Sylfaen" w:hAnsi="Sylfaen"/>
          <w:sz w:val="24"/>
          <w:szCs w:val="24"/>
        </w:rPr>
        <w:t xml:space="preserve"> </w:t>
      </w:r>
    </w:p>
    <w:sectPr w:rsidR="00A35EF2" w:rsidRPr="002D1B19" w:rsidSect="00480712">
      <w:pgSz w:w="11900" w:h="16840" w:code="9"/>
      <w:pgMar w:top="1418" w:right="1418" w:bottom="1418" w:left="1418" w:header="68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3C" w:rsidRDefault="00810C3C" w:rsidP="00A35EF2">
      <w:r>
        <w:separator/>
      </w:r>
    </w:p>
  </w:endnote>
  <w:endnote w:type="continuationSeparator" w:id="0">
    <w:p w:rsidR="00810C3C" w:rsidRDefault="00810C3C" w:rsidP="00A35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3C" w:rsidRDefault="00810C3C"/>
  </w:footnote>
  <w:footnote w:type="continuationSeparator" w:id="0">
    <w:p w:rsidR="00810C3C" w:rsidRDefault="00810C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24445084"/>
      <w:docPartObj>
        <w:docPartGallery w:val="Page Numbers (Top of Page)"/>
        <w:docPartUnique/>
      </w:docPartObj>
    </w:sdtPr>
    <w:sdtEndPr/>
    <w:sdtContent>
      <w:p w:rsidR="00B35FC9" w:rsidRDefault="00B35FC9">
        <w:pPr>
          <w:pStyle w:val="Header"/>
          <w:jc w:val="center"/>
        </w:pPr>
        <w:r w:rsidRPr="007645D6">
          <w:rPr>
            <w:rFonts w:ascii="Sylfaen" w:hAnsi="Sylfaen"/>
          </w:rPr>
          <w:fldChar w:fldCharType="begin"/>
        </w:r>
        <w:r w:rsidRPr="007645D6">
          <w:rPr>
            <w:rFonts w:ascii="Sylfaen" w:hAnsi="Sylfaen"/>
          </w:rPr>
          <w:instrText xml:space="preserve"> PAGE   \* MERGEFORMAT </w:instrText>
        </w:r>
        <w:r w:rsidRPr="007645D6">
          <w:rPr>
            <w:rFonts w:ascii="Sylfaen" w:hAnsi="Sylfaen"/>
          </w:rPr>
          <w:fldChar w:fldCharType="separate"/>
        </w:r>
        <w:r w:rsidR="008D7A77">
          <w:rPr>
            <w:rFonts w:ascii="Sylfaen" w:hAnsi="Sylfaen"/>
            <w:noProof/>
          </w:rPr>
          <w:t>10</w:t>
        </w:r>
        <w:r w:rsidRPr="007645D6">
          <w:rPr>
            <w:rFonts w:ascii="Sylfaen" w:hAnsi="Sylfae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7203"/>
    <w:multiLevelType w:val="multilevel"/>
    <w:tmpl w:val="7BDE7E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F81032"/>
    <w:multiLevelType w:val="multilevel"/>
    <w:tmpl w:val="1A8AA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C17005"/>
    <w:multiLevelType w:val="multilevel"/>
    <w:tmpl w:val="17F0B6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277128"/>
    <w:multiLevelType w:val="multilevel"/>
    <w:tmpl w:val="CF9AD1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BD61DE"/>
    <w:multiLevelType w:val="multilevel"/>
    <w:tmpl w:val="9948F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35EF2"/>
    <w:rsid w:val="00081F0E"/>
    <w:rsid w:val="000B6B81"/>
    <w:rsid w:val="0012094F"/>
    <w:rsid w:val="001405DB"/>
    <w:rsid w:val="001B14DF"/>
    <w:rsid w:val="001D293D"/>
    <w:rsid w:val="001F259D"/>
    <w:rsid w:val="002009E2"/>
    <w:rsid w:val="0021731C"/>
    <w:rsid w:val="00277D96"/>
    <w:rsid w:val="00295A79"/>
    <w:rsid w:val="002D1B19"/>
    <w:rsid w:val="00302E45"/>
    <w:rsid w:val="00305838"/>
    <w:rsid w:val="00320086"/>
    <w:rsid w:val="0032041F"/>
    <w:rsid w:val="00336960"/>
    <w:rsid w:val="003421EC"/>
    <w:rsid w:val="003757A9"/>
    <w:rsid w:val="003B7A2D"/>
    <w:rsid w:val="003B7A4D"/>
    <w:rsid w:val="00401E58"/>
    <w:rsid w:val="00406EB7"/>
    <w:rsid w:val="00472198"/>
    <w:rsid w:val="00474DEA"/>
    <w:rsid w:val="00475D70"/>
    <w:rsid w:val="004765BE"/>
    <w:rsid w:val="00480712"/>
    <w:rsid w:val="004B2418"/>
    <w:rsid w:val="004B2944"/>
    <w:rsid w:val="004F4A03"/>
    <w:rsid w:val="005130E8"/>
    <w:rsid w:val="00516D91"/>
    <w:rsid w:val="00565E14"/>
    <w:rsid w:val="005A62E4"/>
    <w:rsid w:val="005D6433"/>
    <w:rsid w:val="0062027A"/>
    <w:rsid w:val="00622112"/>
    <w:rsid w:val="00622BB6"/>
    <w:rsid w:val="006770D5"/>
    <w:rsid w:val="006A5226"/>
    <w:rsid w:val="006E75A2"/>
    <w:rsid w:val="006F151C"/>
    <w:rsid w:val="00700439"/>
    <w:rsid w:val="00701AE4"/>
    <w:rsid w:val="007169EC"/>
    <w:rsid w:val="007645D6"/>
    <w:rsid w:val="007665F9"/>
    <w:rsid w:val="0077238C"/>
    <w:rsid w:val="00780F9F"/>
    <w:rsid w:val="007C75FE"/>
    <w:rsid w:val="007F2E13"/>
    <w:rsid w:val="00810C3C"/>
    <w:rsid w:val="008201E0"/>
    <w:rsid w:val="008223AD"/>
    <w:rsid w:val="008302CA"/>
    <w:rsid w:val="00840500"/>
    <w:rsid w:val="008D3324"/>
    <w:rsid w:val="008D7A77"/>
    <w:rsid w:val="008F1279"/>
    <w:rsid w:val="00925561"/>
    <w:rsid w:val="00934858"/>
    <w:rsid w:val="00971C70"/>
    <w:rsid w:val="00986FE3"/>
    <w:rsid w:val="009C067E"/>
    <w:rsid w:val="009C283D"/>
    <w:rsid w:val="009F0DDD"/>
    <w:rsid w:val="00A26C36"/>
    <w:rsid w:val="00A27F20"/>
    <w:rsid w:val="00A35EF2"/>
    <w:rsid w:val="00AD4DD8"/>
    <w:rsid w:val="00AD7A42"/>
    <w:rsid w:val="00AE1B9D"/>
    <w:rsid w:val="00B0686E"/>
    <w:rsid w:val="00B13076"/>
    <w:rsid w:val="00B35FC9"/>
    <w:rsid w:val="00B37AC2"/>
    <w:rsid w:val="00B42FC7"/>
    <w:rsid w:val="00B4540F"/>
    <w:rsid w:val="00B45436"/>
    <w:rsid w:val="00BB41E9"/>
    <w:rsid w:val="00C315E3"/>
    <w:rsid w:val="00C40DD3"/>
    <w:rsid w:val="00C42403"/>
    <w:rsid w:val="00C45993"/>
    <w:rsid w:val="00C7392F"/>
    <w:rsid w:val="00CB7E6D"/>
    <w:rsid w:val="00CC12A4"/>
    <w:rsid w:val="00D06D7E"/>
    <w:rsid w:val="00D23B95"/>
    <w:rsid w:val="00D502FF"/>
    <w:rsid w:val="00D62D44"/>
    <w:rsid w:val="00DC1B86"/>
    <w:rsid w:val="00DD40D6"/>
    <w:rsid w:val="00E33C20"/>
    <w:rsid w:val="00E369CB"/>
    <w:rsid w:val="00E76BF0"/>
    <w:rsid w:val="00E948AC"/>
    <w:rsid w:val="00EB62BE"/>
    <w:rsid w:val="00EC4CA7"/>
    <w:rsid w:val="00EF6BB7"/>
    <w:rsid w:val="00F0376A"/>
    <w:rsid w:val="00F06708"/>
    <w:rsid w:val="00F257E2"/>
    <w:rsid w:val="00F751DF"/>
    <w:rsid w:val="00F81708"/>
    <w:rsid w:val="00F95CFE"/>
    <w:rsid w:val="00FA1AC7"/>
    <w:rsid w:val="00FB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5EF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5EF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35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35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35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A35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35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egoeUI">
    <w:name w:val="Body text (2) + Segoe UI"/>
    <w:aliases w:val="12 pt"/>
    <w:basedOn w:val="Bodytext2"/>
    <w:rsid w:val="00A35EF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A35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A35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7pt">
    <w:name w:val="Body text (2) + 17 pt"/>
    <w:aliases w:val="Italic"/>
    <w:basedOn w:val="Bodytext2"/>
    <w:rsid w:val="00A35E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Bodytext2Spacing2pt">
    <w:name w:val="Body text (2) + Spacing 2 pt"/>
    <w:basedOn w:val="Bodytext2"/>
    <w:rsid w:val="00A35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35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0">
    <w:name w:val="Body text (2) + 13 pt"/>
    <w:aliases w:val="Bold"/>
    <w:basedOn w:val="Bodytext2"/>
    <w:rsid w:val="00A35E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erorfooter6Exact">
    <w:name w:val="Header or footer (6) Exact"/>
    <w:basedOn w:val="DefaultParagraphFont"/>
    <w:link w:val="Headerorfooter6"/>
    <w:rsid w:val="00A35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Headerorfooter">
    <w:name w:val="Header or footer_"/>
    <w:basedOn w:val="DefaultParagraphFont"/>
    <w:link w:val="Headerorfooter0"/>
    <w:rsid w:val="00A35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Headerorfooter3FranklinGothicBook">
    <w:name w:val="Header or footer (3) + Franklin Gothic Book"/>
    <w:aliases w:val="6.5 pt,Spacing 0 pt"/>
    <w:basedOn w:val="DefaultParagraphFont"/>
    <w:rsid w:val="00A35EF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Bodytext2Exact">
    <w:name w:val="Body text (2) Exact"/>
    <w:basedOn w:val="DefaultParagraphFont"/>
    <w:rsid w:val="00A35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8Exact">
    <w:name w:val="Header or footer (8) Exact"/>
    <w:basedOn w:val="DefaultParagraphFont"/>
    <w:link w:val="Headerorfooter8"/>
    <w:rsid w:val="00A35EF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w w:val="75"/>
      <w:sz w:val="12"/>
      <w:szCs w:val="12"/>
      <w:u w:val="none"/>
    </w:rPr>
  </w:style>
  <w:style w:type="character" w:customStyle="1" w:styleId="Headerorfooter9">
    <w:name w:val="Header or footer (9)_"/>
    <w:basedOn w:val="DefaultParagraphFont"/>
    <w:link w:val="Headerorfooter90"/>
    <w:rsid w:val="00A35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0Exact">
    <w:name w:val="Header or footer (10) Exact"/>
    <w:basedOn w:val="DefaultParagraphFont"/>
    <w:link w:val="Headerorfooter10"/>
    <w:rsid w:val="00A35EF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11Exact">
    <w:name w:val="Header or footer (11) Exact"/>
    <w:basedOn w:val="DefaultParagraphFont"/>
    <w:link w:val="Headerorfooter11"/>
    <w:rsid w:val="00A35EF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Headerorfooter7Exact">
    <w:name w:val="Header or footer (7) Exact"/>
    <w:basedOn w:val="DefaultParagraphFont"/>
    <w:link w:val="Headerorfooter7"/>
    <w:rsid w:val="00A35EF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paragraph" w:customStyle="1" w:styleId="Bodytext30">
    <w:name w:val="Body text (3)"/>
    <w:basedOn w:val="Normal"/>
    <w:link w:val="Bodytext3"/>
    <w:rsid w:val="00A35EF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35EF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35E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35EF2"/>
    <w:pPr>
      <w:shd w:val="clear" w:color="auto" w:fill="FFFFFF"/>
      <w:spacing w:before="420" w:after="720" w:line="0" w:lineRule="atLeast"/>
      <w:ind w:hanging="19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A35EF2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A35E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6">
    <w:name w:val="Header or footer (6)"/>
    <w:basedOn w:val="Normal"/>
    <w:link w:val="Headerorfooter6Exact"/>
    <w:rsid w:val="00A35E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erorfooter0">
    <w:name w:val="Header or footer"/>
    <w:basedOn w:val="Normal"/>
    <w:link w:val="Headerorfooter"/>
    <w:rsid w:val="00A35E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Headerorfooter8">
    <w:name w:val="Header or footer (8)"/>
    <w:basedOn w:val="Normal"/>
    <w:link w:val="Headerorfooter8Exact"/>
    <w:rsid w:val="00A35EF2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w w:val="75"/>
      <w:sz w:val="12"/>
      <w:szCs w:val="12"/>
    </w:rPr>
  </w:style>
  <w:style w:type="paragraph" w:customStyle="1" w:styleId="Headerorfooter90">
    <w:name w:val="Header or footer (9)"/>
    <w:basedOn w:val="Normal"/>
    <w:link w:val="Headerorfooter9"/>
    <w:rsid w:val="00A35E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erorfooter10">
    <w:name w:val="Header or footer (10)"/>
    <w:basedOn w:val="Normal"/>
    <w:link w:val="Headerorfooter10Exact"/>
    <w:rsid w:val="00A35EF2"/>
    <w:pPr>
      <w:shd w:val="clear" w:color="auto" w:fill="FFFFFF"/>
      <w:spacing w:line="0" w:lineRule="atLeast"/>
      <w:jc w:val="both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Headerorfooter11">
    <w:name w:val="Header or footer (11)"/>
    <w:basedOn w:val="Normal"/>
    <w:link w:val="Headerorfooter11Exact"/>
    <w:rsid w:val="00A35EF2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4"/>
      <w:szCs w:val="14"/>
    </w:rPr>
  </w:style>
  <w:style w:type="paragraph" w:customStyle="1" w:styleId="Headerorfooter7">
    <w:name w:val="Header or footer (7)"/>
    <w:basedOn w:val="Normal"/>
    <w:link w:val="Headerorfooter7Exact"/>
    <w:rsid w:val="00A35EF2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10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E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E1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E1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E1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65E1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5E14"/>
    <w:rPr>
      <w:color w:val="000000"/>
    </w:rPr>
  </w:style>
  <w:style w:type="character" w:customStyle="1" w:styleId="Picturecaption">
    <w:name w:val="Picture caption_"/>
    <w:basedOn w:val="DefaultParagraphFont"/>
    <w:link w:val="Picturecaption0"/>
    <w:rsid w:val="00B1307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B130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7B150-9301-4305-BB62-459D588B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10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70</cp:revision>
  <dcterms:created xsi:type="dcterms:W3CDTF">2016-03-18T11:11:00Z</dcterms:created>
  <dcterms:modified xsi:type="dcterms:W3CDTF">2017-01-25T10:26:00Z</dcterms:modified>
</cp:coreProperties>
</file>