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left="504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96061">
        <w:rPr>
          <w:rFonts w:ascii="Sylfaen" w:hAnsi="Sylfaen"/>
          <w:sz w:val="24"/>
          <w:szCs w:val="24"/>
        </w:rPr>
        <w:t>УТВЕРЖДЕНЫ</w:t>
      </w:r>
    </w:p>
    <w:p w:rsidR="00891DE0" w:rsidRDefault="002A734F" w:rsidP="00DA67B8">
      <w:pPr>
        <w:pStyle w:val="Bodytext20"/>
        <w:shd w:val="clear" w:color="auto" w:fill="auto"/>
        <w:tabs>
          <w:tab w:val="left" w:pos="7201"/>
        </w:tabs>
        <w:spacing w:after="120" w:line="240" w:lineRule="auto"/>
        <w:ind w:left="5040" w:firstLine="0"/>
        <w:jc w:val="center"/>
        <w:rPr>
          <w:rFonts w:ascii="Sylfaen" w:hAnsi="Sylfaen"/>
          <w:sz w:val="24"/>
          <w:szCs w:val="24"/>
          <w:lang w:val="en-US"/>
        </w:rPr>
      </w:pPr>
      <w:r w:rsidRPr="00096061">
        <w:rPr>
          <w:rFonts w:ascii="Sylfaen" w:hAnsi="Sylfaen"/>
          <w:sz w:val="24"/>
          <w:szCs w:val="24"/>
        </w:rPr>
        <w:t>Решением Высшего Евразийского экономического совета от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20 г. №</w:t>
      </w:r>
    </w:p>
    <w:p w:rsidR="00DA67B8" w:rsidRPr="00DA67B8" w:rsidRDefault="00DA67B8" w:rsidP="00DA67B8">
      <w:pPr>
        <w:pStyle w:val="Bodytext20"/>
        <w:shd w:val="clear" w:color="auto" w:fill="auto"/>
        <w:tabs>
          <w:tab w:val="left" w:pos="7201"/>
        </w:tabs>
        <w:spacing w:after="120" w:line="240" w:lineRule="auto"/>
        <w:ind w:left="504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2A734F" w:rsidP="00DA67B8">
      <w:pPr>
        <w:pStyle w:val="Heading20"/>
        <w:keepNext/>
        <w:keepLines/>
        <w:shd w:val="clear" w:color="auto" w:fill="auto"/>
        <w:spacing w:before="0" w:after="120" w:line="240" w:lineRule="auto"/>
        <w:ind w:left="1440" w:right="1167"/>
        <w:rPr>
          <w:rFonts w:ascii="Sylfaen" w:hAnsi="Sylfaen"/>
          <w:sz w:val="24"/>
          <w:szCs w:val="24"/>
        </w:rPr>
      </w:pPr>
      <w:bookmarkStart w:id="1" w:name="bookmark7"/>
      <w:r w:rsidRPr="00096061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ПРАВИЛА</w:t>
      </w:r>
      <w:bookmarkEnd w:id="1"/>
    </w:p>
    <w:p w:rsidR="00891DE0" w:rsidRPr="00096061" w:rsidRDefault="002A734F" w:rsidP="00DA67B8">
      <w:pPr>
        <w:pStyle w:val="Heading230"/>
        <w:keepNext/>
        <w:keepLines/>
        <w:shd w:val="clear" w:color="auto" w:fill="auto"/>
        <w:spacing w:after="120" w:line="240" w:lineRule="auto"/>
        <w:ind w:left="1440" w:right="1167"/>
        <w:jc w:val="center"/>
        <w:rPr>
          <w:rFonts w:ascii="Sylfaen" w:hAnsi="Sylfaen"/>
          <w:sz w:val="24"/>
          <w:szCs w:val="24"/>
        </w:rPr>
      </w:pPr>
      <w:bookmarkStart w:id="2" w:name="bookmark8"/>
      <w:r w:rsidRPr="00096061">
        <w:rPr>
          <w:rFonts w:ascii="Sylfaen" w:hAnsi="Sylfaen"/>
          <w:sz w:val="24"/>
          <w:szCs w:val="24"/>
        </w:rPr>
        <w:t>регулирования торговли услугами,</w:t>
      </w:r>
      <w:r w:rsidR="0055004C" w:rsidRPr="00096061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учреждения и деятельности</w:t>
      </w:r>
      <w:bookmarkEnd w:id="2"/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left="340" w:firstLine="0"/>
        <w:jc w:val="center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I. Общие положения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>1.</w:t>
      </w:r>
      <w:r w:rsidR="002A734F" w:rsidRPr="00096061">
        <w:rPr>
          <w:rFonts w:ascii="Sylfaen" w:hAnsi="Sylfaen"/>
          <w:sz w:val="24"/>
          <w:szCs w:val="24"/>
        </w:rPr>
        <w:t xml:space="preserve"> Настоящие Правила разработаны в целях реализации раздела XV Договора о Евразийском экономическом союзе от 29 мая 2014 года (далее - Договор о Союзе) и Протокола о торговле услугами, учреждении, деятельности и осуществлении инвестиций (приложение № 16 к Договору о Союзе) (далее - Протокол).</w:t>
      </w:r>
    </w:p>
    <w:p w:rsidR="0055004C" w:rsidRPr="0055004C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>2.</w:t>
      </w:r>
      <w:r w:rsidR="002A734F" w:rsidRPr="00096061">
        <w:rPr>
          <w:rFonts w:ascii="Sylfaen" w:hAnsi="Sylfaen"/>
          <w:sz w:val="24"/>
          <w:szCs w:val="24"/>
        </w:rPr>
        <w:t xml:space="preserve"> Настоящие</w:t>
      </w:r>
      <w:r w:rsidRPr="0055004C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Правила</w:t>
      </w:r>
      <w:r w:rsidRPr="0055004C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предназначены</w:t>
      </w:r>
      <w:r w:rsidRPr="0055004C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для</w:t>
      </w:r>
      <w:r w:rsidRPr="0055004C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применения</w:t>
      </w:r>
      <w:r w:rsidRPr="0055004C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компетентными органами при регулировании торговли услугами, учреждения и деятельности, а также в процессе либерализации торговли услугами, учреждения и деятельности в целях обеспечения свободы торговли услугами, учреждения, деятельности и осуществления инвестиций.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Настоящие Правила применяются без ущерба для положений пунктов 15 - 17, 23, 26, 28, 31, 33 и 35 Протокола.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На финансовые услуги, регулируемые разделом XVI Договора о Союзе, распространяются специальные правила, разработанные соответствующими органами государств - членов Евразийского экономического союза (далее соответственно - государства-члены, Союз) в соответствии с пунктом 15 Протокола по финансовым услугам (приложение № 17 к Договору о Союзе).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3. </w:t>
      </w:r>
      <w:r w:rsidR="002A734F" w:rsidRPr="00096061">
        <w:rPr>
          <w:rFonts w:ascii="Sylfaen" w:hAnsi="Sylfaen"/>
          <w:sz w:val="24"/>
          <w:szCs w:val="24"/>
        </w:rPr>
        <w:t>Для целей настоящих Правил используются основные понятия, которые означают следующее:</w:t>
      </w:r>
    </w:p>
    <w:p w:rsidR="00891DE0" w:rsidRPr="00096061" w:rsidRDefault="002A734F" w:rsidP="00DA67B8">
      <w:pPr>
        <w:pStyle w:val="Bodytext20"/>
        <w:shd w:val="clear" w:color="auto" w:fill="auto"/>
        <w:tabs>
          <w:tab w:val="left" w:pos="3181"/>
          <w:tab w:val="left" w:pos="7069"/>
        </w:tabs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«адресаты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регулирования» - лица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государств-членов,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осуществляющие (намеревающиеся осуществлять) поставку и получение (потребление) услуг, учреждение, деятельность и (или) действия на территориях государств-членов;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«единое окно» - система взаимодействия между компетентным органом и заявителем, позволяющая заявителю однократно представлять (направлять) документы в стандартизированном виде, в том числе через государственную информационную систему государства-члена (единый пропускной канал), обеспечивающую осуществление разрешительной процедуры в электронной форме;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«заявитель» - лицо, претендующее на подтверждение права (подтверждающее свое право) на торговлю услугами, учреждение, деятельность и (или) действия, в том числе посредством получения разрешения или направления уведомления (заявления, извещения и т. п.);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 xml:space="preserve">«неоправданные барьеры (ограничения)» - обязательные требования и (или) </w:t>
      </w:r>
      <w:r w:rsidRPr="00096061">
        <w:rPr>
          <w:rFonts w:ascii="Sylfaen" w:hAnsi="Sylfaen"/>
          <w:sz w:val="24"/>
          <w:szCs w:val="24"/>
        </w:rPr>
        <w:lastRenderedPageBreak/>
        <w:t>процедуры, приводящие к экономическим издержкам более значительным, чем это необходимо для достижения целей регулирования, в том числе целей обеспечения безопасности и качества поставляемых услуг, безопасности осуществляемых деятельности и (или) действий;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«регулирование» - система мер, принимаемых и применяемых компетентными органами в отношении адресатов регулирования, которая включает в себя в том числе следующие регулятивные требования и (или) процедуры: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обязательные требования к адресатам регулирования, поставляемым и (или) получаемым (потребляемым) услугам, учреждению, деятельности и (или) действиям;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разрешительные, уведомительные и контрольные (надзорные) процедуры;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меры воздействия на лиц, нарушивших обязательные требования.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Иные понятия используются в настоящих Правилах в значениях, определенных в разделе XV Договора о Союзе и Протоколе.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4. </w:t>
      </w:r>
      <w:r w:rsidR="002A734F" w:rsidRPr="00096061">
        <w:rPr>
          <w:rFonts w:ascii="Sylfaen" w:hAnsi="Sylfaen"/>
          <w:sz w:val="24"/>
          <w:szCs w:val="24"/>
        </w:rPr>
        <w:t>Регулирование осуществляется компетентными органами в соответствии с настоящими Правилами для достижения целей, установленных Договором о Союзе, иными международными договорами и актами, составляющими право Союза, и законодательством государств-членов.</w:t>
      </w:r>
    </w:p>
    <w:p w:rsidR="00891DE0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  <w:lang w:val="en-US"/>
        </w:rPr>
      </w:pPr>
      <w:r w:rsidRPr="0055004C">
        <w:rPr>
          <w:rFonts w:ascii="Sylfaen" w:hAnsi="Sylfaen"/>
          <w:sz w:val="24"/>
          <w:szCs w:val="24"/>
        </w:rPr>
        <w:t xml:space="preserve">5. </w:t>
      </w:r>
      <w:r w:rsidR="002A734F" w:rsidRPr="00096061">
        <w:rPr>
          <w:rFonts w:ascii="Sylfaen" w:hAnsi="Sylfaen"/>
          <w:sz w:val="24"/>
          <w:szCs w:val="24"/>
        </w:rPr>
        <w:t>При применении настоящих Правил компетентные органы руководствуются рекомендациями Евразийской экономической комиссии (далее - Комиссия), указанными в пункте 57 настоящих Правил, и (или) международными стандартами международных организаций, членство в которых открыто для всех государств-членов, в том числе по перечню согласно приложению.</w:t>
      </w:r>
    </w:p>
    <w:p w:rsidR="00ED3BE0" w:rsidRPr="00ED3BE0" w:rsidRDefault="00ED3BE0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II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Принципы регулирования</w:t>
      </w:r>
    </w:p>
    <w:p w:rsidR="00ED3BE0" w:rsidRPr="00ED3BE0" w:rsidRDefault="00ED3BE0" w:rsidP="00ED3BE0">
      <w:pPr>
        <w:pStyle w:val="Bodytext20"/>
        <w:shd w:val="clear" w:color="auto" w:fill="auto"/>
        <w:spacing w:after="120" w:line="240" w:lineRule="auto"/>
        <w:ind w:right="-32"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6. </w:t>
      </w:r>
      <w:r w:rsidR="002A734F" w:rsidRPr="00096061">
        <w:rPr>
          <w:rFonts w:ascii="Sylfaen" w:hAnsi="Sylfaen"/>
          <w:sz w:val="24"/>
          <w:szCs w:val="24"/>
        </w:rPr>
        <w:t>Основными принципами регулирования являются: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="00DA67B8" w:rsidRPr="00096061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законность - компетентные органы (их должностные лица) устанавливают и применяют регулятивные требования и (или) процедуры, а также осуществляют любые действия в соответствии с положениями международных договоров и актов,</w:t>
      </w:r>
      <w:r w:rsidR="00DA67B8" w:rsidRPr="00DA67B8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составляющих право Союза, и законодательства государств-членов и только в случаях, предусмотренных указанными положениями;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="00DA67B8" w:rsidRPr="00DA67B8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транспарентность - компетентные органы обеспечивают открытость и доступность международных договоров и актов, составляющих право Союза, нормативных правовых актов государств-членов (далее - нормативные правовые акты) (включая их проекты);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</w:t>
      </w:r>
      <w:r w:rsidR="00DA67B8" w:rsidRPr="00DA67B8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соразмерность - компетентные органы (их должностные лица) при установлении и применении регулятивных требований и (или) процедур обеспечивают достижение целей регулирования путем минимального ограничения свободы торговли услугами, учреждения, деятельности и (или) действий;</w:t>
      </w:r>
    </w:p>
    <w:p w:rsidR="00891DE0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  <w:lang w:val="en-US"/>
        </w:rPr>
      </w:pPr>
      <w:r w:rsidRPr="00096061">
        <w:rPr>
          <w:rFonts w:ascii="Sylfaen" w:hAnsi="Sylfaen"/>
          <w:sz w:val="24"/>
          <w:szCs w:val="24"/>
        </w:rPr>
        <w:lastRenderedPageBreak/>
        <w:t>г)</w:t>
      </w:r>
      <w:r w:rsidR="00DA67B8" w:rsidRPr="00DA67B8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определенность регулирования - все регулятивные требования и (или) процедуры должны быть понятными (однозначными). В случае неоднозначности норм законодательства государств-членов, устанавливающих требования и (или) процедуры при регулировании, а также при рассмотрении и разрешении возникших споров такие нормы толкуются и решения принимаются в пользу адресатов регулирования.</w:t>
      </w:r>
    </w:p>
    <w:p w:rsidR="00DA67B8" w:rsidRPr="00DA67B8" w:rsidRDefault="00DA67B8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DA67B8">
      <w:pPr>
        <w:pStyle w:val="Bodytext20"/>
        <w:shd w:val="clear" w:color="auto" w:fill="auto"/>
        <w:spacing w:after="120" w:line="240" w:lineRule="auto"/>
        <w:ind w:left="1134" w:right="1149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III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Установление регулятивных требований и (или) процедур в нормативных правовых актах</w:t>
      </w:r>
    </w:p>
    <w:p w:rsidR="00DA67B8" w:rsidRPr="00DA67B8" w:rsidRDefault="00DA67B8" w:rsidP="00DA67B8">
      <w:pPr>
        <w:pStyle w:val="Bodytext20"/>
        <w:shd w:val="clear" w:color="auto" w:fill="auto"/>
        <w:spacing w:after="120" w:line="240" w:lineRule="auto"/>
        <w:ind w:right="-3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7. </w:t>
      </w:r>
      <w:r w:rsidR="002A734F" w:rsidRPr="00096061">
        <w:rPr>
          <w:rFonts w:ascii="Sylfaen" w:hAnsi="Sylfaen"/>
          <w:sz w:val="24"/>
          <w:szCs w:val="24"/>
        </w:rPr>
        <w:t>Регулирование должно обеспечивать достаточный уровень безопасности и качества поставляемых услуг, а также безопасности осуществляемых деятельности и (или) действий при минимальной объективно необходимой нагрузке на адресатов регулирования.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8. </w:t>
      </w:r>
      <w:r w:rsidR="002A734F" w:rsidRPr="00096061">
        <w:rPr>
          <w:rFonts w:ascii="Sylfaen" w:hAnsi="Sylfaen"/>
          <w:sz w:val="24"/>
          <w:szCs w:val="24"/>
        </w:rPr>
        <w:t>Законодательством государств-членов устанавливается порядок предварительного опубликования и проведения оценки проектов нормативных правовых актов, устанавливающих регулятивные требования и (или) процедуры, с учетом критериев, предусмотренных пунктом 61 Протокола.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9. </w:t>
      </w:r>
      <w:r w:rsidR="002A734F" w:rsidRPr="00096061">
        <w:rPr>
          <w:rFonts w:ascii="Sylfaen" w:hAnsi="Sylfaen"/>
          <w:sz w:val="24"/>
          <w:szCs w:val="24"/>
        </w:rPr>
        <w:t>Оценка проектов нормативных правовых актов, устанавливающих регулятивные требования и (или) процедуры, осуществляется в соответствии с принципами, предусмотренными пунктом 6 настоящих Правил, на основании анализа в том числе: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проблемы, на решение которой направлен проект нормативного правового акта, целей его принятия и применения, а также группы (групп) лиц, на защиту интересов которой направлен проект нормативного правового акта;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="0055004C" w:rsidRPr="00096061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круга адресатов регулирования, включая хозяйствующих субъектов, а также воздействие, которое будет оказано на них в связи с принятием нормативного правового акта;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содержания устанавливаемых для адресатов регулирования требований (обязательных правил поведения);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г)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механизма разрешения проблемы и достижения цели принятия нормативного правового акта (описания взаимосвязи между положениями проекта нормативного правового акта и решаемой проблемой);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д)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сведений об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альтернативе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предлагаемому проектом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нормативного правового акта регулированию;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е)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соразмерности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предлагаемого проектом нормативного правового акта регулирования требованиям, которые необходимы для обеспечения безопасности и качества поставляемых услуг, а также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безопасности осуществляемой деятельности (в целях выполнения критерия, предусмотренного подпунктом 2 пункта 61 Протокола);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lastRenderedPageBreak/>
        <w:t>ж)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отсутствия в проекте нормативного правового акта положений, устанавливающих ограничения для торговли услугами, учреждения, деятельности и (или) действий, не предусмотренные перечнем сохраняемых государствами-членами «горизонтальных» ограничений в отношении всех секторов и видов деятельности (приложение № 2 к Протоколу) и индивидуальными национальными перечнями ограничений, изъятий, дополнительных требований и условий в рамках Евразийского экономического союза для государств-членов, утвержденными Решением Высшего Евразийского экономического совета от 23 декабря 2014 г. № 112.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10. </w:t>
      </w:r>
      <w:r w:rsidR="002A734F" w:rsidRPr="00096061">
        <w:rPr>
          <w:rFonts w:ascii="Sylfaen" w:hAnsi="Sylfaen"/>
          <w:sz w:val="24"/>
          <w:szCs w:val="24"/>
        </w:rPr>
        <w:t>При размещении проектов нормативных правовых актов на официальных сайтах государственных органов государств-членов, ответственных за разработку таких актов, или на специально созданных сайтах в информационно-телекоммуникационной сети «Интернет» (далее соответственно - сеть Интернет, сайты) обеспечивается: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указание сроков проведения общественного обсуждения проектов нормативных правовых актов (как правило, сроки составляют не менее 30 календарных дней до даты предполагаемого принятия нормативных правовых актов);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размещение на сайтах по итогам анализа в соответствии с пунктом 9 настоящих Правил проекта нормативного правового акта информации, подготовленной государственным органом государства- члена, ответственным за разработку этого нормативного правового акта, а также заключений органов, уполномоченных в соответствии с законодательством государства-члена на их подготовку (далее - заключения);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доступ всех заинтересованных лиц к размещенным на сайтах проектам нормативных правовых актов и заключениям;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г)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возможность направления заинтересованными лицами с использованием сайтов, в письменной форме или посредством электронной почты (по выбору) замечаний, комментариев и предложений по проектам нормативных правовых актов;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д)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размещение на сайтах сводной информации о направленных заинтересованными лицами в ходе общественного обсуждения замечаниях, комментариях и предложениях по проектам нормативных правовых актов;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е)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информирование на сайтах об учете направленных заинтересованными лицами замечаний, комментариев и предложений по проектам нормативных правовых актов или основаниях их отклонения.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11. </w:t>
      </w:r>
      <w:r w:rsidR="002A734F" w:rsidRPr="00096061">
        <w:rPr>
          <w:rFonts w:ascii="Sylfaen" w:hAnsi="Sylfaen"/>
          <w:sz w:val="24"/>
          <w:szCs w:val="24"/>
        </w:rPr>
        <w:t>Компетентные органы обеспечивают транспарентность (открытость и доступность) принятых нормативных правовых актов посредством их опубликования в официальных источниках, а по возможности также на сайтах с соблюдением следующих условий: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обеспечение для адресатов регулирования возможности ознакомиться с такими актами;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 xml:space="preserve">опубликование таких актов в срок, обеспечивающий правовую </w:t>
      </w:r>
      <w:r w:rsidRPr="00096061">
        <w:rPr>
          <w:rFonts w:ascii="Sylfaen" w:hAnsi="Sylfaen"/>
          <w:sz w:val="24"/>
          <w:szCs w:val="24"/>
        </w:rPr>
        <w:lastRenderedPageBreak/>
        <w:t>определенность и обоснованные ожидания адресатов регулирования, но в любом случае до даты их вступления в силу (введения в действие);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сопровождение опубликования таких актов пояснением целей их принятия и применения.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12. </w:t>
      </w:r>
      <w:r w:rsidR="002A734F" w:rsidRPr="00096061">
        <w:rPr>
          <w:rFonts w:ascii="Sylfaen" w:hAnsi="Sylfaen"/>
          <w:sz w:val="24"/>
          <w:szCs w:val="24"/>
        </w:rPr>
        <w:t>В соответствии с законодательством государств-членов заинтересованным лицам предоставляются разъяснения положений принятых нормативных правовых актов и проектов нормативных правовых актов посредством: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создания механизма, обеспечивающего представление ответов в письменной и (или) электронной форме на запросы любых заинтересованных лиц о принятых нормативных правовых актах (их проектах);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обеспечения рассмотрения в порядке, установленном для лиц государства-члена, обращений лиц других государств-членов.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13. </w:t>
      </w:r>
      <w:r w:rsidR="002A734F" w:rsidRPr="00096061">
        <w:rPr>
          <w:rFonts w:ascii="Sylfaen" w:hAnsi="Sylfaen"/>
          <w:sz w:val="24"/>
          <w:szCs w:val="24"/>
        </w:rPr>
        <w:t>Регулятивные требования и (или) процедуры, влияющие на условия торговли услугами, учреждения, деятельности и (или) действий в конкретном виде деятельности (сфере деятельности, секторе услуг), могут быть изменены не ранее чем через 1 год после установления действующих регулятивных требований и (или) процедур и только при наличии обоснованной необходимости их изменения.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При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изменении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действующих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регулятивных требований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и (или) процедур начало действия таких требований и (или) процедур должно быть установлено в разумные сроки, необходимые лицам государств-членов для подготовки к торговле услугами, учреждению, осуществлению деятельности и (или) действий в соответствии с измененными требованиями и (или) процедурами.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Положения настоящего пункта не распространяются на требования, установленные пунктом 6 статьи 65 Договора о Союзе, а также на требования, установленные международными договорами государств-членов, международными договорами в рамках Союза, решениями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органов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Союза и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актами, направленными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на улучшение правового положения адресатов регулирования.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Положения настоящего пункта применяются без ущерба для положений пункта 62 Протокола.</w:t>
      </w:r>
    </w:p>
    <w:p w:rsidR="00DA67B8" w:rsidRDefault="00DA67B8" w:rsidP="00DA67B8">
      <w:pPr>
        <w:pStyle w:val="Bodytext20"/>
        <w:shd w:val="clear" w:color="auto" w:fill="auto"/>
        <w:spacing w:after="120" w:line="240" w:lineRule="auto"/>
        <w:ind w:right="-32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DA67B8">
      <w:pPr>
        <w:pStyle w:val="Bodytext20"/>
        <w:shd w:val="clear" w:color="auto" w:fill="auto"/>
        <w:spacing w:after="120" w:line="240" w:lineRule="auto"/>
        <w:ind w:right="-32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IV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Разрешительные требования и процедуры</w:t>
      </w:r>
    </w:p>
    <w:p w:rsidR="00DA67B8" w:rsidRPr="00DA67B8" w:rsidRDefault="00DA67B8" w:rsidP="00DA67B8">
      <w:pPr>
        <w:pStyle w:val="Bodytext20"/>
        <w:shd w:val="clear" w:color="auto" w:fill="auto"/>
        <w:spacing w:after="120" w:line="240" w:lineRule="auto"/>
        <w:ind w:right="-32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14. </w:t>
      </w:r>
      <w:r w:rsidR="002A734F" w:rsidRPr="00096061">
        <w:rPr>
          <w:rFonts w:ascii="Sylfaen" w:hAnsi="Sylfaen"/>
          <w:sz w:val="24"/>
          <w:szCs w:val="24"/>
        </w:rPr>
        <w:t>Разрешительные требования и (или) процедуры устанавливаются в случае, когда иные меры регулирования являются недостаточными для достижения целей регулирования.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15. </w:t>
      </w:r>
      <w:r w:rsidR="002A734F" w:rsidRPr="00096061">
        <w:rPr>
          <w:rFonts w:ascii="Sylfaen" w:hAnsi="Sylfaen"/>
          <w:sz w:val="24"/>
          <w:szCs w:val="24"/>
        </w:rPr>
        <w:t>Посредством выдачи разрешения компетентный орган подтверждает право заявителя на торговлю услугами, учреждение, деятельность и (или) действия.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16. </w:t>
      </w:r>
      <w:r w:rsidR="002A734F" w:rsidRPr="00096061">
        <w:rPr>
          <w:rFonts w:ascii="Sylfaen" w:hAnsi="Sylfaen"/>
          <w:sz w:val="24"/>
          <w:szCs w:val="24"/>
        </w:rPr>
        <w:t xml:space="preserve">Разрешительные требования и (или) процедуры не должны создавать неоправданные барьеры (ограничения) для адресатов регулирования при торговле </w:t>
      </w:r>
      <w:r w:rsidR="002A734F" w:rsidRPr="00096061">
        <w:rPr>
          <w:rFonts w:ascii="Sylfaen" w:hAnsi="Sylfaen"/>
          <w:sz w:val="24"/>
          <w:szCs w:val="24"/>
        </w:rPr>
        <w:lastRenderedPageBreak/>
        <w:t>услугами, учреждении, деятельности и (или) действиях. В качестве неоправданных барьеров (ограничений), в частности, признаются следующие: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требования, устанавливающие зависимость права адресата регулирования на осуществление деятельности от места его нахождения (места государственной регистрации), места постановки на учет в налоговом органе и т. п. на определенной территории государства- члена, в том числе ограничивающие географические границы деятельности адресата регулирования определенными территориями, за исключением случаев, предусмотренных законодательными актами государства-члена;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требования, запрещающие или обязывающие адресата регулирования иметь учреждение более чем в одном регионе или населенном пункте государства-члена либо быть включенным в реестры или зачисленным в профессиональные объединения либо ассоциации более чем в одном регионе государства-члена;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требования, ограничивающие адресата регулирования в выборе контрагентов;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г)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требования, обязывающие адресата регулирования представить дополнительные документы и сведения, прямо не предусмотренные международными договорами и актами, составляющими право Союза, и законодательством государства-члена, на территории которого осуществляются торговля услугами, учреждение, деятельность и (или) действия;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д)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требования,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предъявляемые к персоналу адресата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регулирования, не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обусловленные характером осуществляемой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им деятельности;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е)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требования, обязывающие адресата регулирования представлять документы, не включенные в перечни документов, размещенные на сайтах компетентных органов в сети Интернет, и (или) документы, составленные по формам, не находящимся в режиме постоянного доступа для адресатов регулирования;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ж)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требования, допускающие нечеткость, неоднозначность, различное толкование;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з)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идентичные разрешительные требования, предусмотренные 2 и более видами разрешений;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и)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требования, не имеющие в законодательстве государства-члена соответствующей регламентации порядка их выполнения;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к)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требования, не соответствующие целям регулирования и не направленные на обеспечение безопасности и качества поставляемых услуг, а также безопасности осуществляемых деятельности и (или) действий;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л)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требования, соответствие которым обеспечивается иными мерами регулирования (саморегулирование, лицензирование, уведомление, сертификация, аттестация, аккредитация и др.).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17. </w:t>
      </w:r>
      <w:r w:rsidR="002A734F" w:rsidRPr="00096061">
        <w:rPr>
          <w:rFonts w:ascii="Sylfaen" w:hAnsi="Sylfaen"/>
          <w:sz w:val="24"/>
          <w:szCs w:val="24"/>
        </w:rPr>
        <w:t xml:space="preserve">Законодательством государств-членов устанавливается требование по обеспечению беспрепятственного доступа (в том числе путем размещения на сайте) к </w:t>
      </w:r>
      <w:r w:rsidR="002A734F" w:rsidRPr="00096061">
        <w:rPr>
          <w:rFonts w:ascii="Sylfaen" w:hAnsi="Sylfaen"/>
          <w:sz w:val="24"/>
          <w:szCs w:val="24"/>
        </w:rPr>
        <w:lastRenderedPageBreak/>
        <w:t>информации, включающей в себя в том числе сведения: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 компетентном органе, осуществляющем разрешительные процедуры (в том числе его местонахождение, контактные телефоны, адрес электронной почты, график работы);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 порядке выполнения разрешительных требований и процедур (перечень требуемых документов, формы заявлений, бланков, сроки рассмотрения заявления и др.);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 способах подачи заявления на получение разрешения (лично, через представителя и др.);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г)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 формах подачи заявления на получение разрешения (в бумажной и (или) электронной форме);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д)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 платежах (сборах, пошлинах), взимаемых в связи с рассмотрением заявления и выдачей разрешения;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е)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об основаниях отказа в выдаче разрешения;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ж)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 порядке обжалования решения, действия (бездействия) компетентных органов (их должностных лиц);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з)</w:t>
      </w:r>
      <w:r w:rsidR="0055004C" w:rsidRPr="0055004C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 реестрах и базах данных, содержащих в том числе информацию о выданных, переоформленных, аннулированных разрешениях и их дубликатах, разрешениях, действие которых приостановлено, прекращено, продлено, возобновлено или срок действия которых истек.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18. </w:t>
      </w:r>
      <w:r w:rsidR="002A734F" w:rsidRPr="00096061">
        <w:rPr>
          <w:rFonts w:ascii="Sylfaen" w:hAnsi="Sylfaen"/>
          <w:sz w:val="24"/>
          <w:szCs w:val="24"/>
        </w:rPr>
        <w:t>Сумма любых платежей (сборов, пошлин), взимаемых в связи</w:t>
      </w:r>
      <w:r w:rsidRPr="0055004C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с рассмотрением заявления и выдачей разрешения, устанавливается законодательством</w:t>
      </w:r>
      <w:r w:rsidRPr="0055004C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государств-членов</w:t>
      </w:r>
      <w:r w:rsidRPr="002A734F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в</w:t>
      </w:r>
      <w:r w:rsidR="002A734F" w:rsidRPr="002A734F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соответствии</w:t>
      </w:r>
      <w:r w:rsidR="002A734F" w:rsidRPr="002A734F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с подпунктом 4 пункта 64 Протокола.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19. </w:t>
      </w:r>
      <w:r w:rsidR="002A734F" w:rsidRPr="00096061">
        <w:rPr>
          <w:rFonts w:ascii="Sylfaen" w:hAnsi="Sylfaen"/>
          <w:sz w:val="24"/>
          <w:szCs w:val="24"/>
        </w:rPr>
        <w:t>В случае если для получения разрешения адресату</w:t>
      </w:r>
      <w:r w:rsidR="002A734F" w:rsidRPr="002A734F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регулирования необходимо</w:t>
      </w:r>
      <w:r w:rsidR="002A734F" w:rsidRPr="002A734F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представить компетентному органу</w:t>
      </w:r>
      <w:r w:rsidR="002A734F" w:rsidRPr="002A734F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документы, подтверждающие соответствие адресата регулирования, его услуг, учреждения, деятельности и (или) действий разрешительным требованиям, то требования к содержанию и форме таких документов (включая их наименование) устанавливаются законодательством государств-членов.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>20.</w:t>
      </w:r>
      <w:r w:rsidR="002A734F" w:rsidRPr="00096061">
        <w:rPr>
          <w:rFonts w:ascii="Sylfaen" w:hAnsi="Sylfaen"/>
          <w:sz w:val="24"/>
          <w:szCs w:val="24"/>
        </w:rPr>
        <w:t xml:space="preserve"> Законодательством</w:t>
      </w:r>
      <w:r w:rsidR="002A734F" w:rsidRPr="002A734F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государств-членов устанавливается возможность получения заявителем разрешения посредством механизма «единого окна».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21. </w:t>
      </w:r>
      <w:r w:rsidR="002A734F" w:rsidRPr="00096061">
        <w:rPr>
          <w:rFonts w:ascii="Sylfaen" w:hAnsi="Sylfaen"/>
          <w:sz w:val="24"/>
          <w:szCs w:val="24"/>
        </w:rPr>
        <w:t>При обращении заявителя в компетентный орган за получением разрешения не требуется: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 представление документов, если такие документы и иная необходимая информация имеются у этого компетентного органа или могут быть им получены у иных компетентных органов в сроки, обеспечивающие своевременную выдачу разрешения заявителю;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 xml:space="preserve">б) нотариальное заверение представленных копий документов при условии предъявления заявителем оригиналов документов, за исключением случаев, </w:t>
      </w:r>
      <w:r w:rsidRPr="00096061">
        <w:rPr>
          <w:rFonts w:ascii="Sylfaen" w:hAnsi="Sylfaen"/>
          <w:sz w:val="24"/>
          <w:szCs w:val="24"/>
        </w:rPr>
        <w:lastRenderedPageBreak/>
        <w:t>предусмотренных законодательными актами государства-члена.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22. </w:t>
      </w:r>
      <w:r w:rsidR="002A734F" w:rsidRPr="00096061">
        <w:rPr>
          <w:rFonts w:ascii="Sylfaen" w:hAnsi="Sylfaen"/>
          <w:sz w:val="24"/>
          <w:szCs w:val="24"/>
        </w:rPr>
        <w:t>Законодательством государств-членов устанавливается требование по обеспечению заявителям надлежащих условий для подачи заявления (с приложением необходимых документов) и получения разрешения, в том числе: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 организация места подачи заявления и получения разрешения и размещение в доступном месте информации о порядке и условиях осуществления соответствующей разрешительной процедуры;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 бесперебойное функционирование электронных порталов (при их наличии), официальных сайтов в сети Интернет, электронной почты, контактных телефонов и др.;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предоставление необходимой информации, включая бесплатные консультации о разрешительных требованиях и процедурах, в том числе о порядке подачи и форме документов, прилагаемых к заявлению;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г) размещение в сети Интернет в открытом доступе на безвозмездной основе и (или) предоставление в иной форме информации о банковских реквизитах для оплаты платежей (сборов, пошлин), взимаемых за выдачу разрешения;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д) предоставление информации о порядке обжалования решений, действий (бездействия) компетентных органов (их должностных лиц);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е)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информирование компетентным органом по запросу заявителя о ходе рассмотрения его заявления.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23. </w:t>
      </w:r>
      <w:r w:rsidR="002A734F" w:rsidRPr="00096061">
        <w:rPr>
          <w:rFonts w:ascii="Sylfaen" w:hAnsi="Sylfaen"/>
          <w:sz w:val="24"/>
          <w:szCs w:val="24"/>
        </w:rPr>
        <w:t>В случае если в связи с ограниченностью природных ресурсов или технических мощностей количество разрешений на определенный вид деятельности и (или) действий ограничено, применяется конкурсная, аукционная либо иная форма отбора заявителей.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Такая процедура должна быть прозрачной и беспристрастной и соответствовать Протоколу и настоящим Правилам.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24.</w:t>
      </w:r>
      <w:r w:rsidRPr="0055004C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Информация о принятом компетентным органом решении в отношении адресата регулирования, в том числе об отказе в выдаче или о лишении (аннулировании) разрешения (его дубликата) либо приостановлении, продлении его действия, с обоснованием такого решения (со ссылками на нормы законодательства государства-члена и (или) положения международных договоров и актов, составляющих право Союза) направляется адресату регулирования в срок и в порядке,</w:t>
      </w:r>
      <w:r w:rsidR="002A734F" w:rsidRPr="002A734F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установленные законодательством государства-члена в соответствии с разделом XV Договора о Союзе.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 решении об отказе в выдаче или о лишении (аннулировании) разрешения либо о приостановлении его действия также дается разъяснение права на его обжалование (в том числе в судебном порядке).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25. </w:t>
      </w:r>
      <w:r w:rsidR="002A734F" w:rsidRPr="00096061">
        <w:rPr>
          <w:rFonts w:ascii="Sylfaen" w:hAnsi="Sylfaen"/>
          <w:sz w:val="24"/>
          <w:szCs w:val="24"/>
        </w:rPr>
        <w:t xml:space="preserve">Законодательством государств-членов устанавливается обязанность компетентных органов проверять полноту комплекта представленных заявителем для </w:t>
      </w:r>
      <w:r w:rsidR="002A734F" w:rsidRPr="00096061">
        <w:rPr>
          <w:rFonts w:ascii="Sylfaen" w:hAnsi="Sylfaen"/>
          <w:sz w:val="24"/>
          <w:szCs w:val="24"/>
        </w:rPr>
        <w:lastRenderedPageBreak/>
        <w:t>получения разрешения документов в кратчайший срок, но не более 3 рабочих дней со дня получения таких документов от заявителя.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 случае если комплект документов, установленный законодательством государства-члена, заявителем представлен не в полном объеме, компетентный орган не позднее срока, указанного в абзаце первом настоящего пункта, направляет заявителю уведомление о необходимости представления отсутствующих документов.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Срок рассмотрения заявления приостанавливается со дня направления указанного уведомления и возобновляется в день представления заявителем полного комплекта документов, установленного законодательством государства-члена.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Указанное заявление не считается оформленным надлежащим образом до тех пор, пока не будут получены все документы и (или) сведения в соответствии с требованиями законодательства государства-члена.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 любом случае заявителю должна быть предоставлена возможность внести в заявление технические исправления.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26. </w:t>
      </w:r>
      <w:r w:rsidR="002A734F" w:rsidRPr="00096061">
        <w:rPr>
          <w:rFonts w:ascii="Sylfaen" w:hAnsi="Sylfaen"/>
          <w:sz w:val="24"/>
          <w:szCs w:val="24"/>
        </w:rPr>
        <w:t>В случае если компетентный орган в установленный срок не выдал заявителю разрешение (его дубликат) либо не представил мотивированный отказ в его выдаче, с даты истечения срока выдачи разрешения (его дубликата) разрешение (его дубликат) считается выданным, за исключением разрешений на поставку отдельных видов услуг, осуществления отдельных видов деятельности, перечень которых установлен законодательными актами государства-члена в целях обеспечения обороны или национальной безопасности.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Положения абзаца первого настоящего пункта распространяются также на случаи, когда адресату регулирования необходимо направить заявление на продление действия разрешения.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27. </w:t>
      </w:r>
      <w:r w:rsidR="002A734F" w:rsidRPr="00096061">
        <w:rPr>
          <w:rFonts w:ascii="Sylfaen" w:hAnsi="Sylfaen"/>
          <w:sz w:val="24"/>
          <w:szCs w:val="24"/>
        </w:rPr>
        <w:t>Исчерпывающий перечень оснований для отказа в выдаче разрешения, для лишения (аннулирования) разрешения, приостановления, продления его действия устанавливается законодательными актами государств-членов.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28. </w:t>
      </w:r>
      <w:r w:rsidR="002A734F" w:rsidRPr="00096061">
        <w:rPr>
          <w:rFonts w:ascii="Sylfaen" w:hAnsi="Sylfaen"/>
          <w:sz w:val="24"/>
          <w:szCs w:val="24"/>
        </w:rPr>
        <w:t>Разрешение действует на всей указанной в таком разрешении территории государства-члена.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 секторах (подсекторах) услуг, в которых в соответствии с решением Высшего Евразийского экономического совета функционирует единый рынок услуг, разрешения на поставку услуг автоматически признаются и действуют на территориях государств-членов.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29. </w:t>
      </w:r>
      <w:r w:rsidR="002A734F" w:rsidRPr="00096061">
        <w:rPr>
          <w:rFonts w:ascii="Sylfaen" w:hAnsi="Sylfaen"/>
          <w:sz w:val="24"/>
          <w:szCs w:val="24"/>
        </w:rPr>
        <w:t>Выдаваемое разрешение не должно иметь ограниченного срока действия, за исключением следующих случаев: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количество разрешений либо срок действия разрешения ограничены в целях защиты общественной морали, поддержания общественного порядка, национальной безопасности, защиты жизни или здоровья людей, животных и растений, охраны окружающей среды, а также в связи с ограниченностью природных ресурсов или технических мощностей;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lastRenderedPageBreak/>
        <w:t>б)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разрешение выдается на осуществление деятельности в особых (специальных) экономических зонах или на определенной законодательством государства-члена территории этого государства.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30. </w:t>
      </w:r>
      <w:r w:rsidR="002A734F" w:rsidRPr="00096061">
        <w:rPr>
          <w:rFonts w:ascii="Sylfaen" w:hAnsi="Sylfaen"/>
          <w:sz w:val="24"/>
          <w:szCs w:val="24"/>
        </w:rPr>
        <w:t>При изменении формы и (или) наименования разрешения, наименования вида (подвида) деятельности, разрешительной процедуры, наименования компетентного органа, выдавшего разрешение, при изменении законодательства без существенного изменения содержания разрешительных требований (не влияющего на цели регулирования, в том числе не затрагивающего права и законные интересы потребителей, добросовестных субъектов рынка, а также общественные (государственные) интересы), ранее выданные разрешения (их дубликаты) и документы сохраняют свое действие до истечения срока, на который они выданы.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Исчерпывающий перечень оснований для переоформления разрешения устанавливается законодательными актами государств- членов.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>31</w:t>
      </w:r>
      <w:r w:rsidR="002A734F" w:rsidRPr="00096061">
        <w:rPr>
          <w:rFonts w:ascii="Sylfaen" w:hAnsi="Sylfaen"/>
          <w:sz w:val="24"/>
          <w:szCs w:val="24"/>
        </w:rPr>
        <w:t>.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Законодательством государств-членов устанавливается единый перечень разрешений на поставку услуг, учреждение, осуществление деятельности и (или) действий.</w:t>
      </w:r>
    </w:p>
    <w:p w:rsidR="00891DE0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  <w:lang w:val="en-US"/>
        </w:rPr>
      </w:pPr>
      <w:r w:rsidRPr="00096061">
        <w:rPr>
          <w:rFonts w:ascii="Sylfaen" w:hAnsi="Sylfaen"/>
          <w:sz w:val="24"/>
          <w:szCs w:val="24"/>
        </w:rPr>
        <w:t>Законодательством государств-членов предусматривается установление запрета на выдачу и требование разрешений, не предусмотренных указанным перечнем.</w:t>
      </w:r>
    </w:p>
    <w:p w:rsidR="00DA67B8" w:rsidRPr="00DA67B8" w:rsidRDefault="00DA67B8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V</w:t>
      </w:r>
      <w:r w:rsidRPr="002A734F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Уведомительные (заявительные) процедуры</w:t>
      </w:r>
    </w:p>
    <w:p w:rsidR="00DA67B8" w:rsidRPr="00DA67B8" w:rsidRDefault="00DA67B8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32. </w:t>
      </w:r>
      <w:r w:rsidR="002A734F" w:rsidRPr="00096061">
        <w:rPr>
          <w:rFonts w:ascii="Sylfaen" w:hAnsi="Sylfaen"/>
          <w:sz w:val="24"/>
          <w:szCs w:val="24"/>
        </w:rPr>
        <w:t>Регулирование может осуществляться посредством уведомительной (заявительной) процедуры, которая предусматривает обязанность заявителя до начала торговли услугами, осуществления</w:t>
      </w:r>
      <w:r w:rsidR="002A734F" w:rsidRPr="002A734F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деятельности и (или) действий уведомить компетентный орган об этом в порядке, установленном законодательством государства-члена.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Посредством уведомительной (заявительной) процедуры заявитель информирует компетентный орган о своем соответствии требованиям, установленным законодательством государства-члена, к торговле услугами, осуществлению деятельности и (или) действий, в отношении которых введена уведомительная (заявительная) процедура.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  <w:lang w:eastAsia="en-US" w:bidi="en-US"/>
        </w:rPr>
        <w:t>33.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Законодательством государств-членов устанавливается единый перечень видов услуг, деятельности и (или) действий, в отношении которых введена уведомительная (заявительная) процедура.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Законодательством государств-членов предусматривается установление запрета на применение уведомительной (заявительной) процедуры в отношении видов услуг, деятельности и (или) действий, не предусмотренных указанным перечнем.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34. </w:t>
      </w:r>
      <w:r w:rsidR="002A734F" w:rsidRPr="00096061">
        <w:rPr>
          <w:rFonts w:ascii="Sylfaen" w:hAnsi="Sylfaen"/>
          <w:sz w:val="24"/>
          <w:szCs w:val="24"/>
        </w:rPr>
        <w:t xml:space="preserve">При регулировании посредством уведомительной (заявительной) процедуры заявителю должно предоставляться право на торговлю услугами, деятельность и (или) </w:t>
      </w:r>
      <w:r w:rsidR="002A734F" w:rsidRPr="00096061">
        <w:rPr>
          <w:rFonts w:ascii="Sylfaen" w:hAnsi="Sylfaen"/>
          <w:sz w:val="24"/>
          <w:szCs w:val="24"/>
        </w:rPr>
        <w:lastRenderedPageBreak/>
        <w:t>действия со дня направления соответствующего уведомления (заявления, извещения и т. п.) в компетентный орган нарочным, заказным почтовым отправлением с уведомлением о вручении либо в виде электронного документа, подписанного электронной цифровой подписью заявителя.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35. </w:t>
      </w:r>
      <w:r w:rsidR="002A734F" w:rsidRPr="00096061">
        <w:rPr>
          <w:rFonts w:ascii="Sylfaen" w:hAnsi="Sylfaen"/>
          <w:sz w:val="24"/>
          <w:szCs w:val="24"/>
        </w:rPr>
        <w:t>Компетентный орган не должен требовать от адресатов регулирования представления документов и сведений, прямо не предусмотренных законодательством государства-члена, регулирующим порядок осуществления уведомительной (заявительной) процедуры.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36. </w:t>
      </w:r>
      <w:r w:rsidR="002A734F" w:rsidRPr="00096061">
        <w:rPr>
          <w:rFonts w:ascii="Sylfaen" w:hAnsi="Sylfaen"/>
          <w:sz w:val="24"/>
          <w:szCs w:val="24"/>
        </w:rPr>
        <w:t>Законодательством государств-членов устанавливаются правила осуществления уведомительной (заявительной) процедуры, включая: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порядок направления уведомления (заявления, извещения и т. п.) о начале торговли услугами, осуществления деятельности и (или) действий (в том числе уведомления (заявления, извещения и т. п.) в электронной форме);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порядок ведения реестра уведомлений (заявлений, извещений и т. п.) (далее - реестр), предусматривающий: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включение в реестр сведений, содержащихся в уведомлениях (заявлениях, извещениях и т. п.), в день их получения;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исключение уведомления (заявления, извещения и т. п.) из реестра по заявлению адресата регулирования (в отношении своего уведомления (заявления, извещения и т. п.)) или по решению суда о запрещении торговли услугами, осуществления деятельности и (или) действий адресатом регулирования;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получение компетентным органом информации об уведомлениях (заявлениях, извещениях и т. п.), содержащейся в реестре, без истребования подтверждения таких сведений от адресатов регулирования;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открытость и беспрепятственный доступ к сведениям, содержащимся в реестре.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37. </w:t>
      </w:r>
      <w:r w:rsidR="002A734F" w:rsidRPr="00096061">
        <w:rPr>
          <w:rFonts w:ascii="Sylfaen" w:hAnsi="Sylfaen"/>
          <w:sz w:val="24"/>
          <w:szCs w:val="24"/>
        </w:rPr>
        <w:t>При введении уведомительной (заявительной) процедуры в отношении конкретного вида услуг, деятельности и (или) действий взамен разрешительной процедуры адресат регулирования, у которого на момент введения уведомительной (заявительной) процедуры было действительное разрешение на поставку услуг, осуществление деятельности и (или) действий, считается направившим уведомление</w:t>
      </w:r>
      <w:r w:rsidR="002A734F" w:rsidRPr="002A734F">
        <w:rPr>
          <w:rFonts w:ascii="Sylfaen" w:hAnsi="Sylfaen"/>
          <w:sz w:val="24"/>
          <w:szCs w:val="24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(заявление, извещение и т. п.), которое автоматически включается компетентным органом в реестр.</w:t>
      </w:r>
    </w:p>
    <w:p w:rsidR="00DA67B8" w:rsidRDefault="00DA67B8" w:rsidP="00DA67B8">
      <w:pPr>
        <w:pStyle w:val="Bodytext20"/>
        <w:shd w:val="clear" w:color="auto" w:fill="auto"/>
        <w:spacing w:after="120" w:line="240" w:lineRule="auto"/>
        <w:ind w:right="-32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DA67B8">
      <w:pPr>
        <w:pStyle w:val="Bodytext20"/>
        <w:shd w:val="clear" w:color="auto" w:fill="auto"/>
        <w:spacing w:after="120" w:line="240" w:lineRule="auto"/>
        <w:ind w:left="2268" w:right="2283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VI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Требования к профессиональной квалификации физического лица</w:t>
      </w:r>
    </w:p>
    <w:p w:rsidR="00DA67B8" w:rsidRPr="00DA67B8" w:rsidRDefault="00DA67B8" w:rsidP="00DA67B8">
      <w:pPr>
        <w:pStyle w:val="Bodytext20"/>
        <w:shd w:val="clear" w:color="auto" w:fill="auto"/>
        <w:spacing w:after="120" w:line="240" w:lineRule="auto"/>
        <w:ind w:right="-32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  <w:lang w:eastAsia="en-US" w:bidi="en-US"/>
        </w:rPr>
        <w:t>38.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В законодательстве государств-членов к физическим лицам в отношении поставки отдельных видов услуг, осуществления деятельности могут устанавливаться следующие требования к профессиональной квалификации: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lastRenderedPageBreak/>
        <w:t>наличие соответствующего образования;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сдача профессиональных экзаменов (тестирование, интервью и др.);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наличие практического опыта в определенной сфере;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языковые навыки;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иные требования.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Такие требования должны быть обоснованными и предъявляться лишь в той мере, в какой они необходимы для подтверждения компетентности физического лица в поставке заявленных услуг, осуществлении заявленной деятельности.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39. </w:t>
      </w:r>
      <w:r w:rsidR="002A734F" w:rsidRPr="00096061">
        <w:rPr>
          <w:rFonts w:ascii="Sylfaen" w:hAnsi="Sylfaen"/>
          <w:sz w:val="24"/>
          <w:szCs w:val="24"/>
        </w:rPr>
        <w:t>В качестве требований к профессиональной квалификации, предъявляемых к физическому лицу, выполняющему работу в рамках трудового или гражданско-правового договора (не в качестве индивидуального предпринимателя), не могут устанавливаться следующие требования: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 участие в торговле услугами, осуществлении деятельности на определенной территории (определенном месте);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 наличие определенного помещения или специального оборудования;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 участие в торговле только одним видом услуг, осуществление исключительно одних и тех же действий (операций), в случае если физическое лицо способно самостоятельно оказывать несколько услуг (их составляющих), охваченных разными секторами (подсекторами) услуг, или осуществлять несколько действий (операций), охваченных разными видами деятельности, при наличии необходимой профессиональной квалификации.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eastAsia="en-US" w:bidi="en-US"/>
        </w:rPr>
        <w:t>40.</w:t>
      </w:r>
      <w:r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96061">
        <w:rPr>
          <w:rFonts w:ascii="Sylfaen" w:hAnsi="Sylfaen"/>
          <w:sz w:val="24"/>
          <w:szCs w:val="24"/>
        </w:rPr>
        <w:t>В законодательстве государств-членов устанавливается, что решение о допуске к сдаче профессионального экзамена (тестирование, интервью и др.) для подтверждения профессиональной квалификации физического лица принимается на непредвзятой основе в течение разумного срока и направляется заявителю, как правило, не позднее 1 месяца с даты подачи физическим лицом соответствующего заявления.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Сдача такого экзамена (тестирование, интервью и др.) должна обеспечиваться на непредвзятой основе в течение разумного срока, как правило, не позднее 1 месяца с даты направления заявителю решения о допуске к сдаче профессионального экзамена (тестирование, интервью и др.).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 случае если законодательством государств-членов предусмотрен срок для пересдачи профессионального экзамена (тестирования, интервью и др.) для лиц, не сдавших такой экзамен, возможность повторной пересдачи обеспечивается в течение разумного срока, как правило, не позднее 3 месяцев с даты вынесения решения о несдаче профессионального экзамена.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eastAsia="en-US" w:bidi="en-US"/>
        </w:rPr>
        <w:t>41.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 xml:space="preserve">В случае если подтверждение профессиональной квалификации физических лиц проводится экзаменационной, аттестационной и (или) другой комиссией, должна быть обеспечена беспристрастность, объективность, компетентность и </w:t>
      </w:r>
      <w:r w:rsidR="002A734F" w:rsidRPr="00096061">
        <w:rPr>
          <w:rFonts w:ascii="Sylfaen" w:hAnsi="Sylfaen"/>
          <w:sz w:val="24"/>
          <w:szCs w:val="24"/>
        </w:rPr>
        <w:lastRenderedPageBreak/>
        <w:t>независимость членов такой комиссии.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42. </w:t>
      </w:r>
      <w:r w:rsidR="002A734F" w:rsidRPr="00096061">
        <w:rPr>
          <w:rFonts w:ascii="Sylfaen" w:hAnsi="Sylfaen"/>
          <w:sz w:val="24"/>
          <w:szCs w:val="24"/>
        </w:rPr>
        <w:t>В случае если законодательством государств-членов предусмотрено последующее периодическое (регулярное) переподтверждение профессиональной квалификации физического лица, испытание на переподтверждение профессиональной квалификации физического лица должно проводиться в разумный срок, но не ранее чем через 1 год с даты проведения предыдущего испытания на подтверждение профессиональной квалификации.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  <w:lang w:eastAsia="en-US" w:bidi="en-US"/>
        </w:rPr>
        <w:t>43.</w:t>
      </w:r>
      <w:r w:rsidR="002A734F" w:rsidRPr="002A734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При изменении наименования профессии, специальности, должности физического лица без существенного изменения требований к профессиональной квалификации (не влияющего на цели регулирования, в том числе не затрагивающих права и законные интересы потребителей, добросовестных субъектов рынка, а также общественные (государственные) интересы) не требуется повторного подтверждения профессиональной квалификации физического лица.</w:t>
      </w:r>
    </w:p>
    <w:p w:rsidR="00891DE0" w:rsidRPr="00096061" w:rsidRDefault="0055004C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44. </w:t>
      </w:r>
      <w:r w:rsidR="002A734F" w:rsidRPr="00096061">
        <w:rPr>
          <w:rFonts w:ascii="Sylfaen" w:hAnsi="Sylfaen"/>
          <w:sz w:val="24"/>
          <w:szCs w:val="24"/>
        </w:rPr>
        <w:t>В целях регулирования допуска физических лиц к учреждению, торговле услугами, осуществлению деятельности: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в случае если признание документов, подтверждающих профессиональную квалификацию физического лица (опыт и стаж работы, прохождение курсов переподготовки, переобучения и т. п.), осуществляется неавтоматически (с прохождением установленных законодательством государств-членов процедур признания), законодательством государств-членов устанавливается порядок такого признания, если иное не предусмотрено международными договорами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государств-членов, международными договорами в рамках Союза (применяется без ущерба для положений пунктов 27 и 29 Протокола);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96061">
        <w:rPr>
          <w:rFonts w:ascii="Sylfaen" w:hAnsi="Sylfaen"/>
          <w:sz w:val="24"/>
          <w:szCs w:val="24"/>
        </w:rPr>
        <w:t>автоматически (без прохождения установленных законодательством государств-членов процедур признания) признаются следующие документы: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документы, подтверждающие профессиональную квалификацию физического лица (опыт и стаж работы, прохождение курсов переподготовки, переобучения и т. п.), в секторах (подсекторах) услуг, в которых функционирует единый рынок услуг;</w:t>
      </w: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документы об образовании, выданные в другом государстве-члене (за исключением случаев, предусмотренных статьей 97 Договора о Союзе).</w:t>
      </w:r>
    </w:p>
    <w:p w:rsidR="00891DE0" w:rsidRDefault="0055004C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  <w:lang w:val="en-US"/>
        </w:rPr>
      </w:pPr>
      <w:r w:rsidRPr="0055004C">
        <w:rPr>
          <w:rFonts w:ascii="Sylfaen" w:hAnsi="Sylfaen"/>
          <w:sz w:val="24"/>
          <w:szCs w:val="24"/>
        </w:rPr>
        <w:t xml:space="preserve">45. </w:t>
      </w:r>
      <w:r w:rsidR="002A734F" w:rsidRPr="00096061">
        <w:rPr>
          <w:rFonts w:ascii="Sylfaen" w:hAnsi="Sylfaen"/>
          <w:sz w:val="24"/>
          <w:szCs w:val="24"/>
        </w:rPr>
        <w:t>В законодательстве государств-членов к физическим лицам в отношении поставки отдельных видов услуг, осуществления деятельности может устанавливаться требование по страхованию профессиональной ответственности.</w:t>
      </w:r>
    </w:p>
    <w:p w:rsidR="00DA67B8" w:rsidRPr="00DA67B8" w:rsidRDefault="00DA67B8" w:rsidP="00DA67B8">
      <w:pPr>
        <w:pStyle w:val="Bodytext20"/>
        <w:shd w:val="clear" w:color="auto" w:fill="auto"/>
        <w:spacing w:after="120" w:line="240" w:lineRule="auto"/>
        <w:ind w:right="15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VII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Контрольные (надзорные) процедуры</w:t>
      </w:r>
    </w:p>
    <w:p w:rsidR="00DA67B8" w:rsidRPr="00DA67B8" w:rsidRDefault="00DA67B8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46. </w:t>
      </w:r>
      <w:r w:rsidR="002A734F" w:rsidRPr="00096061">
        <w:rPr>
          <w:rFonts w:ascii="Sylfaen" w:hAnsi="Sylfaen"/>
          <w:sz w:val="24"/>
          <w:szCs w:val="24"/>
        </w:rPr>
        <w:t xml:space="preserve">Для достижения целей регулирования, установленных Договором о Союзе, иными международными договорами и актами, составляющими право Союза, законодательством государств-членов, в том числе для обеспечения безопасности и </w:t>
      </w:r>
      <w:r w:rsidR="002A734F" w:rsidRPr="00096061">
        <w:rPr>
          <w:rFonts w:ascii="Sylfaen" w:hAnsi="Sylfaen"/>
          <w:sz w:val="24"/>
          <w:szCs w:val="24"/>
        </w:rPr>
        <w:lastRenderedPageBreak/>
        <w:t>качества поставляемых услуг, безопасности деятельности и (или) действий, законодательством государств-членов определяются компетентные органы, уполномоченные на осуществление контрольных (надзорных) процедур, и устанавливается порядок проведения контрольных (надзорных) процедур.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47. </w:t>
      </w:r>
      <w:r w:rsidR="002A734F" w:rsidRPr="00096061">
        <w:rPr>
          <w:rFonts w:ascii="Sylfaen" w:hAnsi="Sylfaen"/>
          <w:sz w:val="24"/>
          <w:szCs w:val="24"/>
        </w:rPr>
        <w:t>Посредством контрольных (надзорных) процедур компетентные органы осуществляют проверку соблюдения адресатами регулирования регулятивных требований.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48. </w:t>
      </w:r>
      <w:r w:rsidR="002A734F" w:rsidRPr="00096061">
        <w:rPr>
          <w:rFonts w:ascii="Sylfaen" w:hAnsi="Sylfaen"/>
          <w:sz w:val="24"/>
          <w:szCs w:val="24"/>
        </w:rPr>
        <w:t>Эффективность контрольных (надзорных) процедур обеспечивается посредством: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внедрения системы оценки рисков (управления рисками) и ее автоматизации;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96061">
        <w:rPr>
          <w:rFonts w:ascii="Sylfaen" w:hAnsi="Sylfaen"/>
          <w:sz w:val="24"/>
          <w:szCs w:val="24"/>
        </w:rPr>
        <w:t>четкой правовой регламентации контрольных (надзорных) процедур;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законодательного закрепления гарантий прав адресатов регулирования.</w:t>
      </w:r>
    </w:p>
    <w:p w:rsidR="00891DE0" w:rsidRPr="002A734F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49. </w:t>
      </w:r>
      <w:r w:rsidR="002A734F" w:rsidRPr="00096061">
        <w:rPr>
          <w:rFonts w:ascii="Sylfaen" w:hAnsi="Sylfaen"/>
          <w:sz w:val="24"/>
          <w:szCs w:val="24"/>
        </w:rPr>
        <w:t>Система оценки рисков (управления рисками) предусматривает: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определение объектов, направлений, форм, объема (полноты) и периодичности проведения контрольных (надзорных) процедур, в том числе на основе следующих характеристик адресатов регулирования: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степень опасности вида деятельности и (или) объекта;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количество, виды и характер выявленных ранее нарушений;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количество обращений потребителей товаров, получателей услуг о совершении грубых нарушений (с подтверждением фактов таких нарушений);</w:t>
      </w:r>
    </w:p>
    <w:p w:rsidR="00891DE0" w:rsidRPr="002A734F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составление, согласование, утверждение и реализацию планов (графиков) проведения контрольных (надзорных) процедур на основании оценки степени риска (с учетом установленных критериев отнесения адресатов регулирования к группам риска), анализа степени риска причинения ущерба (вреда), анализа характеристик и оценки вероятности нарушений обязательных требований с целью снижения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в дальнейшем количества контрольных (надзорных) процедур пропорционально степени риска;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 дифференциацию объема (полноты) и частоты проведения контрольных (надзорных) процедур в зависимости от степени опасности адресатов регулирования и добросовестности их поведения.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50. </w:t>
      </w:r>
      <w:r w:rsidR="002A734F" w:rsidRPr="00096061">
        <w:rPr>
          <w:rFonts w:ascii="Sylfaen" w:hAnsi="Sylfaen"/>
          <w:sz w:val="24"/>
          <w:szCs w:val="24"/>
        </w:rPr>
        <w:t>Законодательством государств-членов устанавливается регламентация контрольных (надзорных) процедур, включая в том числе: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 принципы проведения контрольных (надзорных) процедур;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 систему оценки рисков (управления рисками);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 условия и процедуры организации и проведения контрольных (надзорных) процедур;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г) виды деятельности, относящиеся к разным степеням риска;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lastRenderedPageBreak/>
        <w:t>д) критерии оценки степени риска для определенного вида деятельности;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е) порядок обжалования действий (бездействия) компетентных органов (их должностных лиц) при организации и проведении контрольных (надзорных) процедур и порядок возмещения ущерба (вреда), причиненного адресатам регулирования;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ж) периодичность проведения контрольных (надзорных) процедур и предельные сроки их проведения;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з) обязательное использование компетентными органами перечня вопросов, подлежащих проверке (проверочные листы, чек-листы, предписания и другие документы);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и) обязательную отчетность компетентных органов, в том числе о количестве проверенных адресатов регулирования, выявленных нарушениях, размере причиненного ущерба (вреда), привлеченных к ответственности адресатах регулирования, количестве отмененных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решений о привлечении к ответственности адресатов регулирования и признанных незаконными актов компетентных органов.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51. </w:t>
      </w:r>
      <w:r w:rsidR="002A734F" w:rsidRPr="00096061">
        <w:rPr>
          <w:rFonts w:ascii="Sylfaen" w:hAnsi="Sylfaen"/>
          <w:sz w:val="24"/>
          <w:szCs w:val="24"/>
        </w:rPr>
        <w:t>В целях обеспечения гарантий прав адресатов регулирования при организации и проведении контрольных (надзорных) процедур законодательством государств-членов предусматриваются следующие положения: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недопустимость проведения в отношении одного и того же адресата регулирования несколькими компетентными органами контрольных (надзорных) процедур исполнения (соблюдения) одних и тех же обязательных требований;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проведение компетентным органом контрольных (надзорных) процедур на основании документа о назначении проведения таких процедур, санкционированного уполномоченным в соответствии с законодательством государства-члена органом;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направление в разумные сроки, устанавливаемые законодательством государства-члена, адресату регулирования извещения (в письменном виде) о начале проведения плановых проверок (в случае проведения плановых проверок), за исключением случаев, установленных налоговым законодательством государства- члена;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г)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обязательность соблюдения предельных сроков проверок, устанавливаемых законодательством государства-члена;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д)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недопустимость проверки выполнения требований и процедур, которые не установлены законодательством государства- члена;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е)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ответственность должностных лиц компетентных органов в случае неисполнения и (или) ненадлежащего исполнения ими своих обязанностей и нарушения ими прав адресатов регулирования.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52. </w:t>
      </w:r>
      <w:r w:rsidR="002A734F" w:rsidRPr="00096061">
        <w:rPr>
          <w:rFonts w:ascii="Sylfaen" w:hAnsi="Sylfaen"/>
          <w:sz w:val="24"/>
          <w:szCs w:val="24"/>
        </w:rPr>
        <w:t>Для обеспечения эффективности проведения контрольных (надзорных) процедур, в том числе для обмена информацией между государствами-членами, компетентные органы заключают соглашения, предусматривающие: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lastRenderedPageBreak/>
        <w:t>а)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возможность оперативного обмена информацией между компетентными органами государств-членов в отношении конкретных адресатов регулирования;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создание механизма предупреждения нарушения адресатами регулирования прав и законных интересов потребителей, получателей услуг, добросовестных адресатов регулирования, а также интересов государств-членов.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VIII</w:t>
      </w:r>
      <w:r w:rsidR="002A734F" w:rsidRPr="002A734F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Совершенствование регулятивных требований и процедур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53. </w:t>
      </w:r>
      <w:r w:rsidR="002A734F" w:rsidRPr="00096061">
        <w:rPr>
          <w:rFonts w:ascii="Sylfaen" w:hAnsi="Sylfaen"/>
          <w:sz w:val="24"/>
          <w:szCs w:val="24"/>
        </w:rPr>
        <w:t>Законодательством государств-членов устанавливается порядок проведения оценки последствий фактического воздействия нормативных правовых актов на адресатов регулирования.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Такая оценка проводится уполномоченным в соответствии с законодательством государства-члена органом не реже 1 раза в 3 года.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54. </w:t>
      </w:r>
      <w:r w:rsidR="002A734F" w:rsidRPr="00096061">
        <w:rPr>
          <w:rFonts w:ascii="Sylfaen" w:hAnsi="Sylfaen"/>
          <w:sz w:val="24"/>
          <w:szCs w:val="24"/>
        </w:rPr>
        <w:t>Оценка последствий фактического воздействия нормативных правовых актов на адресатов регулирования проводится для установления достижения заявленных целей регулирования и принятия нормативного правового акта, а также в случае выявления избыточных, неэффективных регулятивных требований и (или) процедур для их последующего упрощения и (или) упразднения. Избыточными, неэффективными регулятивными требованиями и (или) процедурами являются в том числе: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а)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неоднозначные регулятивные требования и (или) процедуры;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б)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не соответствующие требованиям законодательства государства-члена регулятивные требования и (или) процедуры;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в)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невостребованные регулятивные требования и (или) процедуры, фактически не применяемые компетентными органами;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г)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регулятивные требования и (или) процедуры, не соответствующие установленным законодательством государства- члена целям регулирования в определенной отрасли, сфере, в том числе требованиям к безопасности осуществления деятельности, а также требованиям к безопасности и качеству поставляемой услуги;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д)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регулятивные требования и (или) процедуры, дублируемые в рамках полномочий разных компетентных органов, разных уровней одного компетентного органа, иных лиц и организаций при осуществлении делегированных им полномочий;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е)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регулятивные требования и (или) процедуры, не реализуемые в связи с недостаточностью кадровых, временных и материальных ресурсов компетентных органов для предусмотренного законодательством государства-члена регулирования;</w:t>
      </w:r>
    </w:p>
    <w:p w:rsidR="00891DE0" w:rsidRPr="00096061" w:rsidRDefault="002A734F" w:rsidP="00ED3BE0">
      <w:pPr>
        <w:pStyle w:val="Bodytext20"/>
        <w:shd w:val="clear" w:color="auto" w:fill="auto"/>
        <w:tabs>
          <w:tab w:val="left" w:pos="1366"/>
        </w:tabs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ж)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требования, не обеспечивающие достижение установленных законодательством государства-члена целей регулирования, в том числе имеющие формальный характер;</w:t>
      </w:r>
    </w:p>
    <w:p w:rsidR="00891DE0" w:rsidRPr="00096061" w:rsidRDefault="002A734F" w:rsidP="00ED3BE0">
      <w:pPr>
        <w:pStyle w:val="Bodytext20"/>
        <w:shd w:val="clear" w:color="auto" w:fill="auto"/>
        <w:tabs>
          <w:tab w:val="left" w:pos="1362"/>
        </w:tabs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з)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 xml:space="preserve">требования, в отношении которых определена необходимость и существует </w:t>
      </w:r>
      <w:r w:rsidRPr="00096061">
        <w:rPr>
          <w:rFonts w:ascii="Sylfaen" w:hAnsi="Sylfaen"/>
          <w:sz w:val="24"/>
          <w:szCs w:val="24"/>
        </w:rPr>
        <w:lastRenderedPageBreak/>
        <w:t>возможность замены более эффективным вариантом регулирования по сравнению с действующим регулированием;</w:t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и)</w:t>
      </w:r>
      <w:r w:rsidRPr="002A734F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меры воздействия, применяемые в отношении лиц государств- членов, несоразмерные с характером правонарушения, в том числе с тяжестью наступивших или предотвращенных вредных последствий, размером причиненного, добровольно возмещенного или устраненного вреда либо иными обстоятельствами.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55. </w:t>
      </w:r>
      <w:r w:rsidR="002A734F" w:rsidRPr="00096061">
        <w:rPr>
          <w:rFonts w:ascii="Sylfaen" w:hAnsi="Sylfaen"/>
          <w:sz w:val="24"/>
          <w:szCs w:val="24"/>
        </w:rPr>
        <w:t>По результатам оценки последствий фактического воздействия нормативных правовых актов на адресатов регулирования в зависимости от эффективности регулятивных требований и (или) процедур избыточные, неэффективные регулятивные требования и (или) процедуры подлежат отмене либо при условии неухудшения правового положения адресата регулирования изменению из одного вида (саморегулирование, лицензирование, уведомление, сертификация, аттестация, аккредитация и т. п.) в другой.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56. </w:t>
      </w:r>
      <w:r w:rsidR="002A734F" w:rsidRPr="00096061">
        <w:rPr>
          <w:rFonts w:ascii="Sylfaen" w:hAnsi="Sylfaen"/>
          <w:sz w:val="24"/>
          <w:szCs w:val="24"/>
        </w:rPr>
        <w:t>При проведении оценки последствий фактического воздействия нормативных правовых актов на адресатов регулирования в соответствии с установленным законодательством государств-членов порядком используется наилучшая международная практика регулирования (в том числе международные стандарты), а в случае ее отсутствия - наиболее прогрессивные модели регулирования государств-членов.</w:t>
      </w:r>
    </w:p>
    <w:p w:rsidR="00891DE0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  <w:lang w:val="en-US"/>
        </w:rPr>
      </w:pPr>
      <w:r w:rsidRPr="0055004C">
        <w:rPr>
          <w:rFonts w:ascii="Sylfaen" w:hAnsi="Sylfaen"/>
          <w:sz w:val="24"/>
          <w:szCs w:val="24"/>
        </w:rPr>
        <w:t xml:space="preserve">57. </w:t>
      </w:r>
      <w:r w:rsidR="002A734F" w:rsidRPr="00096061">
        <w:rPr>
          <w:rFonts w:ascii="Sylfaen" w:hAnsi="Sylfaen"/>
          <w:sz w:val="24"/>
          <w:szCs w:val="24"/>
        </w:rPr>
        <w:t>Комиссия разрабатывает рекомендации по применению наилучшей международной практики регулирования (в том числе международных стандартов) и наиболее прогрессивных моделей регулирования государств-членов.</w:t>
      </w:r>
    </w:p>
    <w:p w:rsidR="00ED3BE0" w:rsidRPr="00ED3BE0" w:rsidRDefault="00ED3BE0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IX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Заключительные положения</w:t>
      </w:r>
    </w:p>
    <w:p w:rsidR="00ED3BE0" w:rsidRPr="00ED3BE0" w:rsidRDefault="00ED3BE0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58. </w:t>
      </w:r>
      <w:r w:rsidR="002A734F" w:rsidRPr="00096061">
        <w:rPr>
          <w:rFonts w:ascii="Sylfaen" w:hAnsi="Sylfaen"/>
          <w:sz w:val="24"/>
          <w:szCs w:val="24"/>
        </w:rPr>
        <w:t>Государства-члены в целях повышения качества услуг и безопасности деятельности, осуществляемой адресатами регулирования, вправе делегировать полномочия по оценке компетентности адресатов регулирования соответствующим профессиональным объединениям, торгово-промышленным палатам с соблюдением ими принципов и правил конкуренции.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59. </w:t>
      </w:r>
      <w:r w:rsidR="002A734F" w:rsidRPr="00096061">
        <w:rPr>
          <w:rFonts w:ascii="Sylfaen" w:hAnsi="Sylfaen"/>
          <w:sz w:val="24"/>
          <w:szCs w:val="24"/>
        </w:rPr>
        <w:t>Положения настоящих Правил в части установленных требований к регулированию применяются Комиссией при осуществлении регулирования в рамках полномочий, предусмотренных Договором о Союзе, иными международными договорами и актами, составляющими право Союза.</w:t>
      </w:r>
    </w:p>
    <w:p w:rsidR="00DA67B8" w:rsidRDefault="0055004C" w:rsidP="00ED3BE0">
      <w:pPr>
        <w:pStyle w:val="Bodytext20"/>
        <w:shd w:val="clear" w:color="auto" w:fill="auto"/>
        <w:spacing w:after="120" w:line="240" w:lineRule="auto"/>
        <w:ind w:right="-32" w:firstLine="567"/>
        <w:jc w:val="both"/>
        <w:rPr>
          <w:rFonts w:ascii="Sylfaen" w:hAnsi="Sylfaen"/>
          <w:sz w:val="24"/>
          <w:szCs w:val="24"/>
        </w:rPr>
      </w:pPr>
      <w:r w:rsidRPr="0055004C">
        <w:rPr>
          <w:rFonts w:ascii="Sylfaen" w:hAnsi="Sylfaen"/>
          <w:sz w:val="24"/>
          <w:szCs w:val="24"/>
        </w:rPr>
        <w:t xml:space="preserve">60. </w:t>
      </w:r>
      <w:r w:rsidR="002A734F" w:rsidRPr="00096061">
        <w:rPr>
          <w:rFonts w:ascii="Sylfaen" w:hAnsi="Sylfaen"/>
          <w:sz w:val="24"/>
          <w:szCs w:val="24"/>
        </w:rPr>
        <w:t>Комиссия проводит мониторинг исполнения настоящих Правил и 1 раз в год информирует Высший Евразийский экономический совет об их исполнении государствами-членами.</w:t>
      </w:r>
    </w:p>
    <w:p w:rsidR="00DA67B8" w:rsidRDefault="00DA67B8" w:rsidP="00DA67B8">
      <w:pPr>
        <w:spacing w:after="120"/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left="5103" w:right="-3" w:firstLine="0"/>
        <w:jc w:val="center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lastRenderedPageBreak/>
        <w:t>ПРИЛОЖЕНИЕ</w:t>
      </w:r>
    </w:p>
    <w:p w:rsidR="00891DE0" w:rsidRPr="00ED3BE0" w:rsidRDefault="002A734F" w:rsidP="00ED3BE0">
      <w:pPr>
        <w:pStyle w:val="Bodytext20"/>
        <w:shd w:val="clear" w:color="auto" w:fill="auto"/>
        <w:spacing w:after="120" w:line="240" w:lineRule="auto"/>
        <w:ind w:left="5103" w:right="-3" w:firstLine="0"/>
        <w:jc w:val="center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к Правилам регулирования</w:t>
      </w:r>
      <w:r w:rsidR="00DA67B8" w:rsidRPr="00DA67B8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торговли услугами,</w:t>
      </w:r>
      <w:r w:rsidR="00DA67B8" w:rsidRPr="00DA67B8">
        <w:rPr>
          <w:rFonts w:ascii="Sylfaen" w:hAnsi="Sylfaen"/>
          <w:sz w:val="24"/>
          <w:szCs w:val="24"/>
        </w:rPr>
        <w:t xml:space="preserve"> </w:t>
      </w:r>
      <w:r w:rsidRPr="00096061">
        <w:rPr>
          <w:rFonts w:ascii="Sylfaen" w:hAnsi="Sylfaen"/>
          <w:sz w:val="24"/>
          <w:szCs w:val="24"/>
        </w:rPr>
        <w:t>учреждения и деятельности</w:t>
      </w:r>
    </w:p>
    <w:p w:rsidR="00ED3BE0" w:rsidRPr="00ED3BE0" w:rsidRDefault="00ED3BE0" w:rsidP="00DA67B8">
      <w:pPr>
        <w:pStyle w:val="Bodytext20"/>
        <w:shd w:val="clear" w:color="auto" w:fill="auto"/>
        <w:spacing w:after="120" w:line="240" w:lineRule="auto"/>
        <w:ind w:left="5040" w:right="-3" w:firstLine="0"/>
        <w:jc w:val="center"/>
        <w:rPr>
          <w:rFonts w:ascii="Sylfaen" w:hAnsi="Sylfaen"/>
          <w:sz w:val="24"/>
          <w:szCs w:val="24"/>
        </w:rPr>
      </w:pPr>
    </w:p>
    <w:p w:rsidR="00891DE0" w:rsidRPr="00096061" w:rsidRDefault="002A734F" w:rsidP="00DA67B8">
      <w:pPr>
        <w:pStyle w:val="Heading230"/>
        <w:keepNext/>
        <w:keepLines/>
        <w:shd w:val="clear" w:color="auto" w:fill="auto"/>
        <w:spacing w:after="120" w:line="240" w:lineRule="auto"/>
        <w:ind w:left="1440" w:right="1167"/>
        <w:jc w:val="center"/>
        <w:rPr>
          <w:rFonts w:ascii="Sylfaen" w:hAnsi="Sylfaen"/>
          <w:sz w:val="24"/>
          <w:szCs w:val="24"/>
        </w:rPr>
      </w:pPr>
      <w:bookmarkStart w:id="3" w:name="bookmark9"/>
      <w:r w:rsidRPr="00096061">
        <w:rPr>
          <w:rFonts w:ascii="Sylfaen" w:hAnsi="Sylfaen"/>
          <w:sz w:val="24"/>
          <w:szCs w:val="24"/>
        </w:rPr>
        <w:t>ПЕРЕЧЕНЬ</w:t>
      </w:r>
      <w:bookmarkEnd w:id="3"/>
    </w:p>
    <w:p w:rsidR="00891DE0" w:rsidRDefault="002A734F" w:rsidP="00DA67B8">
      <w:pPr>
        <w:pStyle w:val="Bodytext40"/>
        <w:shd w:val="clear" w:color="auto" w:fill="auto"/>
        <w:spacing w:after="120" w:line="240" w:lineRule="auto"/>
        <w:ind w:left="1440" w:right="1167"/>
        <w:jc w:val="center"/>
        <w:rPr>
          <w:rStyle w:val="Bodytext41"/>
          <w:rFonts w:ascii="Sylfaen" w:hAnsi="Sylfaen"/>
          <w:b/>
          <w:bCs/>
          <w:sz w:val="24"/>
          <w:szCs w:val="24"/>
          <w:lang w:val="en-US"/>
        </w:rPr>
      </w:pPr>
      <w:r w:rsidRPr="00096061">
        <w:rPr>
          <w:rStyle w:val="Bodytext41"/>
          <w:rFonts w:ascii="Sylfaen" w:hAnsi="Sylfaen"/>
          <w:b/>
          <w:bCs/>
          <w:sz w:val="24"/>
          <w:szCs w:val="24"/>
        </w:rPr>
        <w:t>международных стандартов международных организаций,</w:t>
      </w:r>
      <w:r w:rsidR="00DA67B8" w:rsidRPr="00DA67B8">
        <w:rPr>
          <w:rStyle w:val="Bodytext41"/>
          <w:rFonts w:ascii="Sylfaen" w:hAnsi="Sylfaen"/>
          <w:b/>
          <w:bCs/>
          <w:sz w:val="24"/>
          <w:szCs w:val="24"/>
        </w:rPr>
        <w:t xml:space="preserve"> </w:t>
      </w:r>
      <w:r w:rsidRPr="00096061">
        <w:rPr>
          <w:rStyle w:val="Bodytext41"/>
          <w:rFonts w:ascii="Sylfaen" w:hAnsi="Sylfaen"/>
          <w:b/>
          <w:bCs/>
          <w:sz w:val="24"/>
          <w:szCs w:val="24"/>
        </w:rPr>
        <w:t xml:space="preserve">членство в которых открыто для всех государств </w:t>
      </w:r>
      <w:r w:rsidR="00DA67B8">
        <w:rPr>
          <w:rStyle w:val="Bodytext41"/>
          <w:rFonts w:ascii="Sylfaen" w:hAnsi="Sylfaen"/>
          <w:b/>
          <w:bCs/>
          <w:sz w:val="24"/>
          <w:szCs w:val="24"/>
        </w:rPr>
        <w:t>–</w:t>
      </w:r>
      <w:r w:rsidRPr="00096061">
        <w:rPr>
          <w:rStyle w:val="Bodytext41"/>
          <w:rFonts w:ascii="Sylfaen" w:hAnsi="Sylfaen"/>
          <w:b/>
          <w:bCs/>
          <w:sz w:val="24"/>
          <w:szCs w:val="24"/>
        </w:rPr>
        <w:t xml:space="preserve"> членов</w:t>
      </w:r>
      <w:r w:rsidR="00DA67B8" w:rsidRPr="00DA67B8">
        <w:rPr>
          <w:rStyle w:val="Bodytext41"/>
          <w:rFonts w:ascii="Sylfaen" w:hAnsi="Sylfaen"/>
          <w:b/>
          <w:bCs/>
          <w:sz w:val="24"/>
          <w:szCs w:val="24"/>
        </w:rPr>
        <w:t xml:space="preserve"> </w:t>
      </w:r>
      <w:r w:rsidRPr="00096061">
        <w:rPr>
          <w:rStyle w:val="Bodytext41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p w:rsidR="00DA67B8" w:rsidRPr="00DA67B8" w:rsidRDefault="00DA67B8" w:rsidP="00DA67B8">
      <w:pPr>
        <w:pStyle w:val="Bodytext40"/>
        <w:shd w:val="clear" w:color="auto" w:fill="auto"/>
        <w:spacing w:after="120" w:line="240" w:lineRule="auto"/>
        <w:ind w:left="1440" w:right="1167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ED3BE0" w:rsidRDefault="00DA67B8" w:rsidP="00ED3BE0">
      <w:pPr>
        <w:pStyle w:val="Bodytext20"/>
        <w:shd w:val="clear" w:color="auto" w:fill="auto"/>
        <w:spacing w:after="120" w:line="240" w:lineRule="auto"/>
        <w:ind w:left="1701" w:right="171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I</w:t>
      </w:r>
      <w:r w:rsidRPr="00DA67B8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Организация экономического сотрудничества и развития (ОЭСР)</w:t>
      </w:r>
    </w:p>
    <w:p w:rsidR="00ED3BE0" w:rsidRPr="00ED3BE0" w:rsidRDefault="00ED3BE0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891DE0" w:rsidRPr="00096061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  <w:lang w:eastAsia="en-US" w:bidi="en-US"/>
        </w:rPr>
        <w:t>1.</w:t>
      </w:r>
      <w:r w:rsidR="002A734F" w:rsidRPr="00096061">
        <w:rPr>
          <w:rFonts w:ascii="Sylfaen" w:hAnsi="Sylfaen"/>
          <w:sz w:val="24"/>
          <w:szCs w:val="24"/>
        </w:rPr>
        <w:t xml:space="preserve"> Управление регуляторов. Принципы ОЭСР в сфере регуляторной политики, основанные на передовой практике 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>(</w:t>
      </w:r>
      <w:r w:rsidR="002A734F" w:rsidRPr="00096061">
        <w:rPr>
          <w:rFonts w:ascii="Sylfaen" w:hAnsi="Sylfaen"/>
          <w:sz w:val="24"/>
          <w:szCs w:val="24"/>
          <w:lang w:val="en-US" w:eastAsia="en-US" w:bidi="en-US"/>
        </w:rPr>
        <w:t>OECD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(2014)).</w:t>
      </w:r>
    </w:p>
    <w:p w:rsidR="00891DE0" w:rsidRPr="00096061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2. </w:t>
      </w:r>
      <w:r w:rsidR="002A734F" w:rsidRPr="00096061">
        <w:rPr>
          <w:rFonts w:ascii="Sylfaen" w:hAnsi="Sylfaen"/>
          <w:sz w:val="24"/>
          <w:szCs w:val="24"/>
        </w:rPr>
        <w:t>Рекомендации (инструменты) совета ОЭСР по вопросам регуляторной политики и государственного управления (С(2012)37).</w:t>
      </w:r>
    </w:p>
    <w:p w:rsidR="00891DE0" w:rsidRPr="00096061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3. </w:t>
      </w:r>
      <w:r w:rsidR="002A734F" w:rsidRPr="00096061">
        <w:rPr>
          <w:rFonts w:ascii="Sylfaen" w:hAnsi="Sylfaen"/>
          <w:sz w:val="24"/>
          <w:szCs w:val="24"/>
        </w:rPr>
        <w:t xml:space="preserve">Руководящие принципы для качества регулирования и исполнения ОЭСР 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>(</w:t>
      </w:r>
      <w:r w:rsidR="002A734F" w:rsidRPr="00096061">
        <w:rPr>
          <w:rFonts w:ascii="Sylfaen" w:hAnsi="Sylfaen"/>
          <w:sz w:val="24"/>
          <w:szCs w:val="24"/>
          <w:lang w:val="en-US" w:eastAsia="en-US" w:bidi="en-US"/>
        </w:rPr>
        <w:t>OECD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(2005)).</w:t>
      </w:r>
    </w:p>
    <w:p w:rsidR="00891DE0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  <w:lang w:val="en-US"/>
        </w:rPr>
      </w:pPr>
      <w:r w:rsidRPr="00DA67B8">
        <w:rPr>
          <w:rFonts w:ascii="Sylfaen" w:hAnsi="Sylfaen"/>
          <w:sz w:val="24"/>
          <w:szCs w:val="24"/>
        </w:rPr>
        <w:t xml:space="preserve">4. </w:t>
      </w:r>
      <w:r w:rsidR="002A734F" w:rsidRPr="00096061">
        <w:rPr>
          <w:rFonts w:ascii="Sylfaen" w:hAnsi="Sylfaen"/>
          <w:sz w:val="24"/>
          <w:szCs w:val="24"/>
        </w:rPr>
        <w:t xml:space="preserve">Совершенствование регуляторных инструментов с помощью оценки воздействия 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>(</w:t>
      </w:r>
      <w:r w:rsidR="002A734F" w:rsidRPr="00096061">
        <w:rPr>
          <w:rFonts w:ascii="Sylfaen" w:hAnsi="Sylfaen"/>
          <w:sz w:val="24"/>
          <w:szCs w:val="24"/>
          <w:lang w:val="en-US" w:eastAsia="en-US" w:bidi="en-US"/>
        </w:rPr>
        <w:t>SIGMA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A734F" w:rsidRPr="00096061">
        <w:rPr>
          <w:rFonts w:ascii="Sylfaen" w:hAnsi="Sylfaen"/>
          <w:sz w:val="24"/>
          <w:szCs w:val="24"/>
          <w:lang w:val="en-US" w:eastAsia="en-US" w:bidi="en-US"/>
        </w:rPr>
        <w:t>Paper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A734F" w:rsidRPr="00096061">
        <w:rPr>
          <w:rFonts w:ascii="Sylfaen" w:hAnsi="Sylfaen"/>
          <w:sz w:val="24"/>
          <w:szCs w:val="24"/>
        </w:rPr>
        <w:t>№ 31, 2001).</w:t>
      </w:r>
    </w:p>
    <w:p w:rsidR="00ED3BE0" w:rsidRPr="00ED3BE0" w:rsidRDefault="00ED3BE0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ED3BE0">
      <w:pPr>
        <w:pStyle w:val="Bodytext20"/>
        <w:shd w:val="clear" w:color="auto" w:fill="auto"/>
        <w:spacing w:after="120" w:line="240" w:lineRule="auto"/>
        <w:ind w:left="1701" w:right="1716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II</w:t>
      </w:r>
      <w:r w:rsidRPr="0055004C">
        <w:rPr>
          <w:rFonts w:ascii="Sylfaen" w:hAnsi="Sylfaen"/>
          <w:sz w:val="24"/>
          <w:szCs w:val="24"/>
        </w:rPr>
        <w:t>.</w:t>
      </w:r>
      <w:r w:rsidR="002A734F" w:rsidRPr="00096061">
        <w:rPr>
          <w:rFonts w:ascii="Sylfaen" w:hAnsi="Sylfaen"/>
          <w:sz w:val="24"/>
          <w:szCs w:val="24"/>
        </w:rPr>
        <w:t xml:space="preserve"> Европейская экономическая комиссия (ЕЭК ООН)</w:t>
      </w:r>
    </w:p>
    <w:p w:rsidR="00ED3BE0" w:rsidRPr="00ED3BE0" w:rsidRDefault="00ED3BE0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DA67B8" w:rsidP="00ED3BE0">
      <w:pPr>
        <w:pStyle w:val="Bodytext20"/>
        <w:shd w:val="clear" w:color="auto" w:fill="auto"/>
        <w:tabs>
          <w:tab w:val="left" w:pos="1304"/>
        </w:tabs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1. </w:t>
      </w:r>
      <w:r w:rsidR="002A734F" w:rsidRPr="00096061">
        <w:rPr>
          <w:rFonts w:ascii="Sylfaen" w:hAnsi="Sylfaen"/>
          <w:sz w:val="24"/>
          <w:szCs w:val="24"/>
        </w:rPr>
        <w:t>Управление рисками в системах нормативного регулирования (Нью Йорк и Женева, 2014 г.).</w:t>
      </w:r>
    </w:p>
    <w:p w:rsidR="00891DE0" w:rsidRPr="00096061" w:rsidRDefault="00DA67B8" w:rsidP="00ED3BE0">
      <w:pPr>
        <w:pStyle w:val="Bodytext20"/>
        <w:shd w:val="clear" w:color="auto" w:fill="auto"/>
        <w:tabs>
          <w:tab w:val="left" w:pos="1300"/>
        </w:tabs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2. </w:t>
      </w:r>
      <w:r w:rsidR="002A734F" w:rsidRPr="00096061">
        <w:rPr>
          <w:rFonts w:ascii="Sylfaen" w:hAnsi="Sylfaen"/>
          <w:sz w:val="24"/>
          <w:szCs w:val="24"/>
        </w:rPr>
        <w:t>Рекомендация № 35: Выработка правовой основы системы «Единого окна» в международной торговле (Женева, декабрь 2010 г.).</w:t>
      </w:r>
    </w:p>
    <w:p w:rsidR="00891DE0" w:rsidRPr="00096061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3. </w:t>
      </w:r>
      <w:r w:rsidR="002A734F" w:rsidRPr="00096061">
        <w:rPr>
          <w:rFonts w:ascii="Sylfaen" w:hAnsi="Sylfaen"/>
          <w:sz w:val="24"/>
          <w:szCs w:val="24"/>
        </w:rPr>
        <w:t>Рекомендация № 33: Рекомендация и Руководящие принципы по созданию механизма «Единого окна» для улучшения эффективного обмена информацией между торговыми и государственными органами (Женева, июль 2005 г.).</w:t>
      </w:r>
    </w:p>
    <w:p w:rsidR="00891DE0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  <w:lang w:val="en-US"/>
        </w:rPr>
      </w:pPr>
      <w:r w:rsidRPr="00DA67B8">
        <w:rPr>
          <w:rFonts w:ascii="Sylfaen" w:hAnsi="Sylfaen"/>
          <w:sz w:val="24"/>
          <w:szCs w:val="24"/>
        </w:rPr>
        <w:t xml:space="preserve">4. </w:t>
      </w:r>
      <w:r w:rsidR="002A734F" w:rsidRPr="00096061">
        <w:rPr>
          <w:rFonts w:ascii="Sylfaen" w:hAnsi="Sylfaen"/>
          <w:sz w:val="24"/>
          <w:szCs w:val="24"/>
        </w:rPr>
        <w:t>Рекомендация № 26: Коммерческое использование соглашений об обмене для электронного обмена данными (Женева, март 1995 г.).</w:t>
      </w:r>
    </w:p>
    <w:p w:rsidR="00ED3BE0" w:rsidRPr="00ED3BE0" w:rsidRDefault="00ED3BE0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ED3BE0">
      <w:pPr>
        <w:pStyle w:val="Bodytext20"/>
        <w:shd w:val="clear" w:color="auto" w:fill="auto"/>
        <w:spacing w:after="120" w:line="240" w:lineRule="auto"/>
        <w:ind w:left="1701" w:right="1716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III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Конференция ООН по торговле и развитию (ЮНКТАД)</w:t>
      </w:r>
    </w:p>
    <w:p w:rsidR="00ED3BE0" w:rsidRPr="00ED3BE0" w:rsidRDefault="00ED3BE0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1. </w:t>
      </w:r>
      <w:r w:rsidR="002A734F" w:rsidRPr="00096061">
        <w:rPr>
          <w:rFonts w:ascii="Sylfaen" w:hAnsi="Sylfaen"/>
          <w:sz w:val="24"/>
          <w:szCs w:val="24"/>
        </w:rPr>
        <w:t>Руководство по передовой практике в области отчетности по показателям устойчивости для директивных органов и фондовых бирж (Нью-Йорк и Женева, 2014 г.).</w:t>
      </w:r>
    </w:p>
    <w:p w:rsidR="00891DE0" w:rsidRPr="00096061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2. </w:t>
      </w:r>
      <w:r w:rsidR="002A734F" w:rsidRPr="00096061">
        <w:rPr>
          <w:rFonts w:ascii="Sylfaen" w:hAnsi="Sylfaen"/>
          <w:sz w:val="24"/>
          <w:szCs w:val="24"/>
        </w:rPr>
        <w:t>Справочник по вопросам «технического сотрудничества» (Нью-Йорк и Женева, 2011 г.).</w:t>
      </w:r>
    </w:p>
    <w:p w:rsidR="00891DE0" w:rsidRPr="00096061" w:rsidRDefault="0055004C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ED3BE0">
        <w:rPr>
          <w:rFonts w:ascii="Sylfaen" w:hAnsi="Sylfaen"/>
          <w:sz w:val="24"/>
          <w:szCs w:val="24"/>
        </w:rPr>
        <w:t>IV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Всемирная торговая организация (ВТО)</w:t>
      </w:r>
    </w:p>
    <w:p w:rsidR="00891DE0" w:rsidRPr="00096061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ED3BE0">
        <w:rPr>
          <w:rFonts w:ascii="Sylfaen" w:hAnsi="Sylfaen"/>
          <w:sz w:val="24"/>
          <w:szCs w:val="24"/>
        </w:rPr>
        <w:t xml:space="preserve">1. </w:t>
      </w:r>
      <w:r w:rsidR="002A734F" w:rsidRPr="00096061">
        <w:rPr>
          <w:rFonts w:ascii="Sylfaen" w:hAnsi="Sylfaen"/>
          <w:sz w:val="24"/>
          <w:szCs w:val="24"/>
        </w:rPr>
        <w:t xml:space="preserve">Технические стандарты по услугам. Заметки Секретариата Рабочей группы по внутреннему регулированию </w:t>
      </w:r>
      <w:r w:rsidR="002A734F" w:rsidRPr="0055004C">
        <w:rPr>
          <w:rFonts w:ascii="Sylfaen" w:hAnsi="Sylfaen"/>
          <w:sz w:val="24"/>
          <w:szCs w:val="24"/>
        </w:rPr>
        <w:t>(</w:t>
      </w:r>
      <w:r w:rsidR="002A734F" w:rsidRPr="00ED3BE0">
        <w:rPr>
          <w:rFonts w:ascii="Sylfaen" w:hAnsi="Sylfaen"/>
          <w:sz w:val="24"/>
          <w:szCs w:val="24"/>
        </w:rPr>
        <w:t>S</w:t>
      </w:r>
      <w:r w:rsidR="002A734F" w:rsidRPr="0055004C">
        <w:rPr>
          <w:rFonts w:ascii="Sylfaen" w:hAnsi="Sylfaen"/>
          <w:sz w:val="24"/>
          <w:szCs w:val="24"/>
        </w:rPr>
        <w:t>/</w:t>
      </w:r>
      <w:r w:rsidR="002A734F" w:rsidRPr="00ED3BE0">
        <w:rPr>
          <w:rFonts w:ascii="Sylfaen" w:hAnsi="Sylfaen"/>
          <w:sz w:val="24"/>
          <w:szCs w:val="24"/>
        </w:rPr>
        <w:t>WPDR</w:t>
      </w:r>
      <w:r w:rsidR="002A734F" w:rsidRPr="0055004C">
        <w:rPr>
          <w:rFonts w:ascii="Sylfaen" w:hAnsi="Sylfaen"/>
          <w:sz w:val="24"/>
          <w:szCs w:val="24"/>
        </w:rPr>
        <w:t>/</w:t>
      </w:r>
      <w:r w:rsidR="002A734F" w:rsidRPr="00ED3BE0">
        <w:rPr>
          <w:rFonts w:ascii="Sylfaen" w:hAnsi="Sylfaen"/>
          <w:sz w:val="24"/>
          <w:szCs w:val="24"/>
        </w:rPr>
        <w:t>W</w:t>
      </w:r>
      <w:r w:rsidR="002A734F" w:rsidRPr="0055004C">
        <w:rPr>
          <w:rFonts w:ascii="Sylfaen" w:hAnsi="Sylfaen"/>
          <w:sz w:val="24"/>
          <w:szCs w:val="24"/>
        </w:rPr>
        <w:t xml:space="preserve">/49, </w:t>
      </w:r>
      <w:r w:rsidR="002A734F" w:rsidRPr="00ED3BE0">
        <w:t>2012).</w:t>
      </w:r>
    </w:p>
    <w:p w:rsidR="00891DE0" w:rsidRPr="00096061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2. </w:t>
      </w:r>
      <w:r w:rsidR="002A734F" w:rsidRPr="00096061">
        <w:rPr>
          <w:rFonts w:ascii="Sylfaen" w:hAnsi="Sylfaen"/>
          <w:sz w:val="24"/>
          <w:szCs w:val="24"/>
        </w:rPr>
        <w:t>Рабочие документы Рабочей группы по профессиональным услугам: отчеты, записки.</w:t>
      </w:r>
    </w:p>
    <w:p w:rsidR="00891DE0" w:rsidRPr="00096061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3. </w:t>
      </w:r>
      <w:r w:rsidR="002A734F" w:rsidRPr="00096061">
        <w:rPr>
          <w:rFonts w:ascii="Sylfaen" w:hAnsi="Sylfaen"/>
          <w:sz w:val="24"/>
          <w:szCs w:val="24"/>
        </w:rPr>
        <w:t>Рабочие документы Рабочей группы по внутреннему регулированию: отчеты, записки.</w:t>
      </w:r>
    </w:p>
    <w:p w:rsidR="00ED3BE0" w:rsidRDefault="00ED3BE0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V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Всемирный почтовый союз (ВПС)</w:t>
      </w:r>
    </w:p>
    <w:p w:rsidR="00ED3BE0" w:rsidRPr="00ED3BE0" w:rsidRDefault="00ED3BE0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2A734F" w:rsidP="00ED3BE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>Устав Всемирного почтового союза (Вена, 1964 г.).</w:t>
      </w:r>
    </w:p>
    <w:p w:rsidR="00DA67B8" w:rsidRDefault="00DA67B8" w:rsidP="00DA67B8">
      <w:pPr>
        <w:pStyle w:val="Bodytext20"/>
        <w:shd w:val="clear" w:color="auto" w:fill="auto"/>
        <w:tabs>
          <w:tab w:val="left" w:pos="2440"/>
        </w:tabs>
        <w:spacing w:after="120" w:line="24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VI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Международный союз электросвязи (МСЭ)</w:t>
      </w:r>
    </w:p>
    <w:p w:rsidR="00ED3BE0" w:rsidRPr="00ED3BE0" w:rsidRDefault="00ED3BE0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1. </w:t>
      </w:r>
      <w:r w:rsidR="002A734F" w:rsidRPr="00096061">
        <w:rPr>
          <w:rFonts w:ascii="Sylfaen" w:hAnsi="Sylfaen"/>
          <w:sz w:val="24"/>
          <w:szCs w:val="24"/>
        </w:rPr>
        <w:t>Устав Международного союза электросвязи (Женева, 22 декабря 1992 г.).</w:t>
      </w:r>
    </w:p>
    <w:p w:rsidR="00891DE0" w:rsidRDefault="00DA67B8" w:rsidP="00ED3BE0">
      <w:pPr>
        <w:pStyle w:val="Bodytext20"/>
        <w:shd w:val="clear" w:color="auto" w:fill="auto"/>
        <w:spacing w:after="120" w:line="240" w:lineRule="auto"/>
        <w:ind w:right="-3" w:firstLine="567"/>
        <w:jc w:val="both"/>
        <w:rPr>
          <w:rFonts w:ascii="Sylfaen" w:hAnsi="Sylfaen"/>
          <w:sz w:val="24"/>
          <w:szCs w:val="24"/>
          <w:lang w:val="en-US"/>
        </w:rPr>
      </w:pPr>
      <w:r w:rsidRPr="00DA67B8">
        <w:rPr>
          <w:rFonts w:ascii="Sylfaen" w:hAnsi="Sylfaen"/>
          <w:sz w:val="24"/>
          <w:szCs w:val="24"/>
        </w:rPr>
        <w:t xml:space="preserve">2. </w:t>
      </w:r>
      <w:r w:rsidR="002A734F" w:rsidRPr="00096061">
        <w:rPr>
          <w:rFonts w:ascii="Sylfaen" w:hAnsi="Sylfaen"/>
          <w:sz w:val="24"/>
          <w:szCs w:val="24"/>
        </w:rPr>
        <w:t>Руководство по регламентарной структуре для управления использованием спектра на национальном уровне (МСЭ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>-</w:t>
      </w:r>
      <w:r w:rsidR="002A734F" w:rsidRPr="00096061">
        <w:rPr>
          <w:rFonts w:ascii="Sylfaen" w:hAnsi="Sylfaen"/>
          <w:sz w:val="24"/>
          <w:szCs w:val="24"/>
          <w:lang w:val="en-US" w:eastAsia="en-US" w:bidi="en-US"/>
        </w:rPr>
        <w:t>R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A734F" w:rsidRPr="00096061">
        <w:rPr>
          <w:rFonts w:ascii="Sylfaen" w:hAnsi="Sylfaen"/>
          <w:sz w:val="24"/>
          <w:szCs w:val="24"/>
          <w:lang w:val="en-US" w:eastAsia="en-US" w:bidi="en-US"/>
        </w:rPr>
        <w:t>SM</w:t>
      </w:r>
      <w:r w:rsidR="002A734F" w:rsidRPr="00096061">
        <w:rPr>
          <w:rFonts w:ascii="Sylfaen" w:hAnsi="Sylfaen"/>
          <w:sz w:val="24"/>
          <w:szCs w:val="24"/>
          <w:lang w:eastAsia="en-US" w:bidi="en-US"/>
        </w:rPr>
        <w:t>.</w:t>
      </w:r>
      <w:r w:rsidR="002A734F" w:rsidRPr="00096061">
        <w:rPr>
          <w:rFonts w:ascii="Sylfaen" w:hAnsi="Sylfaen"/>
          <w:sz w:val="24"/>
          <w:szCs w:val="24"/>
        </w:rPr>
        <w:t>2093-2 (06/2015)).</w:t>
      </w:r>
    </w:p>
    <w:p w:rsidR="00ED3BE0" w:rsidRPr="00ED3BE0" w:rsidRDefault="00ED3BE0" w:rsidP="00DA67B8">
      <w:pPr>
        <w:pStyle w:val="Bodytext20"/>
        <w:shd w:val="clear" w:color="auto" w:fill="auto"/>
        <w:spacing w:after="120" w:line="240" w:lineRule="auto"/>
        <w:ind w:right="-3" w:firstLine="720"/>
        <w:jc w:val="both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VII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Всемирная туристская организация (ВТО)</w:t>
      </w:r>
    </w:p>
    <w:p w:rsidR="00ED3BE0" w:rsidRPr="00ED3BE0" w:rsidRDefault="00ED3BE0" w:rsidP="00DA67B8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DA67B8" w:rsidP="00ED3BE0">
      <w:pPr>
        <w:pStyle w:val="Bodytext20"/>
        <w:shd w:val="clear" w:color="auto" w:fill="auto"/>
        <w:spacing w:after="120" w:line="240" w:lineRule="auto"/>
        <w:ind w:right="-3" w:firstLine="720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1. </w:t>
      </w:r>
      <w:r w:rsidR="002A734F" w:rsidRPr="00096061">
        <w:rPr>
          <w:rFonts w:ascii="Sylfaen" w:hAnsi="Sylfaen"/>
          <w:sz w:val="24"/>
          <w:szCs w:val="24"/>
        </w:rPr>
        <w:t>Глобальный этический кодекс туризма (Сантьяго, 1 октября 1999 г.).</w:t>
      </w:r>
    </w:p>
    <w:p w:rsidR="00891DE0" w:rsidRPr="00096061" w:rsidRDefault="00DA67B8" w:rsidP="00ED3BE0">
      <w:pPr>
        <w:pStyle w:val="Bodytext20"/>
        <w:shd w:val="clear" w:color="auto" w:fill="auto"/>
        <w:tabs>
          <w:tab w:val="left" w:pos="1331"/>
        </w:tabs>
        <w:spacing w:after="120" w:line="240" w:lineRule="auto"/>
        <w:ind w:right="-3" w:firstLine="720"/>
        <w:jc w:val="both"/>
        <w:rPr>
          <w:rFonts w:ascii="Sylfaen" w:hAnsi="Sylfaen"/>
          <w:sz w:val="24"/>
          <w:szCs w:val="24"/>
        </w:rPr>
      </w:pPr>
      <w:r w:rsidRPr="00DA67B8">
        <w:rPr>
          <w:rFonts w:ascii="Sylfaen" w:hAnsi="Sylfaen"/>
          <w:sz w:val="24"/>
          <w:szCs w:val="24"/>
        </w:rPr>
        <w:t xml:space="preserve">2. </w:t>
      </w:r>
      <w:r w:rsidR="002A734F" w:rsidRPr="00096061">
        <w:rPr>
          <w:rFonts w:ascii="Sylfaen" w:hAnsi="Sylfaen"/>
          <w:sz w:val="24"/>
          <w:szCs w:val="24"/>
        </w:rPr>
        <w:t>Гаагская декларация межпарламентской конференции по туризму 1989 года (Гаага, 10-14 апреля 1989 г.).</w:t>
      </w:r>
    </w:p>
    <w:p w:rsidR="00891DE0" w:rsidRDefault="00DA67B8" w:rsidP="00ED3BE0">
      <w:pPr>
        <w:pStyle w:val="Bodytext20"/>
        <w:shd w:val="clear" w:color="auto" w:fill="auto"/>
        <w:tabs>
          <w:tab w:val="left" w:pos="1334"/>
        </w:tabs>
        <w:spacing w:after="120" w:line="240" w:lineRule="auto"/>
        <w:ind w:right="-3" w:firstLine="720"/>
        <w:jc w:val="both"/>
        <w:rPr>
          <w:rFonts w:ascii="Sylfaen" w:hAnsi="Sylfaen"/>
          <w:sz w:val="24"/>
          <w:szCs w:val="24"/>
          <w:lang w:val="en-US"/>
        </w:rPr>
      </w:pPr>
      <w:r w:rsidRPr="00DA67B8">
        <w:rPr>
          <w:rFonts w:ascii="Sylfaen" w:hAnsi="Sylfaen"/>
          <w:sz w:val="24"/>
          <w:szCs w:val="24"/>
        </w:rPr>
        <w:t xml:space="preserve">3. </w:t>
      </w:r>
      <w:r w:rsidR="002A734F" w:rsidRPr="00096061">
        <w:rPr>
          <w:rFonts w:ascii="Sylfaen" w:hAnsi="Sylfaen"/>
          <w:sz w:val="24"/>
          <w:szCs w:val="24"/>
        </w:rPr>
        <w:t>Хартия туризма и Кодекс туриста, одобренные Резолюцией № 1 VI сессии Генеральной ассамблеи Всемирной туристской организации (София, 22 сентября 1985 г.).</w:t>
      </w:r>
    </w:p>
    <w:p w:rsidR="00ED3BE0" w:rsidRPr="00ED3BE0" w:rsidRDefault="00ED3BE0" w:rsidP="00ED3BE0">
      <w:pPr>
        <w:pStyle w:val="Bodytext20"/>
        <w:shd w:val="clear" w:color="auto" w:fill="auto"/>
        <w:tabs>
          <w:tab w:val="left" w:pos="1334"/>
        </w:tabs>
        <w:spacing w:after="120" w:line="240" w:lineRule="auto"/>
        <w:ind w:right="-3" w:firstLine="720"/>
        <w:jc w:val="both"/>
        <w:rPr>
          <w:rFonts w:ascii="Sylfaen" w:hAnsi="Sylfaen"/>
          <w:sz w:val="24"/>
          <w:szCs w:val="24"/>
          <w:lang w:val="en-US"/>
        </w:rPr>
      </w:pPr>
    </w:p>
    <w:p w:rsidR="00891DE0" w:rsidRDefault="0055004C" w:rsidP="00ED3BE0">
      <w:pPr>
        <w:pStyle w:val="Bodytext20"/>
        <w:shd w:val="clear" w:color="auto" w:fill="auto"/>
        <w:spacing w:after="120" w:line="240" w:lineRule="auto"/>
        <w:ind w:left="1134" w:right="1149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VIII</w:t>
      </w:r>
      <w:r w:rsidRPr="0055004C">
        <w:rPr>
          <w:rFonts w:ascii="Sylfaen" w:hAnsi="Sylfaen"/>
          <w:sz w:val="24"/>
          <w:szCs w:val="24"/>
        </w:rPr>
        <w:t xml:space="preserve">. </w:t>
      </w:r>
      <w:r w:rsidR="002A734F" w:rsidRPr="00096061">
        <w:rPr>
          <w:rFonts w:ascii="Sylfaen" w:hAnsi="Sylfaen"/>
          <w:sz w:val="24"/>
          <w:szCs w:val="24"/>
        </w:rPr>
        <w:t>Международная организация по стандартизации (ИСО) и Международная электротехническая комиссия (МЭК)</w:t>
      </w:r>
    </w:p>
    <w:p w:rsidR="00ED3BE0" w:rsidRPr="00ED3BE0" w:rsidRDefault="00ED3BE0" w:rsidP="00DA67B8">
      <w:pPr>
        <w:pStyle w:val="Bodytext20"/>
        <w:shd w:val="clear" w:color="auto" w:fill="auto"/>
        <w:spacing w:after="120" w:line="240" w:lineRule="auto"/>
        <w:ind w:right="-3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91DE0" w:rsidRPr="00096061" w:rsidRDefault="002A734F" w:rsidP="00DA67B8">
      <w:pPr>
        <w:pStyle w:val="Bodytext20"/>
        <w:shd w:val="clear" w:color="auto" w:fill="auto"/>
        <w:spacing w:after="120" w:line="240" w:lineRule="auto"/>
        <w:ind w:right="-3" w:firstLine="720"/>
        <w:jc w:val="both"/>
        <w:rPr>
          <w:rFonts w:ascii="Sylfaen" w:hAnsi="Sylfaen"/>
          <w:sz w:val="24"/>
          <w:szCs w:val="24"/>
        </w:rPr>
      </w:pPr>
      <w:r w:rsidRPr="00096061">
        <w:rPr>
          <w:rFonts w:ascii="Sylfaen" w:hAnsi="Sylfaen"/>
          <w:sz w:val="24"/>
          <w:szCs w:val="24"/>
        </w:rPr>
        <w:t xml:space="preserve">Стандартизация и смежные виды деятельности. Общий словарь </w:t>
      </w:r>
      <w:r w:rsidRPr="00096061">
        <w:rPr>
          <w:rFonts w:ascii="Sylfaen" w:hAnsi="Sylfaen"/>
          <w:sz w:val="24"/>
          <w:szCs w:val="24"/>
          <w:lang w:eastAsia="en-US" w:bidi="en-US"/>
        </w:rPr>
        <w:t>(</w:t>
      </w:r>
      <w:r w:rsidRPr="00096061">
        <w:rPr>
          <w:rFonts w:ascii="Sylfaen" w:hAnsi="Sylfaen"/>
          <w:sz w:val="24"/>
          <w:szCs w:val="24"/>
          <w:lang w:val="en-US" w:eastAsia="en-US" w:bidi="en-US"/>
        </w:rPr>
        <w:t>ISO</w:t>
      </w:r>
      <w:r w:rsidRPr="00096061">
        <w:rPr>
          <w:rFonts w:ascii="Sylfaen" w:hAnsi="Sylfaen"/>
          <w:sz w:val="24"/>
          <w:szCs w:val="24"/>
          <w:lang w:eastAsia="en-US" w:bidi="en-US"/>
        </w:rPr>
        <w:t>/</w:t>
      </w:r>
      <w:r w:rsidRPr="00096061">
        <w:rPr>
          <w:rFonts w:ascii="Sylfaen" w:hAnsi="Sylfaen"/>
          <w:sz w:val="24"/>
          <w:szCs w:val="24"/>
          <w:lang w:val="en-US" w:eastAsia="en-US" w:bidi="en-US"/>
        </w:rPr>
        <w:t>IEC</w:t>
      </w:r>
      <w:r w:rsidRPr="0009606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96061">
        <w:rPr>
          <w:rFonts w:ascii="Sylfaen" w:hAnsi="Sylfaen"/>
          <w:sz w:val="24"/>
          <w:szCs w:val="24"/>
          <w:lang w:val="en-US" w:eastAsia="en-US" w:bidi="en-US"/>
        </w:rPr>
        <w:t>GUIDE</w:t>
      </w:r>
      <w:r w:rsidRPr="00096061">
        <w:rPr>
          <w:rFonts w:ascii="Sylfaen" w:hAnsi="Sylfaen"/>
          <w:sz w:val="24"/>
          <w:szCs w:val="24"/>
          <w:lang w:eastAsia="en-US" w:bidi="en-US"/>
        </w:rPr>
        <w:t xml:space="preserve"> 2:2004(</w:t>
      </w:r>
      <w:r w:rsidRPr="00096061">
        <w:rPr>
          <w:rFonts w:ascii="Sylfaen" w:hAnsi="Sylfaen"/>
          <w:sz w:val="24"/>
          <w:szCs w:val="24"/>
          <w:lang w:val="en-US" w:eastAsia="en-US" w:bidi="en-US"/>
        </w:rPr>
        <w:t>E</w:t>
      </w:r>
      <w:r w:rsidRPr="00096061">
        <w:rPr>
          <w:rFonts w:ascii="Sylfaen" w:hAnsi="Sylfaen"/>
          <w:sz w:val="24"/>
          <w:szCs w:val="24"/>
          <w:lang w:eastAsia="en-US" w:bidi="en-US"/>
        </w:rPr>
        <w:t>/</w:t>
      </w:r>
      <w:r w:rsidRPr="00096061">
        <w:rPr>
          <w:rFonts w:ascii="Sylfaen" w:hAnsi="Sylfaen"/>
          <w:sz w:val="24"/>
          <w:szCs w:val="24"/>
          <w:lang w:val="en-US" w:eastAsia="en-US" w:bidi="en-US"/>
        </w:rPr>
        <w:t>F</w:t>
      </w:r>
      <w:r w:rsidRPr="00096061">
        <w:rPr>
          <w:rFonts w:ascii="Sylfaen" w:hAnsi="Sylfaen"/>
          <w:sz w:val="24"/>
          <w:szCs w:val="24"/>
          <w:lang w:eastAsia="en-US" w:bidi="en-US"/>
        </w:rPr>
        <w:t>/</w:t>
      </w:r>
      <w:r w:rsidRPr="00096061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96061">
        <w:rPr>
          <w:rFonts w:ascii="Sylfaen" w:hAnsi="Sylfaen"/>
          <w:sz w:val="24"/>
          <w:szCs w:val="24"/>
          <w:lang w:eastAsia="en-US" w:bidi="en-US"/>
        </w:rPr>
        <w:t>)).</w:t>
      </w:r>
    </w:p>
    <w:sectPr w:rsidR="00891DE0" w:rsidRPr="00096061" w:rsidSect="00096061">
      <w:pgSz w:w="11909" w:h="16834" w:code="9"/>
      <w:pgMar w:top="1411" w:right="1411" w:bottom="1411" w:left="141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49" w:rsidRDefault="00455A49" w:rsidP="00891DE0">
      <w:r>
        <w:separator/>
      </w:r>
    </w:p>
  </w:endnote>
  <w:endnote w:type="continuationSeparator" w:id="0">
    <w:p w:rsidR="00455A49" w:rsidRDefault="00455A49" w:rsidP="0089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49" w:rsidRDefault="00455A49"/>
  </w:footnote>
  <w:footnote w:type="continuationSeparator" w:id="0">
    <w:p w:rsidR="00455A49" w:rsidRDefault="00455A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297E"/>
    <w:multiLevelType w:val="multilevel"/>
    <w:tmpl w:val="207A3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E06D4"/>
    <w:multiLevelType w:val="multilevel"/>
    <w:tmpl w:val="61D8F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A5668"/>
    <w:multiLevelType w:val="multilevel"/>
    <w:tmpl w:val="430E027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30038"/>
    <w:multiLevelType w:val="multilevel"/>
    <w:tmpl w:val="073E5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971E76"/>
    <w:multiLevelType w:val="multilevel"/>
    <w:tmpl w:val="84E6F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FC1C8D"/>
    <w:multiLevelType w:val="multilevel"/>
    <w:tmpl w:val="ECEA6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1D13A7"/>
    <w:multiLevelType w:val="multilevel"/>
    <w:tmpl w:val="2048E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9D6C5F"/>
    <w:multiLevelType w:val="multilevel"/>
    <w:tmpl w:val="A350E4B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903A62"/>
    <w:multiLevelType w:val="multilevel"/>
    <w:tmpl w:val="12300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0513D2"/>
    <w:multiLevelType w:val="multilevel"/>
    <w:tmpl w:val="4148C0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3D4B1B"/>
    <w:multiLevelType w:val="multilevel"/>
    <w:tmpl w:val="880A9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660B2C"/>
    <w:multiLevelType w:val="multilevel"/>
    <w:tmpl w:val="89700C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513751"/>
    <w:multiLevelType w:val="multilevel"/>
    <w:tmpl w:val="CA9AF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91DE0"/>
    <w:rsid w:val="00096061"/>
    <w:rsid w:val="002A734F"/>
    <w:rsid w:val="002D15E7"/>
    <w:rsid w:val="00455A49"/>
    <w:rsid w:val="0055004C"/>
    <w:rsid w:val="005B6B54"/>
    <w:rsid w:val="00891DE0"/>
    <w:rsid w:val="00DA67B8"/>
    <w:rsid w:val="00DF032F"/>
    <w:rsid w:val="00E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1DE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1DE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3">
    <w:name w:val="Heading #2 (3)_"/>
    <w:basedOn w:val="DefaultParagraphFont"/>
    <w:link w:val="Heading230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3Spacing4pt">
    <w:name w:val="Heading #2 (3) + Spacing 4 pt"/>
    <w:basedOn w:val="Heading23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91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enturyGothic">
    <w:name w:val="Body text (2) + Century Gothic"/>
    <w:aliases w:val="13 pt,Bold"/>
    <w:basedOn w:val="Bodytext2"/>
    <w:rsid w:val="00891DE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1">
    <w:name w:val="Body text (4)"/>
    <w:basedOn w:val="Bodytext4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891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enturyGothic0">
    <w:name w:val="Body text (2) + Century Gothic"/>
    <w:aliases w:val="13 pt,Bold"/>
    <w:basedOn w:val="Bodytext2"/>
    <w:rsid w:val="00891DE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0">
    <w:name w:val="Body text (2) + 14 pt"/>
    <w:basedOn w:val="Bodytext2"/>
    <w:rsid w:val="00891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Consolas">
    <w:name w:val="Body text (2) + Consolas"/>
    <w:aliases w:val="11 pt,Spacing -2 pt"/>
    <w:basedOn w:val="Bodytext2"/>
    <w:rsid w:val="00891DE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1">
    <w:name w:val="Body text (2) + 14 pt"/>
    <w:aliases w:val="Bold"/>
    <w:basedOn w:val="Bodytext2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891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891D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2">
    <w:name w:val="Body text (2)"/>
    <w:basedOn w:val="Bodytext2"/>
    <w:rsid w:val="00891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891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91DE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91DE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30">
    <w:name w:val="Heading #2 (3)"/>
    <w:basedOn w:val="Normal"/>
    <w:link w:val="Heading23"/>
    <w:rsid w:val="00891DE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891DE0"/>
    <w:pPr>
      <w:shd w:val="clear" w:color="auto" w:fill="FFFFFF"/>
      <w:spacing w:line="0" w:lineRule="atLeast"/>
      <w:ind w:hanging="214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891D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891DE0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891D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91DE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Normal"/>
    <w:link w:val="Bodytext8"/>
    <w:rsid w:val="00891DE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DC5FA-37B5-4E86-8242-40393D4F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20</Pages>
  <Words>6521</Words>
  <Characters>37172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5</cp:revision>
  <dcterms:created xsi:type="dcterms:W3CDTF">2016-03-17T06:32:00Z</dcterms:created>
  <dcterms:modified xsi:type="dcterms:W3CDTF">2017-01-25T08:10:00Z</dcterms:modified>
</cp:coreProperties>
</file>