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13" w:rsidRDefault="00C70513" w:rsidP="00C70513">
      <w:pPr>
        <w:rPr>
          <w:rFonts w:ascii="GHEA Grapalat" w:eastAsia="Times New Roman" w:hAnsi="GHEA Grapalat" w:cs="Times New Roman"/>
        </w:rPr>
      </w:pP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520"/>
        <w:jc w:val="right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Проект</w:t>
      </w:r>
    </w:p>
    <w:p w:rsidR="00C70513" w:rsidRPr="001F1B31" w:rsidRDefault="00C70513" w:rsidP="00C70513">
      <w:pPr>
        <w:pStyle w:val="Bodytext110"/>
        <w:shd w:val="clear" w:color="auto" w:fill="auto"/>
        <w:spacing w:line="240" w:lineRule="auto"/>
        <w:ind w:left="80"/>
        <w:rPr>
          <w:rFonts w:ascii="GHEA Grapalat" w:hAnsi="GHEA Grapalat"/>
          <w:sz w:val="24"/>
          <w:szCs w:val="24"/>
        </w:rPr>
      </w:pPr>
      <w:r w:rsidRPr="001F1B31">
        <w:rPr>
          <w:rStyle w:val="Bodytext11Spacing2pt"/>
          <w:rFonts w:ascii="GHEA Grapalat" w:hAnsi="GHEA Grapalat"/>
          <w:b/>
          <w:bCs/>
          <w:sz w:val="24"/>
          <w:szCs w:val="24"/>
        </w:rPr>
        <w:t>СОГЛАШЕНИЕ</w:t>
      </w:r>
    </w:p>
    <w:p w:rsidR="00C70513" w:rsidRPr="001F1B31" w:rsidRDefault="00395B2B" w:rsidP="00C70513">
      <w:pPr>
        <w:pStyle w:val="Bodytext110"/>
        <w:shd w:val="clear" w:color="auto" w:fill="auto"/>
        <w:spacing w:line="240" w:lineRule="auto"/>
        <w:ind w:left="80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О ПЕРЕМЕЩЕНИИ СЛУЖЕБНОГО И ГРАЖДАНСКОГО ОРУЖИЯ МЕЖДУ</w:t>
      </w:r>
      <w:r w:rsidRPr="001F1B31">
        <w:rPr>
          <w:rFonts w:ascii="GHEA Grapalat" w:hAnsi="GHEA Grapalat"/>
          <w:sz w:val="24"/>
          <w:szCs w:val="24"/>
        </w:rPr>
        <w:br/>
        <w:t>ГОСУДАРСТВАМИ - ЧЛЕНАМИ ЕВРАЗИЙСКОГО ЭКОНОМИЧЕСКОГО СОЮЗА</w:t>
      </w:r>
    </w:p>
    <w:p w:rsidR="00C70513" w:rsidRDefault="00C70513" w:rsidP="00C70513">
      <w:pPr>
        <w:pStyle w:val="Bodytext20"/>
        <w:shd w:val="clear" w:color="auto" w:fill="auto"/>
        <w:spacing w:before="0" w:after="120" w:line="240" w:lineRule="auto"/>
        <w:ind w:left="440" w:right="520" w:firstLine="740"/>
        <w:jc w:val="center"/>
        <w:rPr>
          <w:rFonts w:ascii="GHEA Grapalat" w:hAnsi="GHEA Grapalat"/>
          <w:sz w:val="24"/>
          <w:szCs w:val="24"/>
        </w:rPr>
      </w:pP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Государства ֊ члены Евразийского экономического союза в лице правительств, далее именуемые государствами-членами,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основываясь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на Договоре о Евразийском экономическом союзе от 29 мая 2014 года,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желая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содействовать развитию сбалансированных взаимовыгодных отношений в различных областях сотрудничества,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стремясь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создать благоприятные условия для эффективного функционирования Евразийского экономического союза (далее - Союз), согласились о нижеследующем:</w:t>
      </w:r>
    </w:p>
    <w:p w:rsidR="00C70513" w:rsidRDefault="00C70513" w:rsidP="00C70513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Статья 1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520" w:firstLine="567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Для целей настоящего Соглашения используются следующие понятия: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«</w:t>
      </w:r>
      <w:proofErr w:type="gramStart"/>
      <w:r w:rsidRPr="001F1B31">
        <w:rPr>
          <w:rFonts w:ascii="GHEA Grapalat" w:hAnsi="GHEA Grapalat"/>
          <w:sz w:val="24"/>
          <w:szCs w:val="24"/>
        </w:rPr>
        <w:t>внутренний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транзит» - ввоз (вывоз) служебного и (или) гражданского оружия на территорию одного государства-члена с территории другого государства-члена через территорию третьего государства-члена, а также ввоз (вывоз) служебного и (или) гражданского оружия с части территории одного государства-члена на др</w:t>
      </w:r>
      <w:r>
        <w:rPr>
          <w:rFonts w:ascii="GHEA Grapalat" w:hAnsi="GHEA Grapalat"/>
          <w:sz w:val="24"/>
          <w:szCs w:val="24"/>
        </w:rPr>
        <w:t>угую часть его</w:t>
      </w:r>
      <w:r w:rsidRPr="001F1B3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территории</w:t>
      </w:r>
      <w:r w:rsidRPr="001F1B3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через</w:t>
      </w:r>
      <w:r w:rsidRPr="001F1B31">
        <w:rPr>
          <w:rFonts w:ascii="GHEA Grapalat" w:hAnsi="GHEA Grapalat"/>
          <w:sz w:val="24"/>
          <w:szCs w:val="24"/>
        </w:rPr>
        <w:t xml:space="preserve"> территорию другого</w:t>
      </w:r>
      <w:r>
        <w:rPr>
          <w:rFonts w:ascii="GHEA Grapalat" w:hAnsi="GHEA Grapalat"/>
          <w:sz w:val="24"/>
          <w:szCs w:val="24"/>
        </w:rPr>
        <w:t xml:space="preserve"> </w:t>
      </w:r>
      <w:r w:rsidRPr="001F1B31">
        <w:rPr>
          <w:rFonts w:ascii="GHEA Grapalat" w:hAnsi="GHEA Grapalat"/>
          <w:sz w:val="24"/>
          <w:szCs w:val="24"/>
        </w:rPr>
        <w:t>государства-члена;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«</w:t>
      </w:r>
      <w:proofErr w:type="gramStart"/>
      <w:r w:rsidRPr="001F1B31">
        <w:rPr>
          <w:rFonts w:ascii="GHEA Grapalat" w:hAnsi="GHEA Grapalat"/>
          <w:sz w:val="24"/>
          <w:szCs w:val="24"/>
        </w:rPr>
        <w:t>заявитель</w:t>
      </w:r>
      <w:proofErr w:type="gramEnd"/>
      <w:r w:rsidRPr="001F1B31">
        <w:rPr>
          <w:rFonts w:ascii="GHEA Grapalat" w:hAnsi="GHEA Grapalat"/>
          <w:sz w:val="24"/>
          <w:szCs w:val="24"/>
        </w:rPr>
        <w:t>» - юридическое лицо или физическое лицо, в том числе зарегистрированное в качестве индивидуального предпринимателя, обратившееся с заявлением о получении разрешительного документа;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«</w:t>
      </w:r>
      <w:proofErr w:type="gramStart"/>
      <w:r w:rsidRPr="001F1B31">
        <w:rPr>
          <w:rFonts w:ascii="GHEA Grapalat" w:hAnsi="GHEA Grapalat"/>
          <w:sz w:val="24"/>
          <w:szCs w:val="24"/>
        </w:rPr>
        <w:t>компетентный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орган» -орган государства-члена, уполномоченный на выдачу разрешительных документов в соответствии с законодательством этого государства;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«</w:t>
      </w:r>
      <w:proofErr w:type="gramStart"/>
      <w:r w:rsidRPr="001F1B31">
        <w:rPr>
          <w:rFonts w:ascii="GHEA Grapalat" w:hAnsi="GHEA Grapalat"/>
          <w:sz w:val="24"/>
          <w:szCs w:val="24"/>
        </w:rPr>
        <w:t>перемещение</w:t>
      </w:r>
      <w:proofErr w:type="gramEnd"/>
      <w:r w:rsidRPr="001F1B31">
        <w:rPr>
          <w:rFonts w:ascii="GHEA Grapalat" w:hAnsi="GHEA Grapalat"/>
          <w:sz w:val="24"/>
          <w:szCs w:val="24"/>
        </w:rPr>
        <w:t>» - ввоз (вывоз) служебного и (или) гражданского оружия на территорию одного государства-члена с территории другого государства-члена;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«</w:t>
      </w:r>
      <w:proofErr w:type="gramStart"/>
      <w:r w:rsidRPr="001F1B31">
        <w:rPr>
          <w:rFonts w:ascii="GHEA Grapalat" w:hAnsi="GHEA Grapalat"/>
          <w:sz w:val="24"/>
          <w:szCs w:val="24"/>
        </w:rPr>
        <w:t>разрешительный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документ» документ, подтверждающий право на перемещение и внутренний транзит служебного и (или) гражданского оружия, выдаваемый компетентным органом государства-члена в соответствии с законодательством этого государства;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«служебное и (или) гражданское оружие»</w:t>
      </w:r>
      <w:r w:rsidR="00395B2B">
        <w:rPr>
          <w:rFonts w:ascii="GHEA Grapalat" w:hAnsi="GHEA Grapalat"/>
          <w:sz w:val="24"/>
          <w:szCs w:val="24"/>
        </w:rPr>
        <w:t xml:space="preserve"> </w:t>
      </w:r>
      <w:r w:rsidRPr="001F1B31">
        <w:rPr>
          <w:rFonts w:ascii="GHEA Grapalat" w:hAnsi="GHEA Grapalat"/>
          <w:sz w:val="24"/>
          <w:szCs w:val="24"/>
        </w:rPr>
        <w:t xml:space="preserve">служебное и (или) гражданское </w:t>
      </w:r>
      <w:r w:rsidRPr="001F1B31">
        <w:rPr>
          <w:rFonts w:ascii="GHEA Grapalat" w:hAnsi="GHEA Grapalat"/>
          <w:sz w:val="24"/>
          <w:szCs w:val="24"/>
        </w:rPr>
        <w:lastRenderedPageBreak/>
        <w:t>оружие, его основные (составные) части и патроны к нему, а также оружие, имеющее культурную ценность в соответствии с законодательством государств-членов, указанные в разделах 1.6 и 2.22 единого перечня товаров, к которым применяются меры нетарифного регулирования в торговле с третьими странами, находящиеся на регистрационном учете в одном из государств-членов.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Иные понятия, используемые в настоящем Соглашении, применяются в значениях, определенных Договором о Евразийском экономическом союзе от 29 мая 2014 года и международными договорами, заключенными в рамках Союза.</w:t>
      </w:r>
    </w:p>
    <w:p w:rsidR="00C70513" w:rsidRDefault="00C70513" w:rsidP="00C70513">
      <w:pPr>
        <w:pStyle w:val="Bodytext20"/>
        <w:shd w:val="clear" w:color="auto" w:fill="auto"/>
        <w:spacing w:before="0" w:after="120" w:line="240" w:lineRule="auto"/>
        <w:ind w:left="80"/>
        <w:jc w:val="center"/>
        <w:rPr>
          <w:rFonts w:ascii="GHEA Grapalat" w:hAnsi="GHEA Grapalat"/>
          <w:sz w:val="24"/>
          <w:szCs w:val="24"/>
        </w:rPr>
      </w:pP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left="80"/>
        <w:jc w:val="center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Статья 2</w:t>
      </w:r>
    </w:p>
    <w:p w:rsidR="00C70513" w:rsidRPr="001F1B31" w:rsidRDefault="00C70513" w:rsidP="00C70513">
      <w:pPr>
        <w:pStyle w:val="Bodytext20"/>
        <w:shd w:val="clear" w:color="auto" w:fill="auto"/>
        <w:tabs>
          <w:tab w:val="left" w:pos="567"/>
          <w:tab w:val="left" w:pos="709"/>
        </w:tabs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Настоящее Соглашение регулирует отношения, связанные с перемещением и внутренним транзитом служебного и гражданского оружия, а также взаимодействие между компетентными органами по вопросам, связанным с государственным контролем за таким перемещением и внутренним транзитом.</w:t>
      </w:r>
      <w:proofErr w:type="gramEnd"/>
    </w:p>
    <w:p w:rsidR="00C70513" w:rsidRPr="001F1B31" w:rsidRDefault="00C70513" w:rsidP="00C70513">
      <w:pPr>
        <w:pStyle w:val="Bodytext20"/>
        <w:shd w:val="clear" w:color="auto" w:fill="auto"/>
        <w:tabs>
          <w:tab w:val="left" w:pos="567"/>
          <w:tab w:val="left" w:pos="709"/>
        </w:tabs>
        <w:spacing w:before="0" w:after="120" w:line="240" w:lineRule="auto"/>
        <w:ind w:right="520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Настоящее Соглашение не распространяется на отношения, касающиеся экспортного контроля.</w:t>
      </w:r>
      <w:proofErr w:type="gramEnd"/>
    </w:p>
    <w:p w:rsidR="00C70513" w:rsidRDefault="00C70513" w:rsidP="00C70513">
      <w:pPr>
        <w:pStyle w:val="Bodytext20"/>
        <w:shd w:val="clear" w:color="auto" w:fill="auto"/>
        <w:spacing w:before="0" w:after="120" w:line="240" w:lineRule="auto"/>
        <w:ind w:left="80"/>
        <w:jc w:val="center"/>
        <w:rPr>
          <w:rFonts w:ascii="GHEA Grapalat" w:hAnsi="GHEA Grapalat"/>
          <w:sz w:val="24"/>
          <w:szCs w:val="24"/>
        </w:rPr>
      </w:pP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left="80"/>
        <w:jc w:val="center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Статья 3</w:t>
      </w:r>
    </w:p>
    <w:p w:rsidR="00C70513" w:rsidRPr="001F1B31" w:rsidRDefault="00C70513" w:rsidP="00C70513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Действие настоящего Соглашения распространяется на: юридических лиц, осуществляющих перемещение и внутренний транзит служебного и гражданского оружия;</w:t>
      </w:r>
    </w:p>
    <w:p w:rsidR="00C70513" w:rsidRPr="001F1B31" w:rsidRDefault="00C70513" w:rsidP="00C70513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физических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лиц, зарегистрированных в качестве индивидуальных предпринимателей, осуществляющих перемещение и внутренний транзит гражданского оружия в связи с осуществлением ими предпринимательской деятельности, если это предусмотрено законодательством государств-членов;</w:t>
      </w:r>
    </w:p>
    <w:p w:rsidR="00C70513" w:rsidRPr="001F1B31" w:rsidRDefault="00C70513" w:rsidP="00C70513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физических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лиц, осуществляющих перемещение и внутренний транзит гражданского оружия, а также гражданского и (или) служебного оружия, полученного на основании наградных документов в соответствии с законодательством государства-члена.</w:t>
      </w:r>
    </w:p>
    <w:p w:rsidR="00C70513" w:rsidRDefault="00C70513" w:rsidP="00C70513">
      <w:pPr>
        <w:pStyle w:val="Bodytext20"/>
        <w:shd w:val="clear" w:color="auto" w:fill="auto"/>
        <w:spacing w:before="0" w:after="120" w:line="240" w:lineRule="auto"/>
        <w:ind w:left="80"/>
        <w:jc w:val="center"/>
        <w:rPr>
          <w:rFonts w:ascii="GHEA Grapalat" w:hAnsi="GHEA Grapalat"/>
          <w:sz w:val="24"/>
          <w:szCs w:val="24"/>
        </w:rPr>
      </w:pP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left="80"/>
        <w:jc w:val="center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Статья 4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Государства-члены осуществляют государственный контроль за перемещением и внутренним транзитом служебного и гражданского оружия в соответствии с настоящим Соглашением и законодательством государства-члена.</w:t>
      </w:r>
      <w:proofErr w:type="gramEnd"/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 xml:space="preserve">Юридические лица и физические лица, зарегистрированные в качестве индивидуальных предпринимателей, могут осуществлять перемещение и внутренний транзит служебного и (или) гражданского оружия при наличии в комплекте товаросопроводительных документов оригинала разрешительного </w:t>
      </w:r>
      <w:r w:rsidRPr="001F1B31">
        <w:rPr>
          <w:rFonts w:ascii="GHEA Grapalat" w:hAnsi="GHEA Grapalat"/>
          <w:sz w:val="24"/>
          <w:szCs w:val="24"/>
        </w:rPr>
        <w:lastRenderedPageBreak/>
        <w:t>документа.</w:t>
      </w:r>
      <w:proofErr w:type="gramEnd"/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Физические лица могут осуществлять перемещение и внутренний транзит гражданского оружия, а также гражданского и (или) служебного оружия, полученного на основании наградных документов в соответствии с законодательством государства-члена, только при наличии оригинала разрешительного документа.</w:t>
      </w:r>
      <w:proofErr w:type="gramEnd"/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Перемещение и внутренний транзит служебного и гражданского оружия без разрешительных документов не допускаются.</w:t>
      </w:r>
      <w:proofErr w:type="gramEnd"/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Разрешительный документ на временный ввоз (временный вывоз) служебного или гражданского оружия также является разрешительным документом на обратный вывоз (ввоз).</w:t>
      </w:r>
      <w:proofErr w:type="gramEnd"/>
    </w:p>
    <w:p w:rsidR="00C70513" w:rsidRDefault="00C70513" w:rsidP="00C70513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GHEA Grapalat" w:hAnsi="GHEA Grapalat"/>
          <w:sz w:val="24"/>
          <w:szCs w:val="24"/>
        </w:rPr>
      </w:pP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Статья 5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Перемещение и внутренний транзит служебного и гражданского оружия могут осуществляться в следующих случаях: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а) </w:t>
      </w:r>
      <w:proofErr w:type="gramStart"/>
      <w:r w:rsidRPr="001F1B31">
        <w:rPr>
          <w:rFonts w:ascii="GHEA Grapalat" w:hAnsi="GHEA Grapalat"/>
          <w:sz w:val="24"/>
          <w:szCs w:val="24"/>
        </w:rPr>
        <w:t>ввоз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на территорию одного государства-члена с территории другого государства-члена и вывоз с территории одного государства-члена на территорию другого государства-члена служебного и (или) гражданского оружия юридическими лицами для дальнейшей реализации в соответствии с законодательством государства-члена;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б) </w:t>
      </w:r>
      <w:proofErr w:type="gramStart"/>
      <w:r w:rsidRPr="001F1B31">
        <w:rPr>
          <w:rFonts w:ascii="GHEA Grapalat" w:hAnsi="GHEA Grapalat"/>
          <w:sz w:val="24"/>
          <w:szCs w:val="24"/>
        </w:rPr>
        <w:t>ввоз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на территорию одного государства-члена с территории другого государства-члена и вывоз с территории одного государства-члена на территорию другого государства-члена физическими лицами гражданского оружия, приобретенного на</w:t>
      </w:r>
      <w:r>
        <w:rPr>
          <w:rFonts w:ascii="GHEA Grapalat" w:hAnsi="GHEA Grapalat"/>
          <w:sz w:val="24"/>
          <w:szCs w:val="24"/>
        </w:rPr>
        <w:t xml:space="preserve"> </w:t>
      </w:r>
      <w:r w:rsidRPr="001F1B31">
        <w:rPr>
          <w:rFonts w:ascii="GHEA Grapalat" w:hAnsi="GHEA Grapalat"/>
          <w:sz w:val="24"/>
          <w:szCs w:val="24"/>
        </w:rPr>
        <w:t>территории государства-члена, отличного от гражданства физического лица;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в) </w:t>
      </w:r>
      <w:proofErr w:type="gramStart"/>
      <w:r w:rsidRPr="001F1B31">
        <w:rPr>
          <w:rFonts w:ascii="GHEA Grapalat" w:hAnsi="GHEA Grapalat"/>
          <w:sz w:val="24"/>
          <w:szCs w:val="24"/>
        </w:rPr>
        <w:t>ввоз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на территорию одного государства-члена с территории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другого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государства-члена и вывоз с территории одного государства-члена на территорию другого государства-члена физическими лицами гражданского и (или) служебного оружия, полученного на основании наградных документов в соответствии с законод</w:t>
      </w:r>
      <w:r>
        <w:rPr>
          <w:rFonts w:ascii="GHEA Grapalat" w:hAnsi="GHEA Grapalat"/>
          <w:sz w:val="24"/>
          <w:szCs w:val="24"/>
        </w:rPr>
        <w:t xml:space="preserve">ательством государства-члена на </w:t>
      </w:r>
      <w:r w:rsidRPr="001F1B31">
        <w:rPr>
          <w:rFonts w:ascii="GHEA Grapalat" w:hAnsi="GHEA Grapalat"/>
          <w:sz w:val="24"/>
          <w:szCs w:val="24"/>
        </w:rPr>
        <w:t>территории</w:t>
      </w:r>
      <w:r>
        <w:rPr>
          <w:rFonts w:ascii="GHEA Grapalat" w:hAnsi="GHEA Grapalat"/>
          <w:sz w:val="24"/>
          <w:szCs w:val="24"/>
        </w:rPr>
        <w:t xml:space="preserve"> </w:t>
      </w:r>
      <w:r w:rsidRPr="001F1B31">
        <w:rPr>
          <w:rFonts w:ascii="GHEA Grapalat" w:hAnsi="GHEA Grapalat"/>
          <w:sz w:val="24"/>
          <w:szCs w:val="24"/>
        </w:rPr>
        <w:t>государства-члена, отличного от гражданства физического лица;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г) </w:t>
      </w:r>
      <w:proofErr w:type="gramStart"/>
      <w:r w:rsidRPr="001F1B31">
        <w:rPr>
          <w:rFonts w:ascii="GHEA Grapalat" w:hAnsi="GHEA Grapalat"/>
          <w:sz w:val="24"/>
          <w:szCs w:val="24"/>
        </w:rPr>
        <w:t>временный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служебного и (или) гражданского оружия юридическими или физическими лицами для использования при участии в спортивных или культурных мероприятиях, если это предусмотрено законодательством государств-членов;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д) </w:t>
      </w:r>
      <w:proofErr w:type="gramStart"/>
      <w:r w:rsidRPr="001F1B31">
        <w:rPr>
          <w:rFonts w:ascii="GHEA Grapalat" w:hAnsi="GHEA Grapalat"/>
          <w:sz w:val="24"/>
          <w:szCs w:val="24"/>
        </w:rPr>
        <w:t>временный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ввоз на территорию одного государства-члена с территории другого государства-члена гражданского оружия физическими лицами для </w:t>
      </w:r>
      <w:r w:rsidRPr="001F1B31">
        <w:rPr>
          <w:rFonts w:ascii="GHEA Grapalat" w:hAnsi="GHEA Grapalat"/>
          <w:sz w:val="24"/>
          <w:szCs w:val="24"/>
        </w:rPr>
        <w:lastRenderedPageBreak/>
        <w:t>использования при участии в охоте;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е) </w:t>
      </w:r>
      <w:proofErr w:type="gramStart"/>
      <w:r w:rsidRPr="001F1B31">
        <w:rPr>
          <w:rFonts w:ascii="GHEA Grapalat" w:hAnsi="GHEA Grapalat"/>
          <w:sz w:val="24"/>
          <w:szCs w:val="24"/>
        </w:rPr>
        <w:t>временный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гражданского оружия юридическими лицами для использования при участии в охоте, если это предусмотрено законодательством государства-члена;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ж) </w:t>
      </w:r>
      <w:proofErr w:type="gramStart"/>
      <w:r w:rsidRPr="001F1B31">
        <w:rPr>
          <w:rFonts w:ascii="GHEA Grapalat" w:hAnsi="GHEA Grapalat"/>
          <w:sz w:val="24"/>
          <w:szCs w:val="24"/>
        </w:rPr>
        <w:t>временный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</w:t>
      </w:r>
      <w:r>
        <w:rPr>
          <w:rFonts w:ascii="GHEA Grapalat" w:hAnsi="GHEA Grapalat"/>
          <w:sz w:val="24"/>
          <w:szCs w:val="24"/>
        </w:rPr>
        <w:t xml:space="preserve"> </w:t>
      </w:r>
      <w:r w:rsidRPr="001F1B31">
        <w:rPr>
          <w:rFonts w:ascii="GHEA Grapalat" w:hAnsi="GHEA Grapalat"/>
          <w:sz w:val="24"/>
          <w:szCs w:val="24"/>
        </w:rPr>
        <w:t>служебного и (или) гражданского оружия с целью ремонта или замены основных (запасных) частей с последующим обратным вывозом или ввозом этого оружия;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20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з) </w:t>
      </w:r>
      <w:r w:rsidRPr="001F1B31">
        <w:rPr>
          <w:rFonts w:ascii="GHEA Grapalat" w:hAnsi="GHEA Grapalat"/>
          <w:sz w:val="24"/>
          <w:szCs w:val="24"/>
        </w:rPr>
        <w:t>вывоз с территории одного государства-члена на территорию другого государства-члена гражданского оружия, а также гражданского и (или) служебного оружия, полученного на основании наградных документов в соответствии с законодательством государства-члена, физическими лицами, выезжающими на постоянное место жительства в другое государство-член, и ввоз гражданского оружия, а также гражданского и (или) служебного оружия, полученного на основании наградных документов в соответствии с законодательством государства-члена, физическими лицами, въезжающими на постоянное место жительства в государство-член из другого государства-члена;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20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и) </w:t>
      </w:r>
      <w:proofErr w:type="gramStart"/>
      <w:r w:rsidRPr="001F1B31">
        <w:rPr>
          <w:rFonts w:ascii="GHEA Grapalat" w:hAnsi="GHEA Grapalat"/>
          <w:sz w:val="24"/>
          <w:szCs w:val="24"/>
        </w:rPr>
        <w:t>временный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служебного и (или) гражданского оружия юридическими или физическими лицами для экспонирования на выставках;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20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к) </w:t>
      </w:r>
      <w:proofErr w:type="gramStart"/>
      <w:r w:rsidRPr="001F1B31">
        <w:rPr>
          <w:rFonts w:ascii="GHEA Grapalat" w:hAnsi="GHEA Grapalat"/>
          <w:sz w:val="24"/>
          <w:szCs w:val="24"/>
        </w:rPr>
        <w:t>временный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юридическими и физическими лицами гражданского оружия, имеющего культурную ценность, если это предусмотрено законодательством государств-членов;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20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л) </w:t>
      </w:r>
      <w:proofErr w:type="gramStart"/>
      <w:r w:rsidRPr="001F1B31">
        <w:rPr>
          <w:rFonts w:ascii="GHEA Grapalat" w:hAnsi="GHEA Grapalat"/>
          <w:sz w:val="24"/>
          <w:szCs w:val="24"/>
        </w:rPr>
        <w:t>временный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</w:t>
      </w:r>
      <w:r>
        <w:rPr>
          <w:rFonts w:ascii="GHEA Grapalat" w:hAnsi="GHEA Grapalat"/>
          <w:sz w:val="24"/>
          <w:szCs w:val="24"/>
        </w:rPr>
        <w:t xml:space="preserve"> </w:t>
      </w:r>
      <w:r w:rsidRPr="001F1B31">
        <w:rPr>
          <w:rFonts w:ascii="GHEA Grapalat" w:hAnsi="GHEA Grapalat"/>
          <w:sz w:val="24"/>
          <w:szCs w:val="24"/>
        </w:rPr>
        <w:t>служебного и (или) гражданского оружия для проведения испытаний в целях оценки (подтверждения) соответствия (сертификации, декларирования соответствия, медико-биологических исследований).</w:t>
      </w:r>
    </w:p>
    <w:p w:rsidR="00C70513" w:rsidRDefault="00C70513" w:rsidP="00C70513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rFonts w:ascii="GHEA Grapalat" w:hAnsi="GHEA Grapalat"/>
          <w:sz w:val="24"/>
          <w:szCs w:val="24"/>
        </w:rPr>
      </w:pP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Статья 6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 xml:space="preserve">Разрешительные документы выдаются компетентными органами </w:t>
      </w:r>
      <w:r w:rsidRPr="001F1B31">
        <w:rPr>
          <w:rFonts w:ascii="GHEA Grapalat" w:hAnsi="GHEA Grapalat"/>
          <w:sz w:val="24"/>
          <w:szCs w:val="24"/>
        </w:rPr>
        <w:lastRenderedPageBreak/>
        <w:t>государств-членов по единой форме, утверждаемой Евразийской экономической комиссией.</w:t>
      </w:r>
      <w:proofErr w:type="gramEnd"/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Разрешительные документы выдаются заявителю в порядке и сроки, установленные законодательством государств-членов.</w:t>
      </w:r>
      <w:proofErr w:type="gramEnd"/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Разрешительный документ на вывоз служебного или гражданского оружия (за исключением вывоза физическими лицами принадлежащего им гражданского оружия для использования при участии в охоте) выдается компетентным органом государства-члена, из которого предполагается вывоз служебного или гражданского оружия, при наличии разрешительного документа на ввоз такого оружия, выданного компетентным органом государства-члена, в которое предполагается его ввоз.</w:t>
      </w:r>
      <w:proofErr w:type="gramEnd"/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Разрешительный документ на внутренний транзит служебного или гражданского оружия (за исключением внутреннего транзита физическими лицами принадлежащего им гражданского оружия для использования при участии в охоте) выдается компетентным органом государства-члена внутреннего транзита при наличии разрешительного документа на его ввоз, выданного компетентным органом государства-члена, в которое предполагается ввоз служебного или гражданского оружия, и разрешительного документа на вывоз служебного или гражданского оружия, выданного компетентным</w:t>
      </w:r>
      <w:r>
        <w:rPr>
          <w:rFonts w:ascii="GHEA Grapalat" w:hAnsi="GHEA Grapalat"/>
          <w:sz w:val="24"/>
          <w:szCs w:val="24"/>
        </w:rPr>
        <w:t xml:space="preserve"> </w:t>
      </w:r>
      <w:r w:rsidRPr="001F1B31">
        <w:rPr>
          <w:rFonts w:ascii="GHEA Grapalat" w:hAnsi="GHEA Grapalat"/>
          <w:sz w:val="24"/>
          <w:szCs w:val="24"/>
        </w:rPr>
        <w:t>органом государства-члена, из которого предполагается вывоз этого оружия.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40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Перемещение и внутренний транзит физическими лицами принадлежащего им гражданского оружия для использования при участии в охоте осуществляются на основании разрешительного документа на ввоз такого оружия, выданного компетентным органом государства-члена, в котором указанное гражданское оружие будет использоваться для участия в охоте.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1F1B31">
        <w:rPr>
          <w:rFonts w:ascii="GHEA Grapalat" w:hAnsi="GHEA Grapalat"/>
          <w:sz w:val="24"/>
          <w:szCs w:val="24"/>
        </w:rPr>
        <w:t>Разрешительный документ на ввоз гражданского оружия для использования при участии в охоте выдается юридическому лицу принимающего государства-члена или физическому лицу.</w:t>
      </w:r>
      <w:proofErr w:type="gramEnd"/>
      <w:r w:rsidRPr="001F1B31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1F1B31">
        <w:rPr>
          <w:rFonts w:ascii="GHEA Grapalat" w:hAnsi="GHEA Grapalat"/>
          <w:sz w:val="24"/>
          <w:szCs w:val="24"/>
        </w:rPr>
        <w:t>Разрешительный документ на вывоз физическими лицами гражданского оружия для использования при участии в охоте не требуется.</w:t>
      </w:r>
      <w:proofErr w:type="gramEnd"/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40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Разрешительный документ, указанный в абзаце пятом настоящей статьи, признается компетентными органами других государств-членов в течение срока его действия и в случае внутреннего транзита является разрешением на внутренний транзит.</w:t>
      </w:r>
      <w:proofErr w:type="gramEnd"/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40" w:firstLine="567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Физическое лицо не менее чем за 10 дней до вывоза гражданского оружия для использования при участии в охоте письменно информирует о вывозе компетентный орган государства-члена, из которого предполагается такой вывоз, с приложением копии предусмотренного законодательством государства-члена документа, подтверждающего участие в охоте (договор об оказании услуг или приглашение).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40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lastRenderedPageBreak/>
        <w:t>Гражданское оружие, вывезенное физическим лицом для использования при участии в охоте, должно быть ввезено в государство-член, в котором указанное гражданское оружие зарегистрировано, до истечения срока действия разрешительного документа на ввоз.</w:t>
      </w:r>
      <w:proofErr w:type="gramEnd"/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180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Срок выдачи компетентными органами разрешительных документов на ввоз гражданского оружия для использования при участии в охоте не должен превышать 15 календарных дней.</w:t>
      </w:r>
      <w:proofErr w:type="gramEnd"/>
    </w:p>
    <w:p w:rsidR="00C70513" w:rsidRDefault="00C70513" w:rsidP="00C70513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GHEA Grapalat" w:hAnsi="GHEA Grapalat"/>
          <w:sz w:val="24"/>
          <w:szCs w:val="24"/>
        </w:rPr>
      </w:pP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Статья 7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180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Компетентные органы ежеквартально, не позднее 15-го числа месяца, следующего за отчетным кварталом, направляют по согласованной форме (в том числе по электронным каналам связи) в компетентные органы других государств-членов информацию о выданных за отчетный период разрешительных документах.</w:t>
      </w:r>
      <w:proofErr w:type="gramEnd"/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Г осударства-члены</w:t>
      </w:r>
      <w:r w:rsidRPr="001F1B31">
        <w:rPr>
          <w:rFonts w:ascii="GHEA Grapalat" w:hAnsi="GHEA Grapalat"/>
          <w:sz w:val="24"/>
          <w:szCs w:val="24"/>
        </w:rPr>
        <w:tab/>
        <w:t>используют информацию, полученную</w:t>
      </w:r>
      <w:r>
        <w:rPr>
          <w:rFonts w:ascii="GHEA Grapalat" w:hAnsi="GHEA Grapalat"/>
          <w:sz w:val="24"/>
          <w:szCs w:val="24"/>
        </w:rPr>
        <w:t xml:space="preserve"> </w:t>
      </w:r>
      <w:r w:rsidRPr="001F1B31">
        <w:rPr>
          <w:rFonts w:ascii="GHEA Grapalat" w:hAnsi="GHEA Grapalat"/>
          <w:sz w:val="24"/>
          <w:szCs w:val="24"/>
        </w:rPr>
        <w:t>в соответствии с настоящим Соглашением, исключительно в целях исполнения настоящего Соглашения.</w:t>
      </w:r>
      <w:proofErr w:type="gramEnd"/>
    </w:p>
    <w:p w:rsidR="00C70513" w:rsidRDefault="00C70513" w:rsidP="00C70513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GHEA Grapalat" w:hAnsi="GHEA Grapalat"/>
          <w:sz w:val="24"/>
          <w:szCs w:val="24"/>
        </w:rPr>
      </w:pP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Статья 8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180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Государства-члены информируют друг друга и Евразийскую экономическую комиссию о своих компетентных органах.</w:t>
      </w:r>
      <w:proofErr w:type="gramEnd"/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180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В случае изменения компетентных органов государства-члены в течение 30 дней уведомляют об этом друг друга и Евразийскую экономическую комиссию по дипломатическим каналам.</w:t>
      </w:r>
      <w:proofErr w:type="gramEnd"/>
    </w:p>
    <w:p w:rsidR="00C70513" w:rsidRDefault="00C70513" w:rsidP="00C70513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GHEA Grapalat" w:hAnsi="GHEA Grapalat"/>
          <w:sz w:val="24"/>
          <w:szCs w:val="24"/>
        </w:rPr>
      </w:pP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Статья 9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180" w:firstLine="700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Споры, связанные с толкованием и (или) применением настоящего Соглашения, разрешаются в порядке, определенном статьей 112 Договора о Евразийском экономическом союзе от 29 мая 2014 года.</w:t>
      </w:r>
    </w:p>
    <w:p w:rsidR="00C70513" w:rsidRDefault="00C70513" w:rsidP="00C70513">
      <w:pPr>
        <w:spacing w:after="120"/>
        <w:rPr>
          <w:rFonts w:ascii="GHEA Grapalat" w:hAnsi="GHEA Grapalat"/>
        </w:rPr>
      </w:pPr>
    </w:p>
    <w:p w:rsidR="00C70513" w:rsidRPr="001F1B31" w:rsidRDefault="00C70513" w:rsidP="00C70513">
      <w:pPr>
        <w:spacing w:after="120"/>
        <w:ind w:right="260"/>
        <w:jc w:val="center"/>
        <w:rPr>
          <w:rFonts w:ascii="GHEA Grapalat" w:hAnsi="GHEA Grapalat"/>
        </w:rPr>
      </w:pPr>
      <w:r w:rsidRPr="001F1B31">
        <w:rPr>
          <w:rStyle w:val="Headerorfooter0"/>
          <w:rFonts w:ascii="GHEA Grapalat" w:eastAsia="Sylfaen" w:hAnsi="GHEA Grapalat"/>
          <w:sz w:val="24"/>
          <w:szCs w:val="24"/>
        </w:rPr>
        <w:t>Статья 10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Настоящее Соглашение является международным договором, заключенным в рамках Союза, и входит в право Союза.</w:t>
      </w:r>
      <w:proofErr w:type="gramEnd"/>
    </w:p>
    <w:p w:rsidR="00C70513" w:rsidRDefault="00C70513" w:rsidP="00C70513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GHEA Grapalat" w:hAnsi="GHEA Grapalat"/>
          <w:sz w:val="24"/>
          <w:szCs w:val="24"/>
        </w:rPr>
      </w:pP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Статья 11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 xml:space="preserve">По взаимному согласию государств-членов в настоящее Соглашение могут </w:t>
      </w:r>
      <w:r w:rsidRPr="001F1B31">
        <w:rPr>
          <w:rFonts w:ascii="GHEA Grapalat" w:hAnsi="GHEA Grapalat"/>
          <w:sz w:val="24"/>
          <w:szCs w:val="24"/>
        </w:rPr>
        <w:lastRenderedPageBreak/>
        <w:t>вноситься изменения, которые оформляются отдельными протоколами и вступают в силу в порядке, определенном статьей 12 настоящего Соглашения.</w:t>
      </w:r>
      <w:proofErr w:type="gramEnd"/>
    </w:p>
    <w:p w:rsidR="00C70513" w:rsidRDefault="00C70513" w:rsidP="00C70513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GHEA Grapalat" w:hAnsi="GHEA Grapalat"/>
          <w:sz w:val="24"/>
          <w:szCs w:val="24"/>
        </w:rPr>
      </w:pP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>Статья 12</w:t>
      </w:r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  <w:proofErr w:type="gramEnd"/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1F1B31">
        <w:rPr>
          <w:rFonts w:ascii="GHEA Grapalat" w:hAnsi="GHEA Grapalat"/>
          <w:sz w:val="24"/>
          <w:szCs w:val="24"/>
        </w:rPr>
        <w:t xml:space="preserve">Совершено в городе </w:t>
      </w:r>
      <w:r>
        <w:rPr>
          <w:rFonts w:ascii="GHEA Grapalat" w:hAnsi="GHEA Grapalat"/>
          <w:sz w:val="24"/>
          <w:szCs w:val="24"/>
        </w:rPr>
        <w:t xml:space="preserve">—————— «——» 20———— г. </w:t>
      </w:r>
      <w:r w:rsidRPr="001F1B31">
        <w:rPr>
          <w:rFonts w:ascii="GHEA Grapalat" w:hAnsi="GHEA Grapalat"/>
          <w:sz w:val="24"/>
          <w:szCs w:val="24"/>
        </w:rPr>
        <w:t>в одном экземпляре на русском языке.</w:t>
      </w:r>
    </w:p>
    <w:p w:rsidR="00C70513" w:rsidRDefault="00C70513" w:rsidP="00C705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proofErr w:type="gramStart"/>
      <w:r w:rsidRPr="001F1B31">
        <w:rPr>
          <w:rFonts w:ascii="GHEA Grapalat" w:hAnsi="GHEA Grapalat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  <w:proofErr w:type="gramEnd"/>
    </w:p>
    <w:p w:rsidR="00C70513" w:rsidRPr="001F1B31" w:rsidRDefault="00C70513" w:rsidP="00C70513">
      <w:pPr>
        <w:pStyle w:val="Bodytext20"/>
        <w:shd w:val="clear" w:color="auto" w:fill="auto"/>
        <w:spacing w:before="0" w:after="120" w:line="240" w:lineRule="auto"/>
        <w:ind w:right="380" w:firstLine="567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03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8"/>
        <w:gridCol w:w="1963"/>
        <w:gridCol w:w="2223"/>
        <w:gridCol w:w="2056"/>
        <w:gridCol w:w="2174"/>
      </w:tblGrid>
      <w:tr w:rsidR="00C70513" w:rsidRPr="001F1B31" w:rsidTr="00021BCB">
        <w:trPr>
          <w:jc w:val="center"/>
        </w:trPr>
        <w:tc>
          <w:tcPr>
            <w:tcW w:w="1948" w:type="dxa"/>
            <w:shd w:val="clear" w:color="auto" w:fill="FFFFFF"/>
          </w:tcPr>
          <w:p w:rsidR="00C70513" w:rsidRPr="001F1B31" w:rsidRDefault="00C70513" w:rsidP="00021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За</w:t>
            </w:r>
            <w:r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Правительство</w:t>
            </w:r>
            <w:r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Республики</w:t>
            </w:r>
            <w:r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Армения</w:t>
            </w:r>
          </w:p>
        </w:tc>
        <w:tc>
          <w:tcPr>
            <w:tcW w:w="1963" w:type="dxa"/>
            <w:shd w:val="clear" w:color="auto" w:fill="FFFFFF"/>
          </w:tcPr>
          <w:p w:rsidR="00C70513" w:rsidRPr="001F1B31" w:rsidRDefault="00C70513" w:rsidP="00021BCB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За</w:t>
            </w:r>
            <w:r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Правительство</w:t>
            </w:r>
            <w:r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Республики</w:t>
            </w:r>
            <w:r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Беларусь</w:t>
            </w:r>
          </w:p>
        </w:tc>
        <w:tc>
          <w:tcPr>
            <w:tcW w:w="2223" w:type="dxa"/>
            <w:shd w:val="clear" w:color="auto" w:fill="FFFFFF"/>
          </w:tcPr>
          <w:p w:rsidR="00C70513" w:rsidRPr="001F1B31" w:rsidRDefault="00C70513" w:rsidP="00021BCB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За</w:t>
            </w:r>
            <w:r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Правительство</w:t>
            </w:r>
            <w:r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Республики</w:t>
            </w:r>
            <w:r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Казахстан</w:t>
            </w:r>
          </w:p>
        </w:tc>
        <w:tc>
          <w:tcPr>
            <w:tcW w:w="2056" w:type="dxa"/>
            <w:shd w:val="clear" w:color="auto" w:fill="FFFFFF"/>
          </w:tcPr>
          <w:p w:rsidR="00C70513" w:rsidRPr="001F1B31" w:rsidRDefault="00C70513" w:rsidP="00021BCB">
            <w:pPr>
              <w:pStyle w:val="Bodytext20"/>
              <w:shd w:val="clear" w:color="auto" w:fill="auto"/>
              <w:spacing w:before="0" w:after="120" w:line="240" w:lineRule="auto"/>
              <w:ind w:left="318" w:right="1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За Правительство</w:t>
            </w:r>
            <w:r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Кыргызской</w:t>
            </w:r>
            <w:r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Республики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C70513" w:rsidRPr="001F1B31" w:rsidRDefault="00C70513" w:rsidP="00021BCB">
            <w:pPr>
              <w:pStyle w:val="Bodytext20"/>
              <w:shd w:val="clear" w:color="auto" w:fill="auto"/>
              <w:spacing w:before="0" w:after="120" w:line="240" w:lineRule="auto"/>
              <w:ind w:left="24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За Правительство Российской</w:t>
            </w:r>
            <w:r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F1B31">
              <w:rPr>
                <w:rStyle w:val="Bodytext213pt"/>
                <w:rFonts w:ascii="GHEA Grapalat" w:hAnsi="GHEA Grapalat"/>
                <w:sz w:val="24"/>
                <w:szCs w:val="24"/>
              </w:rPr>
              <w:t>Федерации</w:t>
            </w:r>
          </w:p>
        </w:tc>
      </w:tr>
    </w:tbl>
    <w:p w:rsidR="00C70513" w:rsidRPr="001F1B31" w:rsidRDefault="00C70513" w:rsidP="00C70513">
      <w:pPr>
        <w:spacing w:after="120"/>
        <w:rPr>
          <w:rFonts w:ascii="GHEA Grapalat" w:hAnsi="GHEA Grapalat"/>
        </w:rPr>
      </w:pPr>
      <w:bookmarkStart w:id="0" w:name="_GoBack"/>
      <w:bookmarkEnd w:id="0"/>
    </w:p>
    <w:sectPr w:rsidR="00C70513" w:rsidRPr="001F1B31" w:rsidSect="00C70513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A9"/>
    <w:rsid w:val="002B3D4E"/>
    <w:rsid w:val="00395B2B"/>
    <w:rsid w:val="005D4C32"/>
    <w:rsid w:val="00AB60FA"/>
    <w:rsid w:val="00C70513"/>
    <w:rsid w:val="00CC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0513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C705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2">
    <w:name w:val="Heading #1 (2)_"/>
    <w:basedOn w:val="DefaultParagraphFont"/>
    <w:link w:val="Heading120"/>
    <w:rsid w:val="00C70513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C705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C70513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051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Bold">
    <w:name w:val="Body text (2) + Bold"/>
    <w:basedOn w:val="Bodytext2"/>
    <w:rsid w:val="00C705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051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Heading120">
    <w:name w:val="Heading #1 (2)"/>
    <w:basedOn w:val="Normal"/>
    <w:link w:val="Heading12"/>
    <w:rsid w:val="00C70513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C705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C70513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character" w:customStyle="1" w:styleId="Bodytext295pt">
    <w:name w:val="Body text (2) + 9.5 pt"/>
    <w:aliases w:val="Bold"/>
    <w:basedOn w:val="Bodytext2"/>
    <w:rsid w:val="00C705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C705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C705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13pt">
    <w:name w:val="Body text (2) + 13 pt"/>
    <w:basedOn w:val="Bodytext2"/>
    <w:rsid w:val="00C705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1Spacing2pt">
    <w:name w:val="Body text (11) + Spacing 2 pt"/>
    <w:basedOn w:val="Bodytext11"/>
    <w:rsid w:val="00C70513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Headerorfooter">
    <w:name w:val="Header or footer_"/>
    <w:basedOn w:val="DefaultParagraphFont"/>
    <w:rsid w:val="00C705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0">
    <w:name w:val="Header or footer"/>
    <w:basedOn w:val="Headerorfooter"/>
    <w:rsid w:val="00C705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110">
    <w:name w:val="Body text (11)"/>
    <w:basedOn w:val="Normal"/>
    <w:link w:val="Bodytext11"/>
    <w:rsid w:val="00C7051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100">
    <w:name w:val="Body text (10)"/>
    <w:basedOn w:val="Normal"/>
    <w:link w:val="Bodytext10"/>
    <w:rsid w:val="00C705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316pt">
    <w:name w:val="Body text (3) + 16 pt"/>
    <w:basedOn w:val="Bodytext3"/>
    <w:rsid w:val="00C705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3EDA6E1-D05F-46C9-9E78-73ADFFE8D501">
    <w:name w:val="{73EDA6E1-D05F-46C9-9E78-73ADFFE8D501}"/>
    <w:basedOn w:val="Bodytext2"/>
    <w:rsid w:val="00C705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C705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2Spacing4pt">
    <w:name w:val="Heading #2 + Spacing 4 pt"/>
    <w:basedOn w:val="Heading2"/>
    <w:rsid w:val="00C70513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C70513"/>
    <w:pPr>
      <w:shd w:val="clear" w:color="auto" w:fill="FFFFFF"/>
      <w:spacing w:before="480" w:after="48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0513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C705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2">
    <w:name w:val="Heading #1 (2)_"/>
    <w:basedOn w:val="DefaultParagraphFont"/>
    <w:link w:val="Heading120"/>
    <w:rsid w:val="00C70513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C705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C70513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051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Bold">
    <w:name w:val="Body text (2) + Bold"/>
    <w:basedOn w:val="Bodytext2"/>
    <w:rsid w:val="00C705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051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Heading120">
    <w:name w:val="Heading #1 (2)"/>
    <w:basedOn w:val="Normal"/>
    <w:link w:val="Heading12"/>
    <w:rsid w:val="00C70513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C705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C70513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character" w:customStyle="1" w:styleId="Bodytext295pt">
    <w:name w:val="Body text (2) + 9.5 pt"/>
    <w:aliases w:val="Bold"/>
    <w:basedOn w:val="Bodytext2"/>
    <w:rsid w:val="00C705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C705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C705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13pt">
    <w:name w:val="Body text (2) + 13 pt"/>
    <w:basedOn w:val="Bodytext2"/>
    <w:rsid w:val="00C705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1Spacing2pt">
    <w:name w:val="Body text (11) + Spacing 2 pt"/>
    <w:basedOn w:val="Bodytext11"/>
    <w:rsid w:val="00C70513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Headerorfooter">
    <w:name w:val="Header or footer_"/>
    <w:basedOn w:val="DefaultParagraphFont"/>
    <w:rsid w:val="00C705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0">
    <w:name w:val="Header or footer"/>
    <w:basedOn w:val="Headerorfooter"/>
    <w:rsid w:val="00C705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110">
    <w:name w:val="Body text (11)"/>
    <w:basedOn w:val="Normal"/>
    <w:link w:val="Bodytext11"/>
    <w:rsid w:val="00C7051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100">
    <w:name w:val="Body text (10)"/>
    <w:basedOn w:val="Normal"/>
    <w:link w:val="Bodytext10"/>
    <w:rsid w:val="00C705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316pt">
    <w:name w:val="Body text (3) + 16 pt"/>
    <w:basedOn w:val="Bodytext3"/>
    <w:rsid w:val="00C705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3EDA6E1-D05F-46C9-9E78-73ADFFE8D501">
    <w:name w:val="{73EDA6E1-D05F-46C9-9E78-73ADFFE8D501}"/>
    <w:basedOn w:val="Bodytext2"/>
    <w:rsid w:val="00C705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C705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2Spacing4pt">
    <w:name w:val="Heading #2 + Spacing 4 pt"/>
    <w:basedOn w:val="Heading2"/>
    <w:rsid w:val="00C70513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C70513"/>
    <w:pPr>
      <w:shd w:val="clear" w:color="auto" w:fill="FFFFFF"/>
      <w:spacing w:before="480" w:after="48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 Karamyan</dc:creator>
  <cp:keywords/>
  <dc:description/>
  <cp:lastModifiedBy>Vahagn Karamyan</cp:lastModifiedBy>
  <cp:revision>4</cp:revision>
  <dcterms:created xsi:type="dcterms:W3CDTF">2017-01-25T07:20:00Z</dcterms:created>
  <dcterms:modified xsi:type="dcterms:W3CDTF">2017-01-25T07:31:00Z</dcterms:modified>
</cp:coreProperties>
</file>