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5B" w:rsidRPr="00F75ED3" w:rsidRDefault="00DC345B" w:rsidP="00DC345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 w:cs="Sylfaen"/>
          <w:b/>
          <w:sz w:val="20"/>
          <w:szCs w:val="20"/>
        </w:rPr>
        <w:t>Հավելված</w:t>
      </w:r>
      <w:r>
        <w:rPr>
          <w:rFonts w:ascii="Sylfaen" w:eastAsia="Times New Roman" w:hAnsi="Sylfaen"/>
          <w:b/>
          <w:sz w:val="20"/>
          <w:szCs w:val="20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7</w:t>
      </w:r>
    </w:p>
    <w:p w:rsidR="00DC345B" w:rsidRDefault="00DC345B" w:rsidP="00DC345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3F05EF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Տրանշ 2 Տիչինա-Աշտարակ</w:t>
      </w:r>
      <w:r w:rsidR="003F05EF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</w:p>
    <w:p w:rsidR="00DC345B" w:rsidRDefault="00DC345B" w:rsidP="00DC345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DE62FB" w:rsidRDefault="00DE62FB" w:rsidP="00856FB6">
      <w:pPr>
        <w:pStyle w:val="Caption"/>
        <w:jc w:val="center"/>
        <w:rPr>
          <w:rFonts w:ascii="Sylfaen" w:hAnsi="Sylfaen" w:cs="Arial"/>
          <w:color w:val="auto"/>
          <w:sz w:val="22"/>
          <w:szCs w:val="22"/>
          <w:lang w:val="hy-AM"/>
        </w:rPr>
      </w:pPr>
    </w:p>
    <w:p w:rsidR="00DE62FB" w:rsidRDefault="00DE62FB" w:rsidP="00856FB6">
      <w:pPr>
        <w:pStyle w:val="Caption"/>
        <w:jc w:val="center"/>
        <w:rPr>
          <w:rFonts w:ascii="Sylfaen" w:hAnsi="Sylfaen" w:cs="Arial"/>
          <w:color w:val="auto"/>
          <w:sz w:val="22"/>
          <w:szCs w:val="22"/>
          <w:lang w:val="hy-AM"/>
        </w:rPr>
      </w:pPr>
    </w:p>
    <w:p w:rsidR="00646DDE" w:rsidRPr="00DE62FB" w:rsidRDefault="00521B36" w:rsidP="00856FB6">
      <w:pPr>
        <w:pStyle w:val="Caption"/>
        <w:jc w:val="center"/>
        <w:rPr>
          <w:rFonts w:ascii="Sylfaen" w:hAnsi="Sylfaen" w:cs="Arial"/>
          <w:color w:val="auto"/>
          <w:sz w:val="22"/>
          <w:szCs w:val="22"/>
          <w:lang w:val="hy-AM"/>
        </w:rPr>
      </w:pPr>
      <w:r w:rsidRPr="00DE62FB">
        <w:rPr>
          <w:rFonts w:ascii="Sylfaen" w:hAnsi="Sylfaen" w:cs="Arial"/>
          <w:color w:val="auto"/>
          <w:sz w:val="22"/>
          <w:szCs w:val="22"/>
          <w:lang w:val="hy-AM"/>
        </w:rPr>
        <w:t>ՊԱՐՏԱՎՈՐՈՒԹՅՈՒՆՆԵՐԻ ՇՐՋԱՆԱԿ ԵՎ ՀԱՇՎԵՏՎՈՒԹՅԱՆ ՄԱՍԻՆ ՊԱՀԱՆՋՆԵՐ</w:t>
      </w:r>
    </w:p>
    <w:p w:rsidR="00646DDE" w:rsidRPr="00DE62FB" w:rsidRDefault="00646DDE" w:rsidP="002148D7">
      <w:pPr>
        <w:tabs>
          <w:tab w:val="left" w:pos="1710"/>
        </w:tabs>
        <w:jc w:val="both"/>
        <w:rPr>
          <w:rFonts w:ascii="Sylfaen" w:hAnsi="Sylfaen" w:cs="Arial"/>
          <w:lang w:val="hy-AM"/>
        </w:rPr>
      </w:pPr>
    </w:p>
    <w:p w:rsidR="00646DDE" w:rsidRPr="005A51FF" w:rsidRDefault="00856FB6">
      <w:pPr>
        <w:pStyle w:val="Heading1"/>
        <w:jc w:val="both"/>
        <w:rPr>
          <w:rFonts w:ascii="Sylfaen" w:hAnsi="Sylfaen"/>
          <w:color w:val="auto"/>
          <w:sz w:val="22"/>
          <w:szCs w:val="22"/>
          <w:lang w:val="en-US"/>
        </w:rPr>
      </w:pPr>
      <w:r w:rsidRPr="005A51FF">
        <w:rPr>
          <w:rFonts w:ascii="Sylfaen" w:hAnsi="Sylfaen"/>
          <w:color w:val="auto"/>
          <w:sz w:val="22"/>
          <w:szCs w:val="22"/>
          <w:lang w:val="en-US"/>
        </w:rPr>
        <w:t>ներածություն</w:t>
      </w:r>
    </w:p>
    <w:p w:rsidR="0057197A" w:rsidRPr="005A51FF" w:rsidRDefault="00856FB6" w:rsidP="00491651">
      <w:pPr>
        <w:pStyle w:val="Paragraph-LARPYM"/>
        <w:numPr>
          <w:ilvl w:val="0"/>
          <w:numId w:val="0"/>
        </w:numPr>
        <w:spacing w:line="276" w:lineRule="auto"/>
        <w:ind w:left="57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  <w:lang w:val="ru-RU"/>
        </w:rPr>
        <w:t>Հայաստանի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Հանրապետության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="00B17694" w:rsidRPr="005A51FF">
        <w:rPr>
          <w:rFonts w:ascii="Sylfaen" w:hAnsi="Sylfaen" w:cs="Arial"/>
          <w:sz w:val="22"/>
          <w:szCs w:val="22"/>
        </w:rPr>
        <w:t>(</w:t>
      </w:r>
      <w:r w:rsidR="00B17694" w:rsidRPr="005A51FF">
        <w:rPr>
          <w:rFonts w:ascii="Sylfaen" w:hAnsi="Sylfaen" w:cs="Arial"/>
          <w:sz w:val="22"/>
          <w:szCs w:val="22"/>
          <w:lang w:val="ru-RU"/>
        </w:rPr>
        <w:t>ՀՀ</w:t>
      </w:r>
      <w:r w:rsidR="00B17694" w:rsidRPr="005A51FF">
        <w:rPr>
          <w:rFonts w:ascii="Sylfaen" w:hAnsi="Sylfaen" w:cs="Arial"/>
          <w:sz w:val="22"/>
          <w:szCs w:val="22"/>
        </w:rPr>
        <w:t xml:space="preserve">) </w:t>
      </w:r>
      <w:r w:rsidRPr="005A51FF">
        <w:rPr>
          <w:rFonts w:ascii="Sylfaen" w:hAnsi="Sylfaen" w:cs="Arial"/>
          <w:sz w:val="22"/>
          <w:szCs w:val="22"/>
          <w:lang w:val="ru-RU"/>
        </w:rPr>
        <w:t>կառավարությունը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փոխառություն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է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ստացել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Ասիական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զարգացման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բանկից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="00646DDE" w:rsidRPr="005A51FF">
        <w:rPr>
          <w:rFonts w:ascii="Sylfaen" w:hAnsi="Sylfaen" w:cs="Arial"/>
          <w:sz w:val="22"/>
          <w:szCs w:val="22"/>
        </w:rPr>
        <w:t>(</w:t>
      </w:r>
      <w:r w:rsidRPr="005A51FF">
        <w:rPr>
          <w:rFonts w:ascii="Sylfaen" w:hAnsi="Sylfaen" w:cs="Arial"/>
          <w:sz w:val="22"/>
          <w:szCs w:val="22"/>
          <w:lang w:val="ru-RU"/>
        </w:rPr>
        <w:t>ԱԶԲ</w:t>
      </w:r>
      <w:r w:rsidR="00646DDE" w:rsidRPr="005A51FF">
        <w:rPr>
          <w:rFonts w:ascii="Sylfaen" w:hAnsi="Sylfaen" w:cs="Arial"/>
          <w:sz w:val="22"/>
          <w:szCs w:val="22"/>
        </w:rPr>
        <w:t xml:space="preserve">) </w:t>
      </w:r>
      <w:r w:rsidRPr="005A51FF">
        <w:rPr>
          <w:rFonts w:ascii="Sylfaen" w:hAnsi="Sylfaen" w:cs="Arial"/>
          <w:sz w:val="22"/>
          <w:szCs w:val="22"/>
          <w:lang w:val="ru-RU"/>
        </w:rPr>
        <w:t>Քաղաքային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կայուն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զարգացման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ներդրումային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ծրագիր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hy-AM"/>
        </w:rPr>
        <w:t>(</w:t>
      </w:r>
      <w:r w:rsidRPr="005A51FF">
        <w:rPr>
          <w:rFonts w:ascii="Sylfaen" w:hAnsi="Sylfaen" w:cs="Arial"/>
          <w:sz w:val="22"/>
          <w:szCs w:val="22"/>
        </w:rPr>
        <w:t>ՔԿԶՆԾ</w:t>
      </w:r>
      <w:r w:rsidRPr="005A51FF">
        <w:rPr>
          <w:rFonts w:ascii="Sylfaen" w:hAnsi="Sylfaen" w:cs="Arial"/>
          <w:sz w:val="22"/>
          <w:szCs w:val="22"/>
          <w:lang w:val="hy-AM"/>
        </w:rPr>
        <w:t>)</w:t>
      </w:r>
      <w:r w:rsidRPr="005A51FF">
        <w:rPr>
          <w:rFonts w:ascii="Sylfaen" w:hAnsi="Sylfaen" w:cs="Arial"/>
          <w:sz w:val="22"/>
          <w:szCs w:val="22"/>
        </w:rPr>
        <w:t>-</w:t>
      </w:r>
      <w:r w:rsidR="00D02414" w:rsidRPr="005A51FF">
        <w:rPr>
          <w:rFonts w:ascii="Sylfaen" w:hAnsi="Sylfaen" w:cs="Arial"/>
          <w:sz w:val="22"/>
          <w:szCs w:val="22"/>
        </w:rPr>
        <w:t>Ծրագիր</w:t>
      </w:r>
      <w:r w:rsidRPr="005A51FF">
        <w:rPr>
          <w:rFonts w:ascii="Sylfaen" w:hAnsi="Sylfaen" w:cs="Arial"/>
          <w:sz w:val="22"/>
          <w:szCs w:val="22"/>
        </w:rPr>
        <w:t xml:space="preserve"> 2-</w:t>
      </w:r>
      <w:r w:rsidRPr="005A51FF">
        <w:rPr>
          <w:rFonts w:ascii="Sylfaen" w:hAnsi="Sylfaen" w:cs="Arial"/>
          <w:sz w:val="22"/>
          <w:szCs w:val="22"/>
          <w:lang w:val="ru-RU"/>
        </w:rPr>
        <w:t>ը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ֆինանսավորման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համար</w:t>
      </w:r>
      <w:r w:rsidRPr="005A51FF">
        <w:rPr>
          <w:rFonts w:ascii="Sylfaen" w:hAnsi="Sylfaen" w:cs="Arial"/>
          <w:sz w:val="22"/>
          <w:szCs w:val="22"/>
        </w:rPr>
        <w:t>:</w:t>
      </w:r>
      <w:r w:rsidR="00646DDE" w:rsidRPr="005A51FF">
        <w:rPr>
          <w:rFonts w:ascii="Sylfaen" w:hAnsi="Sylfaen" w:cs="Arial"/>
          <w:sz w:val="22"/>
          <w:szCs w:val="22"/>
        </w:rPr>
        <w:t xml:space="preserve"> </w:t>
      </w:r>
      <w:r w:rsidR="00D02414" w:rsidRPr="005A51FF">
        <w:rPr>
          <w:rFonts w:ascii="Sylfaen" w:hAnsi="Sylfaen" w:cs="Arial"/>
          <w:sz w:val="22"/>
          <w:szCs w:val="22"/>
        </w:rPr>
        <w:t>Ծրագրի գլխավոր բաղադրիչներից մեկը հասարակական տրանսպորտի ցանցի վերակազմավորումն է հիերարխի</w:t>
      </w:r>
      <w:r w:rsidR="00690453">
        <w:rPr>
          <w:rFonts w:ascii="Sylfaen" w:hAnsi="Sylfaen" w:cs="Arial"/>
          <w:sz w:val="22"/>
          <w:szCs w:val="22"/>
          <w:lang w:val="hy-AM"/>
        </w:rPr>
        <w:t>ական</w:t>
      </w:r>
      <w:r w:rsidR="00D02414" w:rsidRPr="005A51FF">
        <w:rPr>
          <w:rFonts w:ascii="Sylfaen" w:hAnsi="Sylfaen" w:cs="Arial"/>
          <w:sz w:val="22"/>
          <w:szCs w:val="22"/>
        </w:rPr>
        <w:t xml:space="preserve"> ցանցի:</w:t>
      </w:r>
      <w:r w:rsidR="00B101B7" w:rsidRPr="00B101B7">
        <w:rPr>
          <w:rFonts w:ascii="Sylfaen" w:hAnsi="Sylfaen" w:cs="Arial"/>
          <w:sz w:val="22"/>
          <w:szCs w:val="22"/>
        </w:rPr>
        <w:t xml:space="preserve"> </w:t>
      </w:r>
      <w:r w:rsidR="00D02414" w:rsidRPr="005A51FF">
        <w:rPr>
          <w:rFonts w:ascii="Sylfaen" w:hAnsi="Sylfaen" w:cs="Arial"/>
          <w:sz w:val="22"/>
          <w:szCs w:val="22"/>
        </w:rPr>
        <w:t>ՔԿԶՆԾ Ծրագիր 2-</w:t>
      </w:r>
      <w:r w:rsidR="00D367CD">
        <w:rPr>
          <w:rFonts w:ascii="Sylfaen" w:hAnsi="Sylfaen" w:cs="Arial"/>
          <w:sz w:val="22"/>
          <w:szCs w:val="22"/>
          <w:lang w:val="hy-AM"/>
        </w:rPr>
        <w:t>ի նպատակն է լրացնել</w:t>
      </w:r>
      <w:r w:rsidR="00D02414" w:rsidRPr="005A51FF">
        <w:rPr>
          <w:rFonts w:ascii="Sylfaen" w:hAnsi="Sylfaen" w:cs="Arial"/>
          <w:sz w:val="22"/>
          <w:szCs w:val="22"/>
        </w:rPr>
        <w:t xml:space="preserve"> Երևանի արևմտյան օղակաձև ճանապարհ</w:t>
      </w:r>
      <w:r w:rsidR="00D367CD">
        <w:rPr>
          <w:rFonts w:ascii="Sylfaen" w:hAnsi="Sylfaen" w:cs="Arial"/>
          <w:sz w:val="22"/>
          <w:szCs w:val="22"/>
          <w:lang w:val="hy-AM"/>
        </w:rPr>
        <w:t>ի երեք</w:t>
      </w:r>
      <w:r w:rsidR="003F05EF">
        <w:rPr>
          <w:rFonts w:ascii="Sylfaen" w:hAnsi="Sylfaen" w:cs="Arial"/>
          <w:sz w:val="22"/>
          <w:szCs w:val="22"/>
          <w:lang w:val="hy-AM"/>
        </w:rPr>
        <w:t xml:space="preserve"> </w:t>
      </w:r>
      <w:r w:rsidR="00D02414" w:rsidRPr="00314E5F">
        <w:rPr>
          <w:rFonts w:ascii="Sylfaen" w:hAnsi="Sylfaen" w:cs="Arial"/>
          <w:sz w:val="22"/>
          <w:szCs w:val="22"/>
        </w:rPr>
        <w:t>բացակայող</w:t>
      </w:r>
      <w:r w:rsidR="00D02414" w:rsidRPr="005A51FF">
        <w:rPr>
          <w:rFonts w:ascii="Sylfaen" w:hAnsi="Sylfaen" w:cs="Arial"/>
          <w:sz w:val="22"/>
          <w:szCs w:val="22"/>
        </w:rPr>
        <w:t xml:space="preserve"> ճանապարհային հանգույցներ</w:t>
      </w:r>
      <w:r w:rsidR="00D367CD">
        <w:rPr>
          <w:rFonts w:ascii="Sylfaen" w:hAnsi="Sylfaen" w:cs="Arial"/>
          <w:sz w:val="22"/>
          <w:szCs w:val="22"/>
          <w:lang w:val="hy-AM"/>
        </w:rPr>
        <w:t>ը՝</w:t>
      </w:r>
      <w:r w:rsidR="00646DDE" w:rsidRPr="005A51FF">
        <w:rPr>
          <w:rFonts w:ascii="Sylfaen" w:hAnsi="Sylfaen" w:cs="Arial"/>
          <w:sz w:val="22"/>
          <w:szCs w:val="22"/>
        </w:rPr>
        <w:t xml:space="preserve"> </w:t>
      </w:r>
    </w:p>
    <w:p w:rsidR="0057197A" w:rsidRPr="005A51FF" w:rsidRDefault="00D02414" w:rsidP="004916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</w:rPr>
        <w:t>Արգավանդ –</w:t>
      </w:r>
      <w:r w:rsidR="0057197A"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</w:rPr>
        <w:t xml:space="preserve">Շիրակ ճանապարհային հանգույց՝ </w:t>
      </w:r>
      <w:r w:rsidR="00B14985" w:rsidRPr="005A51FF">
        <w:rPr>
          <w:rFonts w:ascii="Sylfaen" w:hAnsi="Sylfaen" w:cs="Arial"/>
          <w:sz w:val="22"/>
          <w:szCs w:val="22"/>
        </w:rPr>
        <w:t>1.3</w:t>
      </w:r>
      <w:r w:rsidRPr="005A51FF">
        <w:rPr>
          <w:rFonts w:ascii="Sylfaen" w:hAnsi="Sylfaen" w:cs="Arial"/>
          <w:sz w:val="22"/>
          <w:szCs w:val="22"/>
        </w:rPr>
        <w:t xml:space="preserve">կմ երկարությամբ. </w:t>
      </w:r>
      <w:r w:rsidR="007341FB">
        <w:rPr>
          <w:rFonts w:ascii="Sylfaen" w:hAnsi="Sylfaen" w:cs="Arial"/>
          <w:sz w:val="22"/>
          <w:szCs w:val="22"/>
          <w:lang w:val="hy-AM"/>
        </w:rPr>
        <w:t>ծրագիծ</w:t>
      </w:r>
      <w:r w:rsidR="00730EF3" w:rsidRPr="005A51FF">
        <w:rPr>
          <w:rFonts w:ascii="Sylfaen" w:hAnsi="Sylfaen" w:cs="Arial"/>
          <w:sz w:val="22"/>
          <w:szCs w:val="22"/>
        </w:rPr>
        <w:t>ն անցնում է Կարմիր Բլուր հնագիտական վայրով,</w:t>
      </w:r>
    </w:p>
    <w:p w:rsidR="0057197A" w:rsidRPr="005A51FF" w:rsidRDefault="000C442C" w:rsidP="004916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</w:rPr>
        <w:t xml:space="preserve">Բաբաջանյան-Աշտարակ </w:t>
      </w:r>
      <w:r w:rsidR="007341FB">
        <w:rPr>
          <w:rFonts w:ascii="Sylfaen" w:hAnsi="Sylfaen" w:cs="Arial"/>
          <w:sz w:val="22"/>
          <w:szCs w:val="22"/>
          <w:lang w:val="hy-AM"/>
        </w:rPr>
        <w:t>մայրուղ</w:t>
      </w:r>
      <w:r w:rsidR="004B20A0" w:rsidRPr="005A51FF">
        <w:rPr>
          <w:rFonts w:ascii="Sylfaen" w:hAnsi="Sylfaen" w:cs="Arial"/>
          <w:sz w:val="22"/>
          <w:szCs w:val="22"/>
          <w:lang w:val="ru-RU"/>
        </w:rPr>
        <w:t>ի</w:t>
      </w:r>
      <w:r w:rsidRPr="005A51FF">
        <w:rPr>
          <w:rFonts w:ascii="Sylfaen" w:hAnsi="Sylfaen" w:cs="Arial"/>
          <w:sz w:val="22"/>
          <w:szCs w:val="22"/>
        </w:rPr>
        <w:t xml:space="preserve">՝ </w:t>
      </w:r>
      <w:r w:rsidR="0057197A" w:rsidRPr="005A51FF">
        <w:rPr>
          <w:rFonts w:ascii="Sylfaen" w:hAnsi="Sylfaen" w:cs="Arial"/>
          <w:sz w:val="22"/>
          <w:szCs w:val="22"/>
        </w:rPr>
        <w:t xml:space="preserve">6.5 </w:t>
      </w:r>
      <w:r w:rsidRPr="005A51FF">
        <w:rPr>
          <w:rFonts w:ascii="Sylfaen" w:hAnsi="Sylfaen" w:cs="Arial"/>
          <w:sz w:val="22"/>
          <w:szCs w:val="22"/>
        </w:rPr>
        <w:t xml:space="preserve">կմ երկարությամբ,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որ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ներառում</w:t>
      </w:r>
      <w:r w:rsidR="003F05E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է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Բաբաջանյան</w:t>
      </w:r>
      <w:r w:rsidR="001D378E" w:rsidRPr="005A51FF">
        <w:rPr>
          <w:rFonts w:ascii="Sylfaen" w:hAnsi="Sylfaen" w:cs="Arial"/>
          <w:sz w:val="22"/>
          <w:szCs w:val="22"/>
        </w:rPr>
        <w:t>-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Հին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Սիլիկյան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և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Հին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Սիլիկյան</w:t>
      </w:r>
      <w:r w:rsidR="001D378E" w:rsidRPr="005A51FF">
        <w:rPr>
          <w:rFonts w:ascii="Sylfaen" w:hAnsi="Sylfaen" w:cs="Arial"/>
          <w:sz w:val="22"/>
          <w:szCs w:val="22"/>
        </w:rPr>
        <w:t>-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Աշտարակ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ճանապարհային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հատվածները</w:t>
      </w:r>
      <w:r w:rsidR="001D378E" w:rsidRPr="005A51FF">
        <w:rPr>
          <w:rFonts w:ascii="Sylfaen" w:hAnsi="Sylfaen" w:cs="Arial"/>
          <w:sz w:val="22"/>
          <w:szCs w:val="22"/>
        </w:rPr>
        <w:t>,</w:t>
      </w:r>
      <w:r w:rsidR="0057197A" w:rsidRPr="005A51FF">
        <w:rPr>
          <w:rFonts w:ascii="Sylfaen" w:hAnsi="Sylfaen" w:cs="Arial"/>
          <w:sz w:val="22"/>
          <w:szCs w:val="22"/>
        </w:rPr>
        <w:t xml:space="preserve"> </w:t>
      </w:r>
    </w:p>
    <w:p w:rsidR="003E183B" w:rsidRPr="005A51FF" w:rsidRDefault="003459A3" w:rsidP="0049165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  <w:lang w:val="ru-RU"/>
        </w:rPr>
        <w:t>Դավ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թաշեն</w:t>
      </w:r>
      <w:r w:rsidR="001D378E" w:rsidRPr="005A51FF">
        <w:rPr>
          <w:rFonts w:ascii="Sylfaen" w:hAnsi="Sylfaen" w:cs="Arial"/>
          <w:sz w:val="22"/>
          <w:szCs w:val="22"/>
        </w:rPr>
        <w:t>-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Աշտարակի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7341FB">
        <w:rPr>
          <w:rFonts w:ascii="Sylfaen" w:hAnsi="Sylfaen" w:cs="Arial"/>
          <w:sz w:val="22"/>
          <w:szCs w:val="22"/>
          <w:lang w:val="hy-AM"/>
        </w:rPr>
        <w:t>մայրուղ</w:t>
      </w:r>
      <w:r w:rsidR="004B20A0" w:rsidRPr="005A51FF">
        <w:rPr>
          <w:rFonts w:ascii="Sylfaen" w:hAnsi="Sylfaen" w:cs="Arial"/>
          <w:sz w:val="22"/>
          <w:szCs w:val="22"/>
          <w:lang w:val="ru-RU"/>
        </w:rPr>
        <w:t>ի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՝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57197A" w:rsidRPr="005A51FF">
        <w:rPr>
          <w:rFonts w:ascii="Sylfaen" w:hAnsi="Sylfaen" w:cs="Arial"/>
          <w:sz w:val="22"/>
          <w:szCs w:val="22"/>
        </w:rPr>
        <w:t>3.1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կմ</w:t>
      </w:r>
      <w:r w:rsidR="001D378E" w:rsidRPr="005A51FF">
        <w:rPr>
          <w:rFonts w:ascii="Sylfaen" w:hAnsi="Sylfaen" w:cs="Arial"/>
          <w:sz w:val="22"/>
          <w:szCs w:val="22"/>
        </w:rPr>
        <w:t xml:space="preserve"> </w:t>
      </w:r>
      <w:r w:rsidR="001D378E" w:rsidRPr="005A51FF">
        <w:rPr>
          <w:rFonts w:ascii="Sylfaen" w:hAnsi="Sylfaen" w:cs="Arial"/>
          <w:sz w:val="22"/>
          <w:szCs w:val="22"/>
          <w:lang w:val="ru-RU"/>
        </w:rPr>
        <w:t>երկարությամբ</w:t>
      </w:r>
      <w:r w:rsidR="001D378E" w:rsidRPr="005A51FF">
        <w:rPr>
          <w:rFonts w:ascii="Sylfaen" w:hAnsi="Sylfaen" w:cs="Arial"/>
          <w:sz w:val="22"/>
          <w:szCs w:val="22"/>
        </w:rPr>
        <w:t>:</w:t>
      </w:r>
      <w:r w:rsidR="003F05EF">
        <w:rPr>
          <w:rFonts w:ascii="Sylfaen" w:hAnsi="Sylfaen" w:cs="Arial"/>
          <w:sz w:val="22"/>
          <w:szCs w:val="22"/>
        </w:rPr>
        <w:t xml:space="preserve"> </w:t>
      </w:r>
    </w:p>
    <w:p w:rsidR="007F5DEC" w:rsidRPr="005A51FF" w:rsidRDefault="007F5DEC" w:rsidP="00491651">
      <w:pPr>
        <w:pStyle w:val="ListParagraph"/>
        <w:spacing w:line="276" w:lineRule="auto"/>
        <w:ind w:left="1080"/>
        <w:jc w:val="both"/>
        <w:rPr>
          <w:rFonts w:ascii="Sylfaen" w:hAnsi="Sylfaen" w:cs="Arial"/>
          <w:sz w:val="22"/>
          <w:szCs w:val="22"/>
        </w:rPr>
      </w:pPr>
    </w:p>
    <w:p w:rsidR="00646DDE" w:rsidRPr="005A51FF" w:rsidRDefault="00B17694">
      <w:pPr>
        <w:jc w:val="both"/>
        <w:rPr>
          <w:rFonts w:ascii="Sylfaen" w:hAnsi="Sylfaen" w:cs="Arial"/>
          <w:bCs/>
          <w:lang w:val="en-US"/>
        </w:rPr>
      </w:pPr>
      <w:r w:rsidRPr="005A51FF">
        <w:rPr>
          <w:rFonts w:ascii="Sylfaen" w:hAnsi="Sylfaen" w:cs="Arial"/>
          <w:lang w:val="ru-RU"/>
        </w:rPr>
        <w:t>Ծրագրի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գրասենյակը</w:t>
      </w:r>
      <w:r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ru-RU"/>
        </w:rPr>
        <w:t>ԾԻԳ</w:t>
      </w:r>
      <w:r w:rsidRPr="005A51FF">
        <w:rPr>
          <w:rFonts w:ascii="Sylfaen" w:hAnsi="Sylfaen" w:cs="Arial"/>
          <w:lang w:val="en-US"/>
        </w:rPr>
        <w:t xml:space="preserve">), </w:t>
      </w:r>
      <w:r w:rsidRPr="005A51FF">
        <w:rPr>
          <w:rFonts w:ascii="Sylfaen" w:hAnsi="Sylfaen" w:cs="Arial"/>
          <w:lang w:val="ru-RU"/>
        </w:rPr>
        <w:t>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հանդես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գալիս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hy-AM"/>
        </w:rPr>
        <w:t>Երևանի քաղաքապետարան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ru-RU"/>
        </w:rPr>
        <w:t>ԵՔ</w:t>
      </w:r>
      <w:r w:rsidRPr="005A51FF">
        <w:rPr>
          <w:rFonts w:ascii="Sylfaen" w:hAnsi="Sylfaen" w:cs="Arial"/>
          <w:lang w:val="en-US"/>
        </w:rPr>
        <w:t xml:space="preserve">) </w:t>
      </w:r>
      <w:r w:rsidRPr="005A51FF">
        <w:rPr>
          <w:rFonts w:ascii="Sylfaen" w:hAnsi="Sylfaen" w:cs="Arial"/>
          <w:lang w:val="ru-RU"/>
        </w:rPr>
        <w:t>անունից</w:t>
      </w:r>
      <w:r w:rsidRPr="005A51FF">
        <w:rPr>
          <w:rFonts w:ascii="Sylfaen" w:hAnsi="Sylfaen" w:cs="Arial"/>
          <w:lang w:val="hy-AM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հանդիսանում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ծրագրի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վճարող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գործակալությունը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ինչպես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սույն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հանձն</w:t>
      </w:r>
      <w:r w:rsidR="00B101B7">
        <w:rPr>
          <w:rFonts w:ascii="Sylfaen" w:hAnsi="Sylfaen" w:cs="Arial"/>
          <w:lang w:val="ru-RU"/>
        </w:rPr>
        <w:t>ա</w:t>
      </w:r>
      <w:r w:rsidRPr="005A51FF">
        <w:rPr>
          <w:rFonts w:ascii="Sylfaen" w:hAnsi="Sylfaen" w:cs="Arial"/>
          <w:lang w:val="ru-RU"/>
        </w:rPr>
        <w:t>րարականի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Պատվիրատուն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ԵՔ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սերտորեն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կհամագործակցի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Հայաստանի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Հանրապետության</w:t>
      </w:r>
      <w:r w:rsidRPr="005A51FF">
        <w:rPr>
          <w:rFonts w:ascii="Sylfaen" w:hAnsi="Sylfaen" w:cs="Arial"/>
          <w:lang w:val="en-US"/>
        </w:rPr>
        <w:t xml:space="preserve"> </w:t>
      </w:r>
      <w:r w:rsidR="0077539D">
        <w:rPr>
          <w:rFonts w:ascii="Sylfaen" w:hAnsi="Sylfaen" w:cs="Arial"/>
          <w:lang w:val="en-US"/>
        </w:rPr>
        <w:t>տ</w:t>
      </w:r>
      <w:r w:rsidR="0077539D" w:rsidRPr="0077539D">
        <w:rPr>
          <w:rFonts w:ascii="Sylfaen" w:hAnsi="Sylfaen" w:cs="Arial"/>
          <w:lang w:val="ru-RU"/>
        </w:rPr>
        <w:t>նտեսական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զարգացման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և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ներդրումների</w:t>
      </w:r>
      <w:r w:rsidR="0077539D" w:rsidRPr="0077539D">
        <w:rPr>
          <w:rFonts w:ascii="Sylfaen" w:hAnsi="Sylfaen" w:cs="Arial"/>
          <w:lang w:val="en-US"/>
        </w:rPr>
        <w:t xml:space="preserve"> </w:t>
      </w:r>
      <w:r w:rsidR="0077539D" w:rsidRPr="0077539D">
        <w:rPr>
          <w:rFonts w:ascii="Sylfaen" w:hAnsi="Sylfaen" w:cs="Arial"/>
          <w:lang w:val="ru-RU"/>
        </w:rPr>
        <w:t>նախարարությ</w:t>
      </w:r>
      <w:r w:rsidR="0077539D">
        <w:rPr>
          <w:rFonts w:ascii="Sylfaen" w:hAnsi="Sylfaen" w:cs="Arial"/>
          <w:lang w:val="en-US"/>
        </w:rPr>
        <w:t>ա</w:t>
      </w:r>
      <w:r w:rsidR="0077539D" w:rsidRPr="0077539D">
        <w:rPr>
          <w:rFonts w:ascii="Sylfaen" w:hAnsi="Sylfaen" w:cs="Arial"/>
          <w:lang w:val="ru-RU"/>
        </w:rPr>
        <w:t>ն</w:t>
      </w:r>
      <w:r w:rsidR="0077539D">
        <w:rPr>
          <w:rFonts w:ascii="Sylfaen" w:hAnsi="Sylfaen" w:cs="Arial"/>
          <w:lang w:val="en-US"/>
        </w:rPr>
        <w:t xml:space="preserve"> </w:t>
      </w:r>
      <w:r w:rsidR="007048AB">
        <w:rPr>
          <w:rFonts w:ascii="Sylfaen" w:hAnsi="Sylfaen" w:cs="Arial"/>
          <w:lang w:val="en-US"/>
        </w:rPr>
        <w:t xml:space="preserve">հետ, որը սույն վարկի </w:t>
      </w:r>
      <w:r w:rsidRPr="005A51FF">
        <w:rPr>
          <w:rFonts w:ascii="Sylfaen" w:hAnsi="Sylfaen" w:cs="Arial"/>
          <w:lang w:val="ru-RU"/>
        </w:rPr>
        <w:t>շրջանակներում</w:t>
      </w:r>
      <w:r w:rsidR="007048AB">
        <w:rPr>
          <w:rFonts w:ascii="Sylfaen" w:hAnsi="Sylfaen" w:cs="Arial"/>
          <w:lang w:val="en-US"/>
        </w:rPr>
        <w:t xml:space="preserve"> հանդիսանում 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գործադիր</w:t>
      </w:r>
      <w:r w:rsidRPr="005A51FF">
        <w:rPr>
          <w:rFonts w:ascii="Sylfaen" w:hAnsi="Sylfaen" w:cs="Arial"/>
          <w:lang w:val="en-US"/>
        </w:rPr>
        <w:t xml:space="preserve"> </w:t>
      </w:r>
      <w:r w:rsidR="007048AB">
        <w:rPr>
          <w:rFonts w:ascii="Sylfaen" w:hAnsi="Sylfaen" w:cs="Arial"/>
          <w:lang w:val="en-US"/>
        </w:rPr>
        <w:t>մարմին</w:t>
      </w:r>
      <w:r w:rsidRPr="005A51FF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</w:p>
    <w:p w:rsidR="008834BA" w:rsidRPr="005A51FF" w:rsidRDefault="00643C5C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>Վերոնշյալ 3 ճանապարհային հանգույցները կհանգեցնեն հողի օտարման և տարաբնակեցման</w:t>
      </w:r>
      <w:r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ru-RU"/>
        </w:rPr>
        <w:t>ՀՕՏ</w:t>
      </w:r>
      <w:r w:rsidRPr="005A51FF">
        <w:rPr>
          <w:rFonts w:ascii="Sylfaen" w:hAnsi="Sylfaen" w:cs="Arial"/>
          <w:lang w:val="en-US"/>
        </w:rPr>
        <w:t>)</w:t>
      </w:r>
      <w:r w:rsidRPr="005A51FF">
        <w:rPr>
          <w:rFonts w:ascii="Sylfaen" w:hAnsi="Sylfaen" w:cs="Arial"/>
          <w:lang w:val="hy-AM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  <w:r w:rsidR="00B101B7">
        <w:rPr>
          <w:rFonts w:ascii="Sylfaen" w:hAnsi="Sylfaen" w:cs="Arial"/>
          <w:lang w:val="ru-RU"/>
        </w:rPr>
        <w:t>Ա</w:t>
      </w:r>
      <w:r w:rsidRPr="005A51FF">
        <w:rPr>
          <w:rFonts w:ascii="Sylfaen" w:hAnsi="Sylfaen" w:cs="Arial"/>
          <w:lang w:val="ru-RU"/>
        </w:rPr>
        <w:t>վելի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քան</w:t>
      </w:r>
      <w:r w:rsidRPr="005A51FF">
        <w:rPr>
          <w:rFonts w:ascii="Sylfaen" w:hAnsi="Sylfaen" w:cs="Arial"/>
          <w:lang w:val="en-US"/>
        </w:rPr>
        <w:t xml:space="preserve"> 200 </w:t>
      </w:r>
      <w:r w:rsidRPr="005A51FF">
        <w:rPr>
          <w:rFonts w:ascii="Sylfaen" w:hAnsi="Sylfaen" w:cs="Arial"/>
          <w:lang w:val="ru-RU"/>
        </w:rPr>
        <w:t>ազդեցության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ենթարկված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անձանց</w:t>
      </w:r>
      <w:r w:rsidRPr="005A51FF">
        <w:rPr>
          <w:rFonts w:ascii="Sylfaen" w:hAnsi="Sylfaen" w:cs="Arial"/>
          <w:lang w:val="en-US"/>
        </w:rPr>
        <w:t xml:space="preserve"> </w:t>
      </w:r>
      <w:r w:rsidR="008834BA" w:rsidRPr="005A51FF">
        <w:rPr>
          <w:rFonts w:ascii="Sylfaen" w:hAnsi="Sylfaen" w:cs="Arial"/>
          <w:lang w:val="en-US"/>
        </w:rPr>
        <w:t>(</w:t>
      </w:r>
      <w:r w:rsidRPr="005A51FF">
        <w:rPr>
          <w:rFonts w:ascii="Sylfaen" w:hAnsi="Sylfaen" w:cs="Arial"/>
          <w:lang w:val="ru-RU"/>
        </w:rPr>
        <w:t>ԱԵԱ</w:t>
      </w:r>
      <w:r w:rsidR="008834BA" w:rsidRPr="005A51FF">
        <w:rPr>
          <w:rFonts w:ascii="Sylfaen" w:hAnsi="Sylfaen" w:cs="Arial"/>
          <w:lang w:val="en-US"/>
        </w:rPr>
        <w:t>)</w:t>
      </w:r>
      <w:r w:rsidR="00B101B7" w:rsidRPr="00B101B7">
        <w:rPr>
          <w:rFonts w:ascii="Sylfaen" w:hAnsi="Sylfaen" w:cs="Arial"/>
          <w:lang w:val="en-US"/>
        </w:rPr>
        <w:t xml:space="preserve"> </w:t>
      </w:r>
      <w:r w:rsidR="00B101B7">
        <w:rPr>
          <w:rFonts w:ascii="Sylfaen" w:hAnsi="Sylfaen" w:cs="Arial"/>
          <w:lang w:val="ru-RU"/>
        </w:rPr>
        <w:t>էա</w:t>
      </w:r>
      <w:r w:rsidR="00B101B7" w:rsidRPr="005A51FF">
        <w:rPr>
          <w:rFonts w:ascii="Sylfaen" w:hAnsi="Sylfaen" w:cs="Arial"/>
          <w:lang w:val="ru-RU"/>
        </w:rPr>
        <w:t>կան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ՀՕՏ</w:t>
      </w:r>
      <w:r w:rsidR="00B101B7" w:rsidRPr="005A51FF">
        <w:rPr>
          <w:rFonts w:ascii="Sylfaen" w:hAnsi="Sylfaen" w:cs="Arial"/>
          <w:lang w:val="en-US"/>
        </w:rPr>
        <w:t>-</w:t>
      </w:r>
      <w:r w:rsidR="00B101B7" w:rsidRPr="005A51FF">
        <w:rPr>
          <w:rFonts w:ascii="Sylfaen" w:hAnsi="Sylfaen" w:cs="Arial"/>
          <w:lang w:val="ru-RU"/>
        </w:rPr>
        <w:t>ի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անհրաժեշտություն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կառաջանա</w:t>
      </w:r>
      <w:r w:rsidR="00B101B7" w:rsidRPr="00B101B7">
        <w:rPr>
          <w:rFonts w:ascii="Sylfaen" w:hAnsi="Sylfaen" w:cs="Arial"/>
          <w:lang w:val="en-US"/>
        </w:rPr>
        <w:t xml:space="preserve">. </w:t>
      </w:r>
      <w:r w:rsidR="00B101B7">
        <w:rPr>
          <w:rFonts w:ascii="Sylfaen" w:hAnsi="Sylfaen" w:cs="Arial"/>
          <w:lang w:val="ru-RU"/>
        </w:rPr>
        <w:t>վերջիններս</w:t>
      </w:r>
      <w:r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պետք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է</w:t>
      </w:r>
      <w:r w:rsidR="00B101B7" w:rsidRPr="005A51FF">
        <w:rPr>
          <w:rFonts w:ascii="Sylfaen" w:hAnsi="Sylfaen" w:cs="Arial"/>
          <w:lang w:val="en-US"/>
        </w:rPr>
        <w:t xml:space="preserve"> </w:t>
      </w:r>
      <w:r w:rsidR="00B101B7" w:rsidRPr="005A51FF">
        <w:rPr>
          <w:rFonts w:ascii="Sylfaen" w:hAnsi="Sylfaen" w:cs="Arial"/>
          <w:lang w:val="ru-RU"/>
        </w:rPr>
        <w:t>տեղահանվեն</w:t>
      </w:r>
      <w:r w:rsidR="00B101B7" w:rsidRPr="00B101B7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ֆիզիկապես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>/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տնտեսապես</w:t>
      </w:r>
      <w:r w:rsidRPr="005A51FF">
        <w:rPr>
          <w:rFonts w:ascii="Sylfaen" w:hAnsi="Sylfaen" w:cs="Arial"/>
          <w:lang w:val="en-US"/>
        </w:rPr>
        <w:t>:</w:t>
      </w:r>
      <w:r w:rsidR="008834BA" w:rsidRPr="005A51FF">
        <w:rPr>
          <w:rFonts w:ascii="Sylfaen" w:hAnsi="Sylfaen" w:cs="Arial"/>
          <w:lang w:val="en-US"/>
        </w:rPr>
        <w:t xml:space="preserve"> </w:t>
      </w:r>
    </w:p>
    <w:p w:rsidR="00B40E47" w:rsidRPr="00DE62FB" w:rsidRDefault="00EE67C5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ru-RU"/>
        </w:rPr>
        <w:t>ԵՔ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պատրաստել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Հողի</w:t>
      </w:r>
      <w:r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օ</w:t>
      </w:r>
      <w:r w:rsidRPr="005A51FF">
        <w:rPr>
          <w:rFonts w:ascii="Sylfaen" w:hAnsi="Sylfaen" w:cs="Arial"/>
          <w:lang w:val="ru-RU"/>
        </w:rPr>
        <w:t>տարման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տ</w:t>
      </w:r>
      <w:r w:rsidRPr="005A51FF">
        <w:rPr>
          <w:rFonts w:ascii="Sylfaen" w:hAnsi="Sylfaen" w:cs="Arial"/>
          <w:lang w:val="ru-RU"/>
        </w:rPr>
        <w:t>արաբնակեցման</w:t>
      </w:r>
      <w:r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շ</w:t>
      </w:r>
      <w:r w:rsidRPr="005A51FF">
        <w:rPr>
          <w:rFonts w:ascii="Sylfaen" w:hAnsi="Sylfaen" w:cs="Arial"/>
          <w:lang w:val="ru-RU"/>
        </w:rPr>
        <w:t>րջանակ</w:t>
      </w:r>
      <w:r w:rsidRPr="005A51FF">
        <w:rPr>
          <w:rFonts w:ascii="Sylfaen" w:hAnsi="Sylfaen" w:cs="Arial"/>
          <w:lang w:val="en-US"/>
        </w:rPr>
        <w:t xml:space="preserve"> </w:t>
      </w:r>
      <w:r w:rsidR="00646DDE" w:rsidRPr="005A51FF">
        <w:rPr>
          <w:rFonts w:ascii="Sylfaen" w:hAnsi="Sylfaen" w:cs="Arial"/>
          <w:lang w:val="en-US"/>
        </w:rPr>
        <w:t>(</w:t>
      </w:r>
      <w:r w:rsidRPr="005A51FF">
        <w:rPr>
          <w:rFonts w:ascii="Sylfaen" w:hAnsi="Sylfaen" w:cs="Arial"/>
          <w:lang w:val="ru-RU"/>
        </w:rPr>
        <w:t>ՀՕՏՇ</w:t>
      </w:r>
      <w:r w:rsidR="00646DDE" w:rsidRPr="005A51FF">
        <w:rPr>
          <w:rFonts w:ascii="Sylfaen" w:hAnsi="Sylfaen" w:cs="Arial"/>
          <w:lang w:val="en-US"/>
        </w:rPr>
        <w:t>)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ամբողջ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ԲՖԳ</w:t>
      </w:r>
      <w:r w:rsidR="00A46084" w:rsidRPr="00A46084">
        <w:rPr>
          <w:rFonts w:ascii="Sylfaen" w:hAnsi="Sylfaen" w:cs="Arial"/>
          <w:lang w:val="en-US"/>
        </w:rPr>
        <w:t>-</w:t>
      </w:r>
      <w:r w:rsidR="00A46084">
        <w:rPr>
          <w:rFonts w:ascii="Sylfaen" w:hAnsi="Sylfaen" w:cs="Arial"/>
          <w:lang w:val="ru-RU"/>
        </w:rPr>
        <w:t>ի</w:t>
      </w:r>
      <w:r w:rsidR="00A46084" w:rsidRPr="00A46084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>:</w:t>
      </w:r>
      <w:r w:rsidR="00B40E47"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ՀՀ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կառավարությունը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ԱԶԲ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փաստաթուղթը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հաստատել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 xml:space="preserve"> 2010</w:t>
      </w:r>
      <w:r w:rsidRPr="005A51FF">
        <w:rPr>
          <w:rFonts w:ascii="Sylfaen" w:hAnsi="Sylfaen" w:cs="Arial"/>
          <w:lang w:val="ru-RU"/>
        </w:rPr>
        <w:t>թ</w:t>
      </w:r>
      <w:r w:rsidRPr="005A51FF">
        <w:rPr>
          <w:rFonts w:ascii="Sylfaen" w:hAnsi="Sylfaen" w:cs="Arial"/>
          <w:lang w:val="en-US"/>
        </w:rPr>
        <w:t xml:space="preserve">. </w:t>
      </w:r>
      <w:r w:rsidRPr="005A51FF">
        <w:rPr>
          <w:rFonts w:ascii="Sylfaen" w:hAnsi="Sylfaen" w:cs="Arial"/>
          <w:lang w:val="ru-RU"/>
        </w:rPr>
        <w:t>սեպտեմբերի</w:t>
      </w:r>
      <w:r w:rsidRPr="005A51FF">
        <w:rPr>
          <w:rFonts w:ascii="Sylfaen" w:hAnsi="Sylfaen" w:cs="Arial"/>
          <w:lang w:val="en-US"/>
        </w:rPr>
        <w:t xml:space="preserve"> 24-</w:t>
      </w:r>
      <w:r w:rsidRPr="005A51FF">
        <w:rPr>
          <w:rFonts w:ascii="Sylfaen" w:hAnsi="Sylfaen" w:cs="Arial"/>
          <w:lang w:val="ru-RU"/>
        </w:rPr>
        <w:t>ին</w:t>
      </w:r>
      <w:r w:rsidR="00E42830" w:rsidRPr="005A51FF">
        <w:rPr>
          <w:rFonts w:ascii="Sylfaen" w:hAnsi="Sylfaen" w:cs="Arial"/>
          <w:lang w:val="en-US"/>
        </w:rPr>
        <w:t xml:space="preserve">, </w:t>
      </w:r>
      <w:r w:rsidR="00E42830" w:rsidRPr="005A51FF">
        <w:rPr>
          <w:rFonts w:ascii="Sylfaen" w:hAnsi="Sylfaen" w:cs="Arial"/>
          <w:lang w:val="ru-RU"/>
        </w:rPr>
        <w:t>սակայն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այնուհետև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վերջինս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վերանայվել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և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հաստատվել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է</w:t>
      </w:r>
      <w:r w:rsidR="00E42830" w:rsidRPr="005A51FF">
        <w:rPr>
          <w:rFonts w:ascii="Sylfaen" w:hAnsi="Sylfaen" w:cs="Arial"/>
          <w:lang w:val="en-US"/>
        </w:rPr>
        <w:t xml:space="preserve"> 2012</w:t>
      </w:r>
      <w:r w:rsidR="00E42830" w:rsidRPr="005A51FF">
        <w:rPr>
          <w:rFonts w:ascii="Sylfaen" w:hAnsi="Sylfaen" w:cs="Arial"/>
          <w:lang w:val="ru-RU"/>
        </w:rPr>
        <w:t>թ</w:t>
      </w:r>
      <w:r w:rsidR="00E42830" w:rsidRPr="005A51FF">
        <w:rPr>
          <w:rFonts w:ascii="Sylfaen" w:hAnsi="Sylfaen" w:cs="Arial"/>
          <w:lang w:val="en-US"/>
        </w:rPr>
        <w:t xml:space="preserve">. </w:t>
      </w:r>
      <w:r w:rsidR="00E42830" w:rsidRPr="005A51FF">
        <w:rPr>
          <w:rFonts w:ascii="Sylfaen" w:hAnsi="Sylfaen" w:cs="Arial"/>
          <w:lang w:val="ru-RU"/>
        </w:rPr>
        <w:t>մարտի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B4975" w:rsidRPr="005A51FF">
        <w:rPr>
          <w:rFonts w:ascii="Sylfaen" w:hAnsi="Sylfaen" w:cs="Arial"/>
          <w:lang w:val="en-US"/>
        </w:rPr>
        <w:t>7</w:t>
      </w:r>
      <w:r w:rsidR="00E42830" w:rsidRPr="005A51FF">
        <w:rPr>
          <w:rFonts w:ascii="Sylfaen" w:hAnsi="Sylfaen" w:cs="Arial"/>
          <w:lang w:val="en-US"/>
        </w:rPr>
        <w:t>-</w:t>
      </w:r>
      <w:r w:rsidR="00E42830" w:rsidRPr="005A51FF">
        <w:rPr>
          <w:rFonts w:ascii="Sylfaen" w:hAnsi="Sylfaen" w:cs="Arial"/>
          <w:lang w:val="ru-RU"/>
        </w:rPr>
        <w:t>ին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B4975" w:rsidRPr="005A51FF">
        <w:rPr>
          <w:rFonts w:ascii="Sylfaen" w:hAnsi="Sylfaen" w:cs="Arial"/>
          <w:lang w:val="en-US"/>
        </w:rPr>
        <w:t>(</w:t>
      </w:r>
      <w:r w:rsidR="00E42830" w:rsidRPr="005A51FF">
        <w:rPr>
          <w:rFonts w:ascii="Sylfaen" w:hAnsi="Sylfaen" w:cs="Arial"/>
          <w:lang w:val="ru-RU"/>
        </w:rPr>
        <w:t>ՀՀ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42830" w:rsidRPr="005A51FF">
        <w:rPr>
          <w:rFonts w:ascii="Sylfaen" w:hAnsi="Sylfaen" w:cs="Arial"/>
          <w:lang w:val="ru-RU"/>
        </w:rPr>
        <w:t>կառավարության</w:t>
      </w:r>
      <w:r w:rsidR="00E42830" w:rsidRPr="005A51FF">
        <w:rPr>
          <w:rFonts w:ascii="Sylfaen" w:hAnsi="Sylfaen" w:cs="Arial"/>
          <w:lang w:val="en-US"/>
        </w:rPr>
        <w:t xml:space="preserve"> </w:t>
      </w:r>
      <w:r w:rsidR="00EA6343">
        <w:rPr>
          <w:rFonts w:ascii="Sylfaen" w:hAnsi="Sylfaen" w:cs="Arial"/>
          <w:lang w:val="hy-AM"/>
        </w:rPr>
        <w:t xml:space="preserve">2012 թվականի մարտի 7-ի «Քաղաքային կայուն զարգացման ներդրումային </w:t>
      </w:r>
      <w:r w:rsidR="00EA6343">
        <w:rPr>
          <w:rFonts w:ascii="Sylfaen" w:hAnsi="Sylfaen" w:cs="Arial"/>
          <w:lang w:val="hy-AM"/>
        </w:rPr>
        <w:lastRenderedPageBreak/>
        <w:t xml:space="preserve">ծրագրի՝ հողի օտարման և տարաբնակեցման շրջանակը և փոխհատուցման առանձին տեսակների հաշվարկման կարգը հաստատելու մասին» թիվ 273-Ն </w:t>
      </w:r>
      <w:r w:rsidR="00E42830" w:rsidRPr="005A51FF">
        <w:rPr>
          <w:rFonts w:ascii="Sylfaen" w:hAnsi="Sylfaen" w:cs="Arial"/>
          <w:lang w:val="ru-RU"/>
        </w:rPr>
        <w:t>որոշում</w:t>
      </w:r>
      <w:r w:rsidR="00134FFC" w:rsidRPr="00DE62FB">
        <w:rPr>
          <w:rFonts w:ascii="Sylfaen" w:hAnsi="Sylfaen" w:cs="Arial"/>
          <w:lang w:val="hy-AM"/>
        </w:rPr>
        <w:t>)</w:t>
      </w:r>
      <w:r w:rsidR="00E42830" w:rsidRPr="00DE62FB">
        <w:rPr>
          <w:rFonts w:ascii="Sylfaen" w:hAnsi="Sylfaen" w:cs="Arial"/>
          <w:lang w:val="hy-AM"/>
        </w:rPr>
        <w:t>: Առաջնորդվելով ՀՕՏՇ-ով՝ կազմվել են իրականացման ենթակա Հողի օտարման և տարաբնակեցման ծրագրերը</w:t>
      </w:r>
      <w:r w:rsidR="00F13633" w:rsidRPr="00DE62FB">
        <w:rPr>
          <w:rFonts w:ascii="Sylfaen" w:hAnsi="Sylfaen" w:cs="Arial"/>
          <w:lang w:val="hy-AM"/>
        </w:rPr>
        <w:t xml:space="preserve"> (</w:t>
      </w:r>
      <w:r w:rsidR="00E42830" w:rsidRPr="00DE62FB">
        <w:rPr>
          <w:rFonts w:ascii="Sylfaen" w:hAnsi="Sylfaen" w:cs="Arial"/>
          <w:lang w:val="hy-AM"/>
        </w:rPr>
        <w:t>ՀՕՏԾ</w:t>
      </w:r>
      <w:r w:rsidR="00F13633" w:rsidRPr="00DE62FB">
        <w:rPr>
          <w:rFonts w:ascii="Sylfaen" w:hAnsi="Sylfaen" w:cs="Arial"/>
          <w:lang w:val="hy-AM"/>
        </w:rPr>
        <w:t>)</w:t>
      </w:r>
      <w:r w:rsidR="00E42830" w:rsidRPr="00DE62FB">
        <w:rPr>
          <w:rFonts w:ascii="Sylfaen" w:hAnsi="Sylfaen" w:cs="Arial"/>
          <w:lang w:val="hy-AM"/>
        </w:rPr>
        <w:t>:</w:t>
      </w:r>
    </w:p>
    <w:p w:rsidR="00C335EF" w:rsidRPr="005A51FF" w:rsidRDefault="00841F3E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 xml:space="preserve">Ծրագիր 2-ի համար </w:t>
      </w:r>
      <w:r w:rsidR="00A46084">
        <w:rPr>
          <w:rFonts w:ascii="Sylfaen" w:hAnsi="Sylfaen" w:cs="Arial"/>
          <w:lang w:val="hy-AM"/>
        </w:rPr>
        <w:t>ՀՕՏԾ-</w:t>
      </w:r>
      <w:r w:rsidR="009668EC" w:rsidRPr="00DE62FB">
        <w:rPr>
          <w:rFonts w:ascii="Sylfaen" w:hAnsi="Sylfaen" w:cs="Arial"/>
          <w:lang w:val="hy-AM"/>
        </w:rPr>
        <w:t>ն</w:t>
      </w:r>
      <w:r w:rsidR="00A46084">
        <w:rPr>
          <w:rFonts w:ascii="Sylfaen" w:hAnsi="Sylfaen" w:cs="Arial"/>
          <w:lang w:val="hy-AM"/>
        </w:rPr>
        <w:t>եր</w:t>
      </w:r>
      <w:r w:rsidRPr="005A51FF">
        <w:rPr>
          <w:rFonts w:ascii="Sylfaen" w:hAnsi="Sylfaen" w:cs="Arial"/>
          <w:lang w:val="hy-AM"/>
        </w:rPr>
        <w:t>ի պատրաստումն ու իրականացումը հեշտացնելու նպատակով Ծրագրի տարածքը բաժանվել է հետևյալ 4 մասերի՝</w:t>
      </w:r>
    </w:p>
    <w:p w:rsidR="00C335EF" w:rsidRPr="005A51FF" w:rsidRDefault="00841F3E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5A51FF">
        <w:rPr>
          <w:rFonts w:ascii="Sylfaen" w:hAnsi="Sylfaen" w:cs="Arial"/>
          <w:sz w:val="22"/>
          <w:szCs w:val="22"/>
          <w:lang w:val="hy-AM"/>
        </w:rPr>
        <w:t>Արգավանդ-Շիրակ ճանապարհային հանգույց,</w:t>
      </w:r>
      <w:r w:rsidR="00C335EF" w:rsidRPr="005A51FF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C335EF" w:rsidRPr="005A51FF" w:rsidRDefault="00841F3E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5A51FF">
        <w:rPr>
          <w:rFonts w:ascii="Sylfaen" w:hAnsi="Sylfaen" w:cs="Arial"/>
          <w:sz w:val="22"/>
          <w:szCs w:val="22"/>
          <w:lang w:val="hy-AM"/>
        </w:rPr>
        <w:t>Բաբաջանյան-Հին Սիլիկյան,</w:t>
      </w:r>
      <w:r w:rsidR="00C335EF" w:rsidRPr="005A51FF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C335EF" w:rsidRPr="005A51FF" w:rsidRDefault="004B20A0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5A51FF">
        <w:rPr>
          <w:rFonts w:ascii="Sylfaen" w:hAnsi="Sylfaen" w:cs="Arial"/>
          <w:sz w:val="22"/>
          <w:szCs w:val="22"/>
        </w:rPr>
        <w:t>Հին Սիլիկյան</w:t>
      </w:r>
      <w:r w:rsidR="005B30F1" w:rsidRPr="005A51FF">
        <w:rPr>
          <w:rFonts w:ascii="Sylfaen" w:hAnsi="Sylfaen" w:cs="Arial"/>
          <w:sz w:val="22"/>
          <w:szCs w:val="22"/>
          <w:lang w:val="hy-AM"/>
        </w:rPr>
        <w:t>-</w:t>
      </w:r>
      <w:r w:rsidRPr="005A51FF">
        <w:rPr>
          <w:rFonts w:ascii="Sylfaen" w:hAnsi="Sylfaen" w:cs="Arial"/>
          <w:sz w:val="22"/>
          <w:szCs w:val="22"/>
        </w:rPr>
        <w:t xml:space="preserve">Աշտարակի </w:t>
      </w:r>
      <w:r w:rsidR="009668EC">
        <w:rPr>
          <w:rFonts w:ascii="Sylfaen" w:hAnsi="Sylfaen" w:cs="Arial"/>
          <w:sz w:val="22"/>
          <w:szCs w:val="22"/>
        </w:rPr>
        <w:t>մայրուղ</w:t>
      </w:r>
      <w:r w:rsidRPr="005A51FF">
        <w:rPr>
          <w:rFonts w:ascii="Sylfaen" w:hAnsi="Sylfaen" w:cs="Arial"/>
          <w:sz w:val="22"/>
          <w:szCs w:val="22"/>
        </w:rPr>
        <w:t>ի</w:t>
      </w:r>
      <w:r w:rsidR="005B30F1" w:rsidRPr="005A51FF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5B30F1" w:rsidRPr="005A51FF" w:rsidRDefault="003459A3" w:rsidP="00491651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  <w:r>
        <w:rPr>
          <w:rFonts w:ascii="Sylfaen" w:hAnsi="Sylfaen" w:cs="Arial"/>
          <w:sz w:val="22"/>
          <w:szCs w:val="22"/>
        </w:rPr>
        <w:t>Դավ</w:t>
      </w:r>
      <w:r w:rsidR="004B20A0" w:rsidRPr="005A51FF">
        <w:rPr>
          <w:rFonts w:ascii="Sylfaen" w:hAnsi="Sylfaen" w:cs="Arial"/>
          <w:sz w:val="22"/>
          <w:szCs w:val="22"/>
        </w:rPr>
        <w:t xml:space="preserve">թաշեն </w:t>
      </w:r>
      <w:r w:rsidR="004B20A0" w:rsidRPr="005A51FF">
        <w:rPr>
          <w:rFonts w:ascii="Sylfaen" w:hAnsi="Sylfaen" w:cs="Arial"/>
          <w:sz w:val="22"/>
          <w:szCs w:val="22"/>
          <w:lang w:val="hy-AM"/>
        </w:rPr>
        <w:t>–</w:t>
      </w:r>
      <w:r w:rsidR="004B20A0" w:rsidRPr="005A51FF">
        <w:rPr>
          <w:rFonts w:ascii="Sylfaen" w:hAnsi="Sylfaen" w:cs="Arial"/>
          <w:sz w:val="22"/>
          <w:szCs w:val="22"/>
        </w:rPr>
        <w:t xml:space="preserve">Աշտարակի </w:t>
      </w:r>
      <w:r w:rsidR="009668EC">
        <w:rPr>
          <w:rFonts w:ascii="Sylfaen" w:hAnsi="Sylfaen" w:cs="Arial"/>
          <w:sz w:val="22"/>
          <w:szCs w:val="22"/>
        </w:rPr>
        <w:t>մայր</w:t>
      </w:r>
      <w:r w:rsidR="004B20A0" w:rsidRPr="005A51FF">
        <w:rPr>
          <w:rFonts w:ascii="Sylfaen" w:hAnsi="Sylfaen" w:cs="Arial"/>
          <w:sz w:val="22"/>
          <w:szCs w:val="22"/>
        </w:rPr>
        <w:t>ուղի</w:t>
      </w:r>
    </w:p>
    <w:p w:rsidR="007F5DEC" w:rsidRPr="005A51FF" w:rsidRDefault="007F5DEC" w:rsidP="00491651">
      <w:pPr>
        <w:pStyle w:val="ListParagraph"/>
        <w:spacing w:line="276" w:lineRule="auto"/>
        <w:jc w:val="both"/>
        <w:rPr>
          <w:rFonts w:ascii="Sylfaen" w:hAnsi="Sylfaen" w:cs="Arial"/>
          <w:sz w:val="22"/>
          <w:szCs w:val="22"/>
          <w:lang w:val="hy-AM"/>
        </w:rPr>
      </w:pPr>
    </w:p>
    <w:p w:rsidR="00774D88" w:rsidRPr="005A51FF" w:rsidRDefault="008A51E2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>Արգավանդ-Շիրակ ճանապարհային հանգույցի ՀՕՏԾ-</w:t>
      </w:r>
      <w:r w:rsidR="00213EA3" w:rsidRPr="00213EA3">
        <w:rPr>
          <w:rFonts w:ascii="Sylfaen" w:hAnsi="Sylfaen" w:cs="Arial"/>
          <w:lang w:val="hy-AM"/>
        </w:rPr>
        <w:t>ն</w:t>
      </w:r>
      <w:r w:rsidRPr="005A51FF">
        <w:rPr>
          <w:rFonts w:ascii="Sylfaen" w:hAnsi="Sylfaen" w:cs="Arial"/>
          <w:lang w:val="hy-AM"/>
        </w:rPr>
        <w:t xml:space="preserve"> պատրաստվել է Ծրագիր 1-ի շրջանակներում և ԱԶԲ-ի կողմից հաստատ</w:t>
      </w:r>
      <w:r w:rsidR="00213EA3" w:rsidRPr="00213EA3">
        <w:rPr>
          <w:rFonts w:ascii="Sylfaen" w:hAnsi="Sylfaen" w:cs="Arial"/>
          <w:lang w:val="hy-AM"/>
        </w:rPr>
        <w:t>վ</w:t>
      </w:r>
      <w:r w:rsidRPr="005A51FF">
        <w:rPr>
          <w:rFonts w:ascii="Sylfaen" w:hAnsi="Sylfaen" w:cs="Arial"/>
          <w:lang w:val="hy-AM"/>
        </w:rPr>
        <w:t xml:space="preserve">ել 2014թ. հունվարի </w:t>
      </w:r>
      <w:r w:rsidR="00BA027C" w:rsidRPr="005A51FF">
        <w:rPr>
          <w:rFonts w:ascii="Sylfaen" w:hAnsi="Sylfaen" w:cs="Arial"/>
          <w:lang w:val="hy-AM"/>
        </w:rPr>
        <w:t>9</w:t>
      </w:r>
      <w:r w:rsidRPr="005A51FF">
        <w:rPr>
          <w:rFonts w:ascii="Sylfaen" w:hAnsi="Sylfaen" w:cs="Arial"/>
          <w:lang w:val="hy-AM"/>
        </w:rPr>
        <w:t>-ին:</w:t>
      </w:r>
      <w:r w:rsidR="00213EA3" w:rsidRPr="00213EA3">
        <w:rPr>
          <w:rFonts w:ascii="Sylfaen" w:hAnsi="Sylfaen" w:cs="Arial"/>
          <w:lang w:val="hy-AM"/>
        </w:rPr>
        <w:t xml:space="preserve"> Անբավարար ֆ</w:t>
      </w:r>
      <w:r w:rsidRPr="005A51FF">
        <w:rPr>
          <w:rFonts w:ascii="Sylfaen" w:hAnsi="Sylfaen" w:cs="Arial"/>
          <w:lang w:val="hy-AM"/>
        </w:rPr>
        <w:t>ինանսական միջոցների պատճառով Արգավանդ-Շիրակ ճանապարհահատվածը Ծրագիր 1-ից տեղափոխվել է Ծրագիր</w:t>
      </w:r>
      <w:r w:rsidR="00774D88" w:rsidRPr="005A51FF">
        <w:rPr>
          <w:rFonts w:ascii="Sylfaen" w:hAnsi="Sylfaen" w:cs="Arial"/>
          <w:lang w:val="hy-AM"/>
        </w:rPr>
        <w:t xml:space="preserve"> 2</w:t>
      </w:r>
      <w:r w:rsidRPr="005A51FF">
        <w:rPr>
          <w:rFonts w:ascii="Sylfaen" w:hAnsi="Sylfaen" w:cs="Arial"/>
          <w:lang w:val="hy-AM"/>
        </w:rPr>
        <w:t>:</w:t>
      </w:r>
      <w:r w:rsidR="00774D88" w:rsidRPr="005A51FF">
        <w:rPr>
          <w:rFonts w:ascii="Sylfaen" w:hAnsi="Sylfaen" w:cs="Arial"/>
          <w:lang w:val="hy-AM"/>
        </w:rPr>
        <w:t xml:space="preserve"> </w:t>
      </w:r>
    </w:p>
    <w:p w:rsidR="008834BA" w:rsidRPr="005A51FF" w:rsidRDefault="00491758" w:rsidP="00491758">
      <w:pPr>
        <w:spacing w:after="0"/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 xml:space="preserve">Բաբաջանյան-Հին Սիլիկյան, Հին Սիլիկյան-Աշտարակի </w:t>
      </w:r>
      <w:r w:rsidR="00213EA3">
        <w:rPr>
          <w:rFonts w:ascii="Sylfaen" w:hAnsi="Sylfaen" w:cs="Arial"/>
          <w:lang w:val="hy-AM"/>
        </w:rPr>
        <w:t>մայրուղի</w:t>
      </w:r>
      <w:r w:rsidRPr="005A51FF">
        <w:rPr>
          <w:rFonts w:ascii="Sylfaen" w:hAnsi="Sylfaen" w:cs="Arial"/>
          <w:lang w:val="hy-AM"/>
        </w:rPr>
        <w:t xml:space="preserve">, </w:t>
      </w:r>
      <w:r w:rsidR="008F2F1A">
        <w:rPr>
          <w:rFonts w:ascii="Sylfaen" w:hAnsi="Sylfaen" w:cs="Arial"/>
          <w:lang w:val="hy-AM"/>
        </w:rPr>
        <w:t>Դավ</w:t>
      </w:r>
      <w:r w:rsidRPr="005A51FF">
        <w:rPr>
          <w:rFonts w:ascii="Sylfaen" w:hAnsi="Sylfaen" w:cs="Arial"/>
          <w:lang w:val="hy-AM"/>
        </w:rPr>
        <w:t xml:space="preserve">թաշեն –Աշտարակի </w:t>
      </w:r>
      <w:r w:rsidR="00213EA3">
        <w:rPr>
          <w:rFonts w:ascii="Sylfaen" w:hAnsi="Sylfaen" w:cs="Arial"/>
          <w:lang w:val="hy-AM"/>
        </w:rPr>
        <w:t>մայրուղի</w:t>
      </w:r>
      <w:r w:rsidRPr="005A51FF">
        <w:rPr>
          <w:rFonts w:ascii="Sylfaen" w:hAnsi="Sylfaen" w:cs="Arial"/>
          <w:lang w:val="hy-AM"/>
        </w:rPr>
        <w:t xml:space="preserve"> ճանապարհային հատվածների համար կպատրաստվեն առանձին </w:t>
      </w:r>
      <w:r w:rsidR="001F1101">
        <w:rPr>
          <w:rFonts w:ascii="Sylfaen" w:hAnsi="Sylfaen" w:cs="Arial"/>
          <w:lang w:val="hy-AM"/>
        </w:rPr>
        <w:t>ՀՕՏԾ-ներ</w:t>
      </w:r>
      <w:r w:rsidRPr="005A51FF">
        <w:rPr>
          <w:rFonts w:ascii="Sylfaen" w:hAnsi="Sylfaen" w:cs="Arial"/>
          <w:lang w:val="hy-AM"/>
        </w:rPr>
        <w:t>:</w:t>
      </w:r>
    </w:p>
    <w:p w:rsidR="008834BA" w:rsidRPr="005A51FF" w:rsidRDefault="008834BA">
      <w:pPr>
        <w:spacing w:after="0"/>
        <w:jc w:val="both"/>
        <w:rPr>
          <w:rFonts w:ascii="Sylfaen" w:hAnsi="Sylfaen" w:cs="Arial"/>
          <w:lang w:val="hy-AM"/>
        </w:rPr>
      </w:pPr>
    </w:p>
    <w:p w:rsidR="00646DDE" w:rsidRPr="005A51FF" w:rsidRDefault="001F1101" w:rsidP="00491651">
      <w:pPr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>ՀՕՏԾ-ներ</w:t>
      </w:r>
      <w:r w:rsidR="008434D9" w:rsidRPr="005A51FF">
        <w:rPr>
          <w:rFonts w:ascii="Sylfaen" w:hAnsi="Sylfaen" w:cs="Arial"/>
          <w:lang w:val="hy-AM"/>
        </w:rPr>
        <w:t xml:space="preserve">ի իրականացումը ենթակա կլինի և՛ ներքին, և՛ արտաքին մոնիթորինգի: Ներքին մոնիթորինգը պետք է իրականացվի ԾԻԳ-ի կողմից: </w:t>
      </w:r>
      <w:r>
        <w:rPr>
          <w:rFonts w:ascii="Sylfaen" w:hAnsi="Sylfaen" w:cs="Arial"/>
          <w:lang w:val="hy-AM"/>
        </w:rPr>
        <w:t>ՀՕՏԾ-ներ</w:t>
      </w:r>
      <w:r w:rsidR="008434D9" w:rsidRPr="005A51FF">
        <w:rPr>
          <w:rFonts w:ascii="Sylfaen" w:hAnsi="Sylfaen" w:cs="Arial"/>
          <w:lang w:val="hy-AM"/>
        </w:rPr>
        <w:t xml:space="preserve">ի արտաքին մոնիթորինգը պետք է իրականացվի արտաքին մոնիթորինգի որևէ գործակալության կողմից: </w:t>
      </w:r>
      <w:r w:rsidR="008E473D" w:rsidRPr="005A51FF">
        <w:rPr>
          <w:rFonts w:ascii="Sylfaen" w:hAnsi="Sylfaen" w:cs="Arial"/>
          <w:lang w:val="hy-AM"/>
        </w:rPr>
        <w:t>Արգավանդ-Շիրակ հատվածի ՀՕՏԾ-ի</w:t>
      </w:r>
      <w:r w:rsidR="008F3221" w:rsidRPr="005A51FF">
        <w:rPr>
          <w:rFonts w:ascii="Sylfaen" w:hAnsi="Sylfaen" w:cs="Arial"/>
          <w:lang w:val="hy-AM"/>
        </w:rPr>
        <w:t xml:space="preserve"> արտաքին մոնիթորինգի իրականացումը Ծրագիր 1-ի շրջանակներում ԾԻԳ-ի կողմից արդեն իսկ </w:t>
      </w:r>
      <w:r w:rsidRPr="001F1101">
        <w:rPr>
          <w:rFonts w:ascii="Sylfaen" w:hAnsi="Sylfaen" w:cs="Arial"/>
          <w:lang w:val="hy-AM"/>
        </w:rPr>
        <w:t>ներառված է</w:t>
      </w:r>
      <w:r w:rsidR="008F3221" w:rsidRPr="005A51FF">
        <w:rPr>
          <w:rFonts w:ascii="Sylfaen" w:hAnsi="Sylfaen" w:cs="Arial"/>
          <w:lang w:val="hy-AM"/>
        </w:rPr>
        <w:t xml:space="preserve"> Խորհրդատուի առաջադրանքների մեջ: Բաբաջանյան-Հին Սիլիկյան, Հին Սիլիկյան-Աշտարակի </w:t>
      </w:r>
      <w:r w:rsidR="00213EA3">
        <w:rPr>
          <w:rFonts w:ascii="Sylfaen" w:hAnsi="Sylfaen" w:cs="Arial"/>
          <w:lang w:val="hy-AM"/>
        </w:rPr>
        <w:t>մայրուղի</w:t>
      </w:r>
      <w:r w:rsidR="008F3221" w:rsidRPr="005A51FF">
        <w:rPr>
          <w:rFonts w:ascii="Sylfaen" w:hAnsi="Sylfaen" w:cs="Arial"/>
          <w:lang w:val="hy-AM"/>
        </w:rPr>
        <w:t xml:space="preserve">, Դավթաշեն –Աշտարակի </w:t>
      </w:r>
      <w:r w:rsidR="00213EA3">
        <w:rPr>
          <w:rFonts w:ascii="Sylfaen" w:hAnsi="Sylfaen" w:cs="Arial"/>
          <w:lang w:val="hy-AM"/>
        </w:rPr>
        <w:t>մայրուղի</w:t>
      </w:r>
      <w:r w:rsidR="008F3221" w:rsidRPr="005A51FF">
        <w:rPr>
          <w:rFonts w:ascii="Sylfaen" w:hAnsi="Sylfaen" w:cs="Arial"/>
          <w:lang w:val="hy-AM"/>
        </w:rPr>
        <w:t xml:space="preserve"> ճանապարհային հատվածների</w:t>
      </w:r>
      <w:r w:rsidR="0069663D" w:rsidRPr="005A51FF">
        <w:rPr>
          <w:rFonts w:ascii="Sylfaen" w:hAnsi="Sylfaen" w:cs="Arial"/>
          <w:lang w:val="hy-AM"/>
        </w:rPr>
        <w:t xml:space="preserve"> արտաքին մոնիթորինգի իրականացումը կհանձնարարվի այն ԱՄԳ-ին, որ</w:t>
      </w:r>
      <w:r w:rsidR="0033598A" w:rsidRPr="0033598A">
        <w:rPr>
          <w:rFonts w:ascii="Sylfaen" w:hAnsi="Sylfaen" w:cs="Arial"/>
          <w:lang w:val="hy-AM"/>
        </w:rPr>
        <w:t>ը</w:t>
      </w:r>
      <w:r w:rsidR="0069663D" w:rsidRPr="005A51FF">
        <w:rPr>
          <w:rFonts w:ascii="Sylfaen" w:hAnsi="Sylfaen" w:cs="Arial"/>
          <w:lang w:val="hy-AM"/>
        </w:rPr>
        <w:t xml:space="preserve"> ԾԻԳ-ի կողմից կներգրավվի սույն տեխնիկական առաջադրանքի շրջանակներում:</w:t>
      </w:r>
    </w:p>
    <w:p w:rsidR="00646DDE" w:rsidRPr="008F2F1A" w:rsidRDefault="007E59C7" w:rsidP="008F2F1A">
      <w:pPr>
        <w:pStyle w:val="Heading2"/>
        <w:numPr>
          <w:ilvl w:val="0"/>
          <w:numId w:val="42"/>
        </w:numPr>
        <w:jc w:val="both"/>
        <w:rPr>
          <w:rFonts w:ascii="Sylfaen" w:hAnsi="Sylfaen"/>
          <w:color w:val="auto"/>
          <w:sz w:val="22"/>
          <w:szCs w:val="22"/>
          <w:lang w:val="hy-AM"/>
        </w:rPr>
      </w:pPr>
      <w:r w:rsidRPr="007E59C7">
        <w:rPr>
          <w:rFonts w:ascii="Sylfaen" w:hAnsi="Sylfaen"/>
          <w:color w:val="auto"/>
          <w:sz w:val="22"/>
          <w:szCs w:val="22"/>
          <w:lang w:val="ru-RU"/>
        </w:rPr>
        <w:t>ա</w:t>
      </w:r>
      <w:r w:rsidR="00BF459D" w:rsidRPr="007E59C7">
        <w:rPr>
          <w:rFonts w:ascii="Sylfaen" w:hAnsi="Sylfaen"/>
          <w:color w:val="auto"/>
          <w:sz w:val="22"/>
          <w:szCs w:val="22"/>
          <w:lang w:val="ru-RU"/>
        </w:rPr>
        <w:t>ռաջ</w:t>
      </w:r>
      <w:r w:rsidR="00BF459D">
        <w:rPr>
          <w:rFonts w:ascii="Sylfaen" w:hAnsi="Sylfaen"/>
          <w:color w:val="auto"/>
          <w:sz w:val="22"/>
          <w:szCs w:val="22"/>
          <w:lang w:val="ru-RU"/>
        </w:rPr>
        <w:t>ադրանքի նպատակները</w:t>
      </w:r>
    </w:p>
    <w:p w:rsidR="006E24A2" w:rsidRPr="00521B36" w:rsidRDefault="00F4246F">
      <w:pPr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ԱԶԲ-ի հարկադիր տարաբնակեցման (ՀՏ) քաղաքականությունը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Pr="00521B36">
        <w:rPr>
          <w:rFonts w:ascii="Sylfaen" w:hAnsi="Sylfaen" w:cs="Arial"/>
          <w:lang w:val="hy-AM"/>
        </w:rPr>
        <w:t xml:space="preserve">և ՀՕՏՇ-ն պահանջում են, որ ԱՄԳ-ի կողմից արտաքին մոնիթորինգ իրականացվի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>ի իրականացմանը զուգահեռ:</w:t>
      </w:r>
      <w:r w:rsidR="005F1409" w:rsidRPr="00521B36">
        <w:rPr>
          <w:rFonts w:ascii="Sylfaen" w:hAnsi="Sylfaen" w:cs="Arial"/>
          <w:lang w:val="hy-AM"/>
        </w:rPr>
        <w:t xml:space="preserve"> </w:t>
      </w:r>
      <w:r w:rsidR="005F1409" w:rsidRPr="005A51FF">
        <w:rPr>
          <w:rFonts w:ascii="Sylfaen" w:hAnsi="Sylfaen" w:cs="Arial"/>
          <w:lang w:val="hy-AM"/>
        </w:rPr>
        <w:t xml:space="preserve">Արտաքին մոնիթորինգի հիմնական նպատակն է գնահատել ՀՕՏԾ գործընթացների համապատասխանությունը, արդյունավետությունը և ազդեցությունը, ինչպես նաև անհրաժեշտության դեպքում առաջարկել որևէ </w:t>
      </w:r>
      <w:r w:rsidR="00E72F8B" w:rsidRPr="00E72F8B">
        <w:rPr>
          <w:rFonts w:ascii="Sylfaen" w:hAnsi="Sylfaen" w:cs="Arial"/>
          <w:lang w:val="hy-AM"/>
        </w:rPr>
        <w:t>շտկող միջոցառումներ</w:t>
      </w:r>
      <w:r w:rsidR="005F1409" w:rsidRPr="005A51FF">
        <w:rPr>
          <w:rFonts w:ascii="Sylfaen" w:hAnsi="Sylfaen" w:cs="Arial"/>
          <w:lang w:val="hy-AM"/>
        </w:rPr>
        <w:t xml:space="preserve">: </w:t>
      </w:r>
      <w:r w:rsidR="00D01A7F" w:rsidRPr="005A51FF">
        <w:rPr>
          <w:rFonts w:ascii="Sylfaen" w:hAnsi="Sylfaen" w:cs="Arial"/>
          <w:lang w:val="hy-AM"/>
        </w:rPr>
        <w:t>ԱՄԳ-</w:t>
      </w:r>
      <w:r w:rsidR="00A46084" w:rsidRPr="00521B36">
        <w:rPr>
          <w:rFonts w:ascii="Sylfaen" w:hAnsi="Sylfaen" w:cs="Arial"/>
          <w:lang w:val="hy-AM"/>
        </w:rPr>
        <w:t>ը</w:t>
      </w:r>
      <w:r w:rsidR="00D01A7F" w:rsidRPr="005A51FF">
        <w:rPr>
          <w:rFonts w:ascii="Sylfaen" w:hAnsi="Sylfaen" w:cs="Arial"/>
          <w:lang w:val="hy-AM"/>
        </w:rPr>
        <w:t xml:space="preserve"> պետք է անցկացնի տարաբնակեցման իրականացման անկախ ուսումնասիրություն՝ որոշելու</w:t>
      </w:r>
      <w:r w:rsidR="00E72F8B" w:rsidRPr="00E72F8B">
        <w:rPr>
          <w:rFonts w:ascii="Sylfaen" w:hAnsi="Sylfaen" w:cs="Arial"/>
          <w:lang w:val="hy-AM"/>
        </w:rPr>
        <w:t>, թե</w:t>
      </w:r>
      <w:r w:rsidR="00D01A7F" w:rsidRPr="005A51FF">
        <w:rPr>
          <w:rFonts w:ascii="Sylfaen" w:hAnsi="Sylfaen" w:cs="Arial"/>
          <w:lang w:val="hy-AM"/>
        </w:rPr>
        <w:t xml:space="preserve"> արդյոք նախատեսված նպատակներն իրականացվում են</w:t>
      </w:r>
      <w:r w:rsidR="00BA4F8E" w:rsidRPr="005A51FF">
        <w:rPr>
          <w:rFonts w:ascii="Sylfaen" w:hAnsi="Sylfaen" w:cs="Arial"/>
          <w:lang w:val="hy-AM"/>
        </w:rPr>
        <w:t>, թե ոչ</w:t>
      </w:r>
      <w:r w:rsidR="00E72F8B" w:rsidRPr="00E72F8B">
        <w:rPr>
          <w:rFonts w:ascii="Sylfaen" w:hAnsi="Sylfaen" w:cs="Arial"/>
          <w:lang w:val="hy-AM"/>
        </w:rPr>
        <w:t>: Ե</w:t>
      </w:r>
      <w:r w:rsidR="00D01A7F" w:rsidRPr="005A51FF">
        <w:rPr>
          <w:rFonts w:ascii="Sylfaen" w:hAnsi="Sylfaen" w:cs="Arial"/>
          <w:lang w:val="hy-AM"/>
        </w:rPr>
        <w:t>թե ոչ, ապա ինչ</w:t>
      </w:r>
      <w:r w:rsidR="00E72F8B" w:rsidRPr="00E72F8B">
        <w:rPr>
          <w:rFonts w:ascii="Sylfaen" w:hAnsi="Sylfaen" w:cs="Arial"/>
          <w:lang w:val="hy-AM"/>
        </w:rPr>
        <w:t xml:space="preserve"> շտկող միջոցառումներ</w:t>
      </w:r>
      <w:r w:rsidR="00E72F8B" w:rsidRPr="005A51FF">
        <w:rPr>
          <w:rFonts w:ascii="Sylfaen" w:hAnsi="Sylfaen" w:cs="Arial"/>
          <w:lang w:val="hy-AM"/>
        </w:rPr>
        <w:t xml:space="preserve"> </w:t>
      </w:r>
      <w:r w:rsidR="00BA4F8E" w:rsidRPr="005A51FF">
        <w:rPr>
          <w:rFonts w:ascii="Sylfaen" w:hAnsi="Sylfaen" w:cs="Arial"/>
          <w:lang w:val="hy-AM"/>
        </w:rPr>
        <w:t>են անհրաժեշտ:</w:t>
      </w:r>
      <w:r w:rsidR="003F05EF">
        <w:rPr>
          <w:rFonts w:ascii="Sylfaen" w:hAnsi="Sylfaen" w:cs="Arial"/>
          <w:lang w:val="hy-AM"/>
        </w:rPr>
        <w:t xml:space="preserve"> </w:t>
      </w:r>
      <w:r w:rsidR="00BA4F8E" w:rsidRPr="005A51FF">
        <w:rPr>
          <w:rFonts w:ascii="Sylfaen" w:hAnsi="Sylfaen" w:cs="Arial"/>
          <w:lang w:val="hy-AM"/>
        </w:rPr>
        <w:t>Մասնավորապես</w:t>
      </w:r>
      <w:r w:rsidR="00E72F8B" w:rsidRPr="00E72F8B">
        <w:rPr>
          <w:rFonts w:ascii="Sylfaen" w:hAnsi="Sylfaen" w:cs="Arial"/>
          <w:lang w:val="hy-AM"/>
        </w:rPr>
        <w:t>՝</w:t>
      </w:r>
      <w:r w:rsidR="00BA4F8E" w:rsidRPr="005A51FF">
        <w:rPr>
          <w:rFonts w:ascii="Sylfaen" w:hAnsi="Sylfaen" w:cs="Arial"/>
          <w:lang w:val="hy-AM"/>
        </w:rPr>
        <w:t xml:space="preserve"> </w:t>
      </w:r>
      <w:r w:rsidR="00732406" w:rsidRPr="005A51FF">
        <w:rPr>
          <w:rFonts w:ascii="Sylfaen" w:hAnsi="Sylfaen" w:cs="Arial"/>
          <w:lang w:val="hy-AM"/>
        </w:rPr>
        <w:t>ԱՄԳ-</w:t>
      </w:r>
      <w:r w:rsidR="00A46084" w:rsidRPr="00521B36">
        <w:rPr>
          <w:rFonts w:ascii="Sylfaen" w:hAnsi="Sylfaen" w:cs="Arial"/>
          <w:lang w:val="hy-AM"/>
        </w:rPr>
        <w:t>ը</w:t>
      </w:r>
      <w:r w:rsidR="00732406" w:rsidRPr="005A51FF">
        <w:rPr>
          <w:rFonts w:ascii="Sylfaen" w:hAnsi="Sylfaen" w:cs="Arial"/>
          <w:lang w:val="hy-AM"/>
        </w:rPr>
        <w:t xml:space="preserve"> պետք է արտաք</w:t>
      </w:r>
      <w:r w:rsidR="00E72F8B" w:rsidRPr="00E72F8B">
        <w:rPr>
          <w:rFonts w:ascii="Sylfaen" w:hAnsi="Sylfaen" w:cs="Arial"/>
          <w:lang w:val="hy-AM"/>
        </w:rPr>
        <w:t>ի</w:t>
      </w:r>
      <w:r w:rsidR="00732406" w:rsidRPr="005A51FF">
        <w:rPr>
          <w:rFonts w:ascii="Sylfaen" w:hAnsi="Sylfaen" w:cs="Arial"/>
          <w:lang w:val="hy-AM"/>
        </w:rPr>
        <w:t>ն</w:t>
      </w:r>
      <w:r w:rsidR="00E72F8B" w:rsidRPr="00E72F8B">
        <w:rPr>
          <w:rFonts w:ascii="Sylfaen" w:hAnsi="Sylfaen" w:cs="Arial"/>
          <w:lang w:val="hy-AM"/>
        </w:rPr>
        <w:t xml:space="preserve"> </w:t>
      </w:r>
      <w:r w:rsidR="00E72F8B" w:rsidRPr="00E72F8B">
        <w:rPr>
          <w:rFonts w:ascii="Sylfaen" w:hAnsi="Sylfaen" w:cs="Arial"/>
          <w:lang w:val="hy-AM"/>
        </w:rPr>
        <w:lastRenderedPageBreak/>
        <w:t>կերպով</w:t>
      </w:r>
      <w:r w:rsidR="00732406" w:rsidRPr="005A51FF">
        <w:rPr>
          <w:rFonts w:ascii="Sylfaen" w:hAnsi="Sylfaen" w:cs="Arial"/>
          <w:lang w:val="hy-AM"/>
        </w:rPr>
        <w:t xml:space="preserve"> (ոչ ներքին կերպով) ուսումնասիրի</w:t>
      </w:r>
      <w:r w:rsidR="003F05EF">
        <w:rPr>
          <w:rFonts w:ascii="Sylfaen" w:hAnsi="Sylfaen" w:cs="Arial"/>
          <w:lang w:val="hy-AM"/>
        </w:rPr>
        <w:t xml:space="preserve"> </w:t>
      </w:r>
      <w:r w:rsidR="00732406" w:rsidRPr="005A51FF">
        <w:rPr>
          <w:rFonts w:ascii="Sylfaen" w:hAnsi="Sylfaen" w:cs="Arial"/>
          <w:lang w:val="hy-AM"/>
        </w:rPr>
        <w:t>ՀՕՏ գործընթացը՝ մոնիթորինգի տվյալները ստուգելու, ՀՕՏԾ իրականացումը և իրականացմանը հաջորդող գործընթացները վերահսկելու նպատակով, խնդիրները և համապատասխանությանը առնչվող հարցերը հայտնաբերելու, ինչպես նաև համապատասխան լուծումներ առաջարկելու նպատակով: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="00732406" w:rsidRPr="005A51FF">
        <w:rPr>
          <w:rFonts w:ascii="Sylfaen" w:hAnsi="Sylfaen" w:cs="Arial"/>
          <w:lang w:val="hy-AM"/>
        </w:rPr>
        <w:t>ԱՄԳ-</w:t>
      </w:r>
      <w:r w:rsidR="00A46084" w:rsidRPr="00521B36">
        <w:rPr>
          <w:rFonts w:ascii="Sylfaen" w:hAnsi="Sylfaen" w:cs="Arial"/>
          <w:lang w:val="hy-AM"/>
        </w:rPr>
        <w:t>ը</w:t>
      </w:r>
      <w:r w:rsidR="00732406" w:rsidRPr="005A51FF">
        <w:rPr>
          <w:rFonts w:ascii="Sylfaen" w:hAnsi="Sylfaen" w:cs="Arial"/>
          <w:lang w:val="hy-AM"/>
        </w:rPr>
        <w:t xml:space="preserve"> նաև պետք է վերահսկի և ստուգի ՀՕՏԾ իրականացումը՝ որոշելու </w:t>
      </w:r>
      <w:r w:rsidR="00E72F8B" w:rsidRPr="00E72F8B">
        <w:rPr>
          <w:rFonts w:ascii="Sylfaen" w:hAnsi="Sylfaen" w:cs="Arial"/>
          <w:lang w:val="hy-AM"/>
        </w:rPr>
        <w:t xml:space="preserve">համար, թե </w:t>
      </w:r>
      <w:r w:rsidR="00732406" w:rsidRPr="005A51FF">
        <w:rPr>
          <w:rFonts w:ascii="Sylfaen" w:hAnsi="Sylfaen" w:cs="Arial"/>
          <w:lang w:val="hy-AM"/>
        </w:rPr>
        <w:t>արդյոք տարաբնակեցման նպատակներն իրակա</w:t>
      </w:r>
      <w:r w:rsidR="00A46084" w:rsidRPr="00521B36">
        <w:rPr>
          <w:rFonts w:ascii="Sylfaen" w:hAnsi="Sylfaen" w:cs="Arial"/>
          <w:lang w:val="hy-AM"/>
        </w:rPr>
        <w:t>նա</w:t>
      </w:r>
      <w:r w:rsidR="00732406" w:rsidRPr="005A51FF">
        <w:rPr>
          <w:rFonts w:ascii="Sylfaen" w:hAnsi="Sylfaen" w:cs="Arial"/>
          <w:lang w:val="hy-AM"/>
        </w:rPr>
        <w:t xml:space="preserve">ցվում են, </w:t>
      </w:r>
      <w:r w:rsidR="0060065D" w:rsidRPr="005A51FF">
        <w:rPr>
          <w:rFonts w:ascii="Sylfaen" w:hAnsi="Sylfaen" w:cs="Arial"/>
          <w:lang w:val="hy-AM"/>
        </w:rPr>
        <w:t>ապր</w:t>
      </w:r>
      <w:r w:rsidR="001302C3" w:rsidRPr="00521B36">
        <w:rPr>
          <w:rFonts w:ascii="Sylfaen" w:hAnsi="Sylfaen" w:cs="Arial"/>
          <w:lang w:val="hy-AM"/>
        </w:rPr>
        <w:t xml:space="preserve">ուստի միջոցները և կենսամակարդակը </w:t>
      </w:r>
      <w:r w:rsidR="0060065D" w:rsidRPr="005A51FF">
        <w:rPr>
          <w:rFonts w:ascii="Sylfaen" w:hAnsi="Sylfaen" w:cs="Arial"/>
          <w:lang w:val="hy-AM"/>
        </w:rPr>
        <w:t xml:space="preserve">վերականգնվել են (և ինչ չափով), թե ոչ, ինչպես նաև տրամադրել </w:t>
      </w:r>
      <w:r w:rsidR="001302C3" w:rsidRPr="00521B36">
        <w:rPr>
          <w:rFonts w:ascii="Sylfaen" w:hAnsi="Sylfaen" w:cs="Arial"/>
          <w:lang w:val="hy-AM"/>
        </w:rPr>
        <w:t>առաջարկություններ</w:t>
      </w:r>
      <w:r w:rsidR="006E24A2" w:rsidRPr="00521B36">
        <w:rPr>
          <w:rFonts w:ascii="Sylfaen" w:hAnsi="Sylfaen" w:cs="Arial"/>
          <w:lang w:val="hy-AM"/>
        </w:rPr>
        <w:t xml:space="preserve"> </w:t>
      </w:r>
      <w:r w:rsidR="0060065D" w:rsidRPr="005A51FF">
        <w:rPr>
          <w:rFonts w:ascii="Sylfaen" w:hAnsi="Sylfaen" w:cs="Arial"/>
          <w:lang w:val="hy-AM"/>
        </w:rPr>
        <w:t>բարելավման համար:</w:t>
      </w:r>
      <w:r w:rsidR="006E24A2" w:rsidRPr="00521B36">
        <w:rPr>
          <w:rFonts w:ascii="Sylfaen" w:hAnsi="Sylfaen" w:cs="Arial"/>
          <w:lang w:val="hy-AM"/>
        </w:rPr>
        <w:t xml:space="preserve"> </w:t>
      </w:r>
    </w:p>
    <w:p w:rsidR="00261595" w:rsidRPr="00521B36" w:rsidRDefault="006A028D">
      <w:pPr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Արտաքին մոնիթորինգը հանգեցնում է երկու տեսակի գործողությունների՝</w:t>
      </w:r>
      <w:r w:rsidR="00261595" w:rsidRPr="00521B36">
        <w:rPr>
          <w:rFonts w:ascii="Sylfaen" w:hAnsi="Sylfaen" w:cs="Arial"/>
          <w:lang w:val="hy-AM"/>
        </w:rPr>
        <w:t xml:space="preserve"> </w:t>
      </w:r>
      <w:r w:rsidRPr="00521B36">
        <w:rPr>
          <w:rFonts w:ascii="Sylfaen" w:hAnsi="Sylfaen" w:cs="Arial"/>
          <w:lang w:val="hy-AM"/>
        </w:rPr>
        <w:t>ա</w:t>
      </w:r>
      <w:r w:rsidR="00261595" w:rsidRPr="00521B36">
        <w:rPr>
          <w:rFonts w:ascii="Sylfaen" w:hAnsi="Sylfaen" w:cs="Arial"/>
          <w:lang w:val="hy-AM"/>
        </w:rPr>
        <w:t xml:space="preserve">)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>ի իրականացման և փոխհատուցումների տրամադրման կարճաժամկետ մոնիթորինգ, բ</w:t>
      </w:r>
      <w:r w:rsidR="00261595" w:rsidRPr="00521B36">
        <w:rPr>
          <w:rFonts w:ascii="Sylfaen" w:hAnsi="Sylfaen" w:cs="Arial"/>
          <w:lang w:val="hy-AM"/>
        </w:rPr>
        <w:t>)</w:t>
      </w:r>
      <w:r w:rsidRPr="00521B36">
        <w:rPr>
          <w:rFonts w:ascii="Sylfaen" w:hAnsi="Sylfaen" w:cs="Arial"/>
          <w:lang w:val="hy-AM"/>
        </w:rPr>
        <w:t xml:space="preserve">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>ի տարաբնակեցման հետևանքների երկարաժամկետ գնահատում:</w:t>
      </w:r>
    </w:p>
    <w:p w:rsidR="00646DDE" w:rsidRPr="00521B36" w:rsidRDefault="002C154F">
      <w:pPr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Մասնավորապես</w:t>
      </w:r>
      <w:r w:rsidR="003A03B0" w:rsidRPr="003A03B0">
        <w:rPr>
          <w:rFonts w:ascii="Sylfaen" w:hAnsi="Sylfaen" w:cs="Arial"/>
          <w:lang w:val="hy-AM"/>
        </w:rPr>
        <w:t>՝</w:t>
      </w:r>
      <w:r w:rsidRPr="00521B36">
        <w:rPr>
          <w:rFonts w:ascii="Sylfaen" w:hAnsi="Sylfaen" w:cs="Arial"/>
          <w:lang w:val="hy-AM"/>
        </w:rPr>
        <w:t xml:space="preserve"> պետք է </w:t>
      </w:r>
      <w:r w:rsidR="003A03B0" w:rsidRPr="00C83E36">
        <w:rPr>
          <w:rFonts w:ascii="Sylfaen" w:hAnsi="Sylfaen" w:cs="Arial"/>
          <w:lang w:val="hy-AM"/>
        </w:rPr>
        <w:t>իրագործվե</w:t>
      </w:r>
      <w:r w:rsidRPr="00521B36">
        <w:rPr>
          <w:rFonts w:ascii="Sylfaen" w:hAnsi="Sylfaen" w:cs="Arial"/>
          <w:lang w:val="hy-AM"/>
        </w:rPr>
        <w:t>ն հետևյալ նպատակները.</w:t>
      </w:r>
      <w:r w:rsidR="00DA7E38" w:rsidRPr="00521B36">
        <w:rPr>
          <w:rFonts w:ascii="Sylfaen" w:hAnsi="Sylfaen" w:cs="Arial"/>
          <w:lang w:val="hy-AM"/>
        </w:rPr>
        <w:t xml:space="preserve"> </w:t>
      </w:r>
    </w:p>
    <w:p w:rsidR="00646DDE" w:rsidRPr="00521B36" w:rsidRDefault="00B319DF" w:rsidP="00491651">
      <w:pPr>
        <w:numPr>
          <w:ilvl w:val="3"/>
          <w:numId w:val="29"/>
        </w:numPr>
        <w:spacing w:after="0"/>
        <w:ind w:left="360"/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Ս</w:t>
      </w:r>
      <w:r w:rsidR="0006203B" w:rsidRPr="00521B36">
        <w:rPr>
          <w:rFonts w:ascii="Sylfaen" w:hAnsi="Sylfaen" w:cs="Arial"/>
          <w:lang w:val="hy-AM"/>
        </w:rPr>
        <w:t xml:space="preserve">տուգում, որ </w:t>
      </w:r>
      <w:r w:rsidRPr="00521B36">
        <w:rPr>
          <w:rFonts w:ascii="Sylfaen" w:hAnsi="Sylfaen" w:cs="Arial"/>
          <w:lang w:val="hy-AM"/>
        </w:rPr>
        <w:t xml:space="preserve">տարաբնակեցումն իրականացվել է հաստատված ՀՕՏՇ-ի, </w:t>
      </w:r>
      <w:r w:rsidR="001F1101">
        <w:rPr>
          <w:rFonts w:ascii="Sylfaen" w:hAnsi="Sylfaen" w:cs="Arial"/>
          <w:lang w:val="hy-AM"/>
        </w:rPr>
        <w:t>ՀՕՏԾ-ներ</w:t>
      </w:r>
      <w:r w:rsidRPr="00521B36">
        <w:rPr>
          <w:rFonts w:ascii="Sylfaen" w:hAnsi="Sylfaen" w:cs="Arial"/>
          <w:lang w:val="hy-AM"/>
        </w:rPr>
        <w:t xml:space="preserve">ի, ԱՔՀ-ի </w:t>
      </w:r>
      <w:r w:rsidRPr="005A51FF">
        <w:rPr>
          <w:rFonts w:ascii="Sylfaen" w:hAnsi="Sylfaen" w:cs="Arial"/>
          <w:lang w:val="hy-AM"/>
        </w:rPr>
        <w:t>(</w:t>
      </w:r>
      <w:r w:rsidRPr="00521B36">
        <w:rPr>
          <w:rFonts w:ascii="Sylfaen" w:hAnsi="Sylfaen" w:cs="Arial"/>
          <w:lang w:val="hy-AM"/>
        </w:rPr>
        <w:t>2009</w:t>
      </w:r>
      <w:r w:rsidRPr="005A51FF">
        <w:rPr>
          <w:rFonts w:ascii="Sylfaen" w:hAnsi="Sylfaen" w:cs="Arial"/>
          <w:lang w:val="hy-AM"/>
        </w:rPr>
        <w:t>)</w:t>
      </w:r>
      <w:r w:rsidRPr="00521B36">
        <w:rPr>
          <w:rFonts w:ascii="Sylfaen" w:hAnsi="Sylfaen" w:cs="Arial"/>
          <w:lang w:val="hy-AM"/>
        </w:rPr>
        <w:t xml:space="preserve"> և ՀՀ օրենսդրության համաձայն,</w:t>
      </w:r>
      <w:r w:rsidR="003F05EF">
        <w:rPr>
          <w:rFonts w:ascii="Sylfaen" w:hAnsi="Sylfaen" w:cs="Arial"/>
          <w:lang w:val="hy-AM"/>
        </w:rPr>
        <w:t xml:space="preserve"> </w:t>
      </w:r>
      <w:r w:rsidRPr="00521B36">
        <w:rPr>
          <w:rFonts w:ascii="Sylfaen" w:hAnsi="Sylfaen" w:cs="Arial"/>
          <w:lang w:val="hy-AM"/>
        </w:rPr>
        <w:t>և՛ բովանդակային, և՛ ընթացակարգային մակարդակներում,</w:t>
      </w:r>
      <w:r w:rsidR="00646DDE" w:rsidRPr="00521B36">
        <w:rPr>
          <w:rFonts w:ascii="Sylfaen" w:hAnsi="Sylfaen" w:cs="Arial"/>
          <w:lang w:val="hy-AM"/>
        </w:rPr>
        <w:t xml:space="preserve"> </w:t>
      </w:r>
    </w:p>
    <w:p w:rsidR="00367425" w:rsidRPr="00521B36" w:rsidRDefault="002A68A2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ՀՕՏԾ իրականացման գործընթացի մոնիթորինգ՝ հայտնաբերելու 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 xml:space="preserve">համար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իրականացման ռազմավարության թույլ և ուժեղ կողմերը,</w:t>
      </w:r>
      <w:r w:rsidR="00500621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մասնավորապես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>՝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ՀՕՏԾ իրականացման ժամանակացույցերի, ինչպես նաև ՀՕՏ աշխատանքներին առնչվող թիրախների ձեռքբերման մոնիթորինգ և գնահատում,</w:t>
      </w:r>
      <w:r w:rsidR="00500621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646DDE" w:rsidRPr="00521B36" w:rsidRDefault="00057B73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>ՀՕՏԾ իրականացման՝ կիրառված մոտեցումների արդյունավետության գնահատում,</w:t>
      </w:r>
    </w:p>
    <w:p w:rsidR="00367425" w:rsidRPr="00521B36" w:rsidRDefault="00B86832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>ԱԵԱ-երի/Ա</w:t>
      </w:r>
      <w:r w:rsidR="001302C3" w:rsidRPr="00521B36">
        <w:rPr>
          <w:rFonts w:ascii="Sylfaen" w:eastAsia="Calibri" w:hAnsi="Sylfaen" w:cs="Arial"/>
          <w:sz w:val="22"/>
          <w:szCs w:val="22"/>
          <w:lang w:val="hy-AM"/>
        </w:rPr>
        <w:t>Ե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ՏՏ-ների հետ 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(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մասնավորապես խոցելի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)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խորհրդատվական գործընթացի գնահատում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>՝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ներառյալ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ազդեցու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թ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յան ենթարկված կողմերի համար հասանելի իրավաբանական օգնության և բողոքների լուծման գործընթացների համարժեքությունը և արդյունավետությունը</w:t>
      </w:r>
      <w:r w:rsidR="00367425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տեղեկատվության տարածումը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="001302C3" w:rsidRPr="00521B36">
        <w:rPr>
          <w:rFonts w:ascii="Sylfaen" w:eastAsia="Calibri" w:hAnsi="Sylfaen" w:cs="Arial"/>
          <w:sz w:val="22"/>
          <w:szCs w:val="22"/>
          <w:lang w:val="hy-AM"/>
        </w:rPr>
        <w:t>ՀՕՏԾ պատրաստման և իրականացման փուլերի վերաբերյալ</w:t>
      </w:r>
      <w:r w:rsidR="003F05EF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 xml:space="preserve">հանրային </w:t>
      </w:r>
      <w:r w:rsidR="00C83E36" w:rsidRPr="00C83E36">
        <w:rPr>
          <w:rFonts w:ascii="Sylfaen" w:eastAsia="Calibri" w:hAnsi="Sylfaen" w:cs="Arial"/>
          <w:sz w:val="22"/>
          <w:szCs w:val="22"/>
          <w:lang w:val="hy-AM"/>
        </w:rPr>
        <w:t>լսումներ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>ը և այլն</w:t>
      </w:r>
      <w:r w:rsidR="001302C3" w:rsidRPr="00521B36">
        <w:rPr>
          <w:rFonts w:ascii="Sylfaen" w:eastAsia="Calibri" w:hAnsi="Sylfaen" w:cs="Arial"/>
          <w:sz w:val="22"/>
          <w:szCs w:val="22"/>
          <w:lang w:val="hy-AM"/>
        </w:rPr>
        <w:t>,</w:t>
      </w:r>
      <w:r w:rsidR="000514EE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500621" w:rsidRPr="00521B36" w:rsidRDefault="001302C3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ԱԵՏՏ-ների/ԱԵԱ-երի և հատկապես խոցելի խմբերի վրա Ծրագրի ազդեցության վերլուծություն և </w:t>
      </w:r>
      <w:r w:rsidR="00C83E36" w:rsidRPr="00797BBE">
        <w:rPr>
          <w:rFonts w:ascii="Sylfaen" w:eastAsia="Calibri" w:hAnsi="Sylfaen" w:cs="Arial"/>
          <w:sz w:val="22"/>
          <w:szCs w:val="22"/>
          <w:lang w:val="hy-AM"/>
        </w:rPr>
        <w:t>ընդունվ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ած մեղմացնող միջոցառումների արդյունավետության՝ ներառյալ 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ԱԵԱ-եր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ին տրամադրված փոխհատուցման համարժեքության գնահատում,</w:t>
      </w:r>
      <w:r w:rsidR="003F05EF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ԱԵԱ-եր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ի/ԱԵՏՏ-ների ապրուստի միջոցների և կենսամակարդակի վերականգնման գնահատում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,</w:t>
      </w:r>
    </w:p>
    <w:p w:rsidR="006E24A2" w:rsidRPr="00521B36" w:rsidRDefault="00E929D4" w:rsidP="00491651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Առաջարկությունների և 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շտկող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միջոցառումների մշակում, ըստ անհրաժեշտության:</w:t>
      </w:r>
    </w:p>
    <w:p w:rsidR="00DA7E38" w:rsidRPr="00521B36" w:rsidRDefault="00DA7E38" w:rsidP="00491651">
      <w:pPr>
        <w:spacing w:after="0"/>
        <w:jc w:val="both"/>
        <w:rPr>
          <w:rFonts w:ascii="Sylfaen" w:hAnsi="Sylfaen" w:cs="Arial"/>
          <w:lang w:val="hy-AM"/>
        </w:rPr>
      </w:pPr>
    </w:p>
    <w:p w:rsidR="00DA7E38" w:rsidRPr="00521B36" w:rsidRDefault="00E929D4" w:rsidP="00491651">
      <w:pPr>
        <w:spacing w:after="0"/>
        <w:jc w:val="both"/>
        <w:rPr>
          <w:rFonts w:ascii="Sylfaen" w:hAnsi="Sylfaen" w:cs="Arial"/>
          <w:lang w:val="hy-AM"/>
        </w:rPr>
      </w:pPr>
      <w:r w:rsidRPr="00521B36">
        <w:rPr>
          <w:rFonts w:ascii="Sylfaen" w:hAnsi="Sylfaen" w:cs="Arial"/>
          <w:lang w:val="hy-AM"/>
        </w:rPr>
        <w:t>Արտաքին մոնիթորինգի գլխավոր առաջադրանքներն են՝</w:t>
      </w:r>
    </w:p>
    <w:p w:rsidR="00DA7E38" w:rsidRPr="00521B36" w:rsidRDefault="00E929D4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>Մեթոդ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աբանության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մշակում՝ նշելով մանրակրկիտ նպատակները և կիրառվելիք մեթոդները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="00F06FF4" w:rsidRPr="005A51FF">
        <w:rPr>
          <w:rFonts w:ascii="Sylfaen" w:eastAsia="Calibri" w:hAnsi="Sylfaen" w:cs="Arial"/>
          <w:sz w:val="22"/>
          <w:szCs w:val="22"/>
          <w:lang w:val="hy-AM"/>
        </w:rPr>
        <w:t>ընտրանքային մոտեցումները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, </w:t>
      </w:r>
      <w:r w:rsidR="00055D6A" w:rsidRPr="00521B36">
        <w:rPr>
          <w:rFonts w:ascii="Sylfaen" w:eastAsia="Calibri" w:hAnsi="Sylfaen" w:cs="Arial"/>
          <w:sz w:val="22"/>
          <w:szCs w:val="22"/>
          <w:lang w:val="hy-AM"/>
        </w:rPr>
        <w:t>հատուկ մոնիթորինգի ցուցանիշները՝ ՀՕՏԾ-ի, հաշվետությունների ներկայացման պահանջներին համապատասխան և այլն,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DA7E38" w:rsidRPr="00521B36" w:rsidRDefault="000F1292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lastRenderedPageBreak/>
        <w:t xml:space="preserve">Անցկացնել </w:t>
      </w:r>
      <w:r w:rsidR="00387A7F" w:rsidRPr="00521B36">
        <w:rPr>
          <w:rFonts w:ascii="Sylfaen" w:eastAsia="Calibri" w:hAnsi="Sylfaen" w:cs="Arial"/>
          <w:sz w:val="22"/>
          <w:szCs w:val="22"/>
          <w:lang w:val="hy-AM"/>
        </w:rPr>
        <w:t>ելակետային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ուսումնասիրություն, եթե </w:t>
      </w:r>
      <w:r w:rsidR="001F1101">
        <w:rPr>
          <w:rFonts w:ascii="Sylfaen" w:eastAsia="Calibri" w:hAnsi="Sylfaen" w:cs="Arial"/>
          <w:sz w:val="22"/>
          <w:szCs w:val="22"/>
          <w:lang w:val="hy-AM"/>
        </w:rPr>
        <w:t>ՀՕՏԾ-ներ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ում</w:t>
      </w:r>
      <w:r w:rsidR="003F05EF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համարժեք 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բազա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 առկա չ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>է</w:t>
      </w:r>
      <w:r w:rsidRPr="00521B36">
        <w:rPr>
          <w:rFonts w:ascii="Sylfaen" w:eastAsia="Calibri" w:hAnsi="Sylfaen" w:cs="Arial"/>
          <w:sz w:val="22"/>
          <w:szCs w:val="22"/>
          <w:lang w:val="hy-AM"/>
        </w:rPr>
        <w:t>,</w:t>
      </w:r>
    </w:p>
    <w:p w:rsidR="00DA7E38" w:rsidRPr="00521B36" w:rsidRDefault="00FD7C12" w:rsidP="00F75C3A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Ուսումնասիրել և հաստատել </w:t>
      </w:r>
      <w:r w:rsidR="009842DE" w:rsidRPr="005A51FF">
        <w:rPr>
          <w:rFonts w:ascii="Sylfaen" w:eastAsia="Calibri" w:hAnsi="Sylfaen" w:cs="Arial"/>
          <w:sz w:val="22"/>
          <w:szCs w:val="22"/>
          <w:lang w:val="hy-AM"/>
        </w:rPr>
        <w:t>Ծրագիր 2-ի ՀՕՏԾ իրականացման առաջընթացը և իրականացնող գործակալության համար պատրաստել եռամսյակային հաշվետվություններ, ինչպես նաև ներդրում ապահովել մոնիթորինգի կիսամյակային հաշվետվության մեջ ՀՕՏԾ իրականացման ընթացքում,</w:t>
      </w:r>
    </w:p>
    <w:p w:rsidR="00DA7E38" w:rsidRPr="00521B36" w:rsidRDefault="003D4A0B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A51FF">
        <w:rPr>
          <w:rFonts w:ascii="Sylfaen" w:eastAsia="Calibri" w:hAnsi="Sylfaen" w:cs="Arial"/>
          <w:sz w:val="22"/>
          <w:szCs w:val="22"/>
          <w:lang w:val="hy-AM"/>
        </w:rPr>
        <w:t>Անցկացնել գնահատման հետազոտություն՝ ՀՕՏԾ համապատասխանության հաշվետվության պատրաստման համար,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DA7E38" w:rsidRPr="00521B36" w:rsidRDefault="00A46084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21B36">
        <w:rPr>
          <w:rFonts w:ascii="Sylfaen" w:eastAsia="Calibri" w:hAnsi="Sylfaen" w:cs="Arial"/>
          <w:sz w:val="22"/>
          <w:szCs w:val="22"/>
          <w:lang w:val="hy-AM"/>
        </w:rPr>
        <w:t xml:space="preserve">Անցկացնել 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>ՀՕՏԾ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-ին հաջորդող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 xml:space="preserve"> իրականացման գնահատման հետազոտություն</w:t>
      </w:r>
      <w:r w:rsidR="003F05EF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 xml:space="preserve">ՀՕՏԾ իրականացման </w:t>
      </w:r>
      <w:r>
        <w:rPr>
          <w:rFonts w:ascii="Sylfaen" w:eastAsia="Calibri" w:hAnsi="Sylfaen" w:cs="Arial"/>
          <w:sz w:val="22"/>
          <w:szCs w:val="22"/>
          <w:lang w:val="hy-AM"/>
        </w:rPr>
        <w:t>ավարտ</w:t>
      </w:r>
      <w:r w:rsidR="003D4A0B" w:rsidRPr="005A51FF">
        <w:rPr>
          <w:rFonts w:ascii="Sylfaen" w:eastAsia="Calibri" w:hAnsi="Sylfaen" w:cs="Arial"/>
          <w:sz w:val="22"/>
          <w:szCs w:val="22"/>
          <w:lang w:val="hy-AM"/>
        </w:rPr>
        <w:t>ից հետո մոտավորապես մեկ տարվա ընթացքում,</w:t>
      </w:r>
    </w:p>
    <w:p w:rsidR="00DA7E38" w:rsidRPr="00521B36" w:rsidRDefault="003D4A0B" w:rsidP="0049165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Sylfaen" w:eastAsia="Calibri" w:hAnsi="Sylfaen" w:cs="Arial"/>
          <w:sz w:val="22"/>
          <w:szCs w:val="22"/>
          <w:lang w:val="hy-AM"/>
        </w:rPr>
      </w:pP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Տրամադրել առաջարկություններ և </w:t>
      </w:r>
      <w:r w:rsidR="00797BBE" w:rsidRPr="00797BBE">
        <w:rPr>
          <w:rFonts w:ascii="Sylfaen" w:eastAsia="Calibri" w:hAnsi="Sylfaen" w:cs="Arial"/>
          <w:sz w:val="22"/>
          <w:szCs w:val="22"/>
          <w:lang w:val="hy-AM"/>
        </w:rPr>
        <w:t>շտկող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 միջոցառումներ, </w:t>
      </w:r>
      <w:r w:rsidR="00A46084">
        <w:rPr>
          <w:rFonts w:ascii="Sylfaen" w:eastAsia="Calibri" w:hAnsi="Sylfaen" w:cs="Arial"/>
          <w:sz w:val="22"/>
          <w:szCs w:val="22"/>
          <w:lang w:val="hy-AM"/>
        </w:rPr>
        <w:t>ե</w:t>
      </w:r>
      <w:r w:rsidR="00A46084" w:rsidRPr="00521B36">
        <w:rPr>
          <w:rFonts w:ascii="Sylfaen" w:eastAsia="Calibri" w:hAnsi="Sylfaen" w:cs="Arial"/>
          <w:sz w:val="22"/>
          <w:szCs w:val="22"/>
          <w:lang w:val="hy-AM"/>
        </w:rPr>
        <w:t>րբ</w:t>
      </w:r>
      <w:r w:rsidRPr="005A51FF">
        <w:rPr>
          <w:rFonts w:ascii="Sylfaen" w:eastAsia="Calibri" w:hAnsi="Sylfaen" w:cs="Arial"/>
          <w:sz w:val="22"/>
          <w:szCs w:val="22"/>
          <w:lang w:val="hy-AM"/>
        </w:rPr>
        <w:t xml:space="preserve"> և որտեղ անհրաժեշտ է:</w:t>
      </w:r>
      <w:r w:rsidR="00DA7E38" w:rsidRPr="00521B36">
        <w:rPr>
          <w:rFonts w:ascii="Sylfaen" w:eastAsia="Calibri" w:hAnsi="Sylfaen" w:cs="Arial"/>
          <w:sz w:val="22"/>
          <w:szCs w:val="22"/>
          <w:lang w:val="hy-AM"/>
        </w:rPr>
        <w:t xml:space="preserve"> </w:t>
      </w:r>
    </w:p>
    <w:p w:rsidR="00646DDE" w:rsidRPr="00521B36" w:rsidRDefault="00646DDE" w:rsidP="00491651">
      <w:pPr>
        <w:rPr>
          <w:rFonts w:ascii="Sylfaen" w:hAnsi="Sylfaen" w:cs="Arial"/>
          <w:lang w:val="hy-AM"/>
        </w:rPr>
      </w:pPr>
    </w:p>
    <w:p w:rsidR="00646DDE" w:rsidRPr="009C68BE" w:rsidRDefault="002E5076" w:rsidP="00374853">
      <w:pPr>
        <w:pStyle w:val="Heading1"/>
        <w:numPr>
          <w:ilvl w:val="0"/>
          <w:numId w:val="43"/>
        </w:numPr>
        <w:jc w:val="both"/>
        <w:rPr>
          <w:rFonts w:ascii="Sylfaen" w:hAnsi="Sylfaen"/>
          <w:color w:val="auto"/>
          <w:sz w:val="22"/>
          <w:szCs w:val="22"/>
          <w:lang w:val="hy-AM"/>
        </w:rPr>
      </w:pPr>
      <w:r w:rsidRPr="002E5076">
        <w:rPr>
          <w:rFonts w:ascii="Sylfaen" w:eastAsia="Calibri" w:hAnsi="Sylfaen"/>
          <w:sz w:val="22"/>
          <w:szCs w:val="22"/>
          <w:lang w:val="hy-AM"/>
        </w:rPr>
        <w:t>Ծ</w:t>
      </w:r>
      <w:r w:rsidR="009C68BE" w:rsidRPr="009C68BE">
        <w:rPr>
          <w:rFonts w:ascii="Sylfaen" w:hAnsi="Sylfaen"/>
          <w:color w:val="auto"/>
          <w:sz w:val="22"/>
          <w:szCs w:val="22"/>
          <w:lang w:val="hy-AM"/>
        </w:rPr>
        <w:t>ԱՌԱՅՈՒԹՅՈՒՆՆԵՐԻ ՄԱՏՈՒՑՄԱՆ ՇՐՋԱՆԱԿԸ, ԱՌԱՋԱԴՐԱՆՔՆԵՐ ԵՎ ՀԱՆՁՆՄԱՆ ԵՆԹԱԿԱ ՓԱՍՏԱԹՂԹԵՐ</w:t>
      </w:r>
    </w:p>
    <w:p w:rsidR="00646DDE" w:rsidRPr="00CD49E8" w:rsidRDefault="001F1218">
      <w:pPr>
        <w:jc w:val="both"/>
        <w:rPr>
          <w:rFonts w:ascii="Sylfaen" w:hAnsi="Sylfaen" w:cs="Arial"/>
          <w:lang w:val="hy-AM"/>
        </w:rPr>
      </w:pPr>
      <w:r w:rsidRPr="005A51FF">
        <w:rPr>
          <w:rFonts w:ascii="Sylfaen" w:hAnsi="Sylfaen" w:cs="Arial"/>
          <w:lang w:val="hy-AM"/>
        </w:rPr>
        <w:t>ԱՄԳ-ի աշխատանքները կար</w:t>
      </w:r>
      <w:r w:rsidR="00A46084" w:rsidRPr="00CD49E8">
        <w:rPr>
          <w:rFonts w:ascii="Sylfaen" w:hAnsi="Sylfaen" w:cs="Arial"/>
          <w:lang w:val="hy-AM"/>
        </w:rPr>
        <w:t>ելի է</w:t>
      </w:r>
      <w:r w:rsidRPr="005A51FF">
        <w:rPr>
          <w:rFonts w:ascii="Sylfaen" w:hAnsi="Sylfaen" w:cs="Arial"/>
          <w:lang w:val="hy-AM"/>
        </w:rPr>
        <w:t xml:space="preserve"> բաժանել 2 ուղղությունների՝</w:t>
      </w:r>
    </w:p>
    <w:p w:rsidR="00646DDE" w:rsidRPr="005A51FF" w:rsidRDefault="001F1218">
      <w:pPr>
        <w:numPr>
          <w:ilvl w:val="0"/>
          <w:numId w:val="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 xml:space="preserve">Կարճաժամկետ մոնիթորինգ և </w:t>
      </w:r>
    </w:p>
    <w:p w:rsidR="00310254" w:rsidRPr="005A51FF" w:rsidRDefault="001F1218">
      <w:pPr>
        <w:numPr>
          <w:ilvl w:val="0"/>
          <w:numId w:val="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>Երկարաժամկետ գնահատում:</w:t>
      </w:r>
    </w:p>
    <w:p w:rsidR="00646DDE" w:rsidRPr="005A51FF" w:rsidRDefault="00646DDE" w:rsidP="00491651">
      <w:pPr>
        <w:spacing w:after="0"/>
        <w:ind w:left="284"/>
        <w:jc w:val="both"/>
        <w:rPr>
          <w:rFonts w:ascii="Sylfaen" w:hAnsi="Sylfaen" w:cs="Arial"/>
          <w:lang w:val="en-US"/>
        </w:rPr>
      </w:pPr>
    </w:p>
    <w:p w:rsidR="00646DDE" w:rsidRPr="005A51FF" w:rsidRDefault="002E5076" w:rsidP="00CD49E8">
      <w:pPr>
        <w:pStyle w:val="Heading2"/>
        <w:numPr>
          <w:ilvl w:val="1"/>
          <w:numId w:val="43"/>
        </w:numPr>
        <w:jc w:val="both"/>
        <w:rPr>
          <w:rFonts w:ascii="Sylfaen" w:hAnsi="Sylfaen"/>
          <w:color w:val="auto"/>
          <w:sz w:val="22"/>
          <w:szCs w:val="22"/>
        </w:rPr>
      </w:pPr>
      <w:bookmarkStart w:id="0" w:name="_Toc367108391"/>
      <w:bookmarkStart w:id="1" w:name="_Toc368647723"/>
      <w:r w:rsidRPr="005A51FF">
        <w:rPr>
          <w:rFonts w:ascii="Sylfaen" w:hAnsi="Sylfaen"/>
          <w:color w:val="auto"/>
          <w:sz w:val="22"/>
          <w:szCs w:val="22"/>
        </w:rPr>
        <w:t>կ</w:t>
      </w:r>
      <w:r w:rsidR="008128A3" w:rsidRPr="005A51FF">
        <w:rPr>
          <w:rFonts w:ascii="Sylfaen" w:hAnsi="Sylfaen"/>
          <w:color w:val="auto"/>
          <w:sz w:val="22"/>
          <w:szCs w:val="22"/>
        </w:rPr>
        <w:t>արճաժամկետ մոնիթորինգ</w:t>
      </w:r>
      <w:bookmarkEnd w:id="0"/>
      <w:bookmarkEnd w:id="1"/>
    </w:p>
    <w:p w:rsidR="00646DDE" w:rsidRPr="005A51FF" w:rsidRDefault="00352BEB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Կարճաժամկետ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մոնիթորինգը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="001F1101">
        <w:rPr>
          <w:rFonts w:ascii="Sylfaen" w:hAnsi="Sylfaen" w:cs="Arial"/>
          <w:lang w:val="ru-RU"/>
        </w:rPr>
        <w:t>ՀՕՏԾ</w:t>
      </w:r>
      <w:r w:rsidR="001F1101" w:rsidRPr="001F1101">
        <w:rPr>
          <w:rFonts w:ascii="Sylfaen" w:hAnsi="Sylfaen" w:cs="Arial"/>
          <w:lang w:val="en-US"/>
        </w:rPr>
        <w:t>-</w:t>
      </w:r>
      <w:r w:rsidR="001F1101">
        <w:rPr>
          <w:rFonts w:ascii="Sylfaen" w:hAnsi="Sylfaen" w:cs="Arial"/>
          <w:lang w:val="ru-RU"/>
        </w:rPr>
        <w:t>ներ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="00B101B7">
        <w:rPr>
          <w:rFonts w:ascii="Sylfaen" w:hAnsi="Sylfaen" w:cs="Arial"/>
          <w:lang w:val="ru-RU"/>
        </w:rPr>
        <w:t>համապատասխան</w:t>
      </w:r>
      <w:r w:rsidRPr="005A51FF">
        <w:rPr>
          <w:rFonts w:ascii="Sylfaen" w:hAnsi="Sylfaen" w:cs="Arial"/>
          <w:lang w:val="ru-RU"/>
        </w:rPr>
        <w:t>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ուսումնասիրությունը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կիրականացվի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յուրաքանչյուր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ՀՕՏԾ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իրականացմանը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զուգահեռ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կհանգեցնի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լայնածավալ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դաշտային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այցելությունների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ԱԵԱ</w:t>
      </w:r>
      <w:r w:rsidR="00A46084" w:rsidRPr="00A46084">
        <w:rPr>
          <w:rFonts w:ascii="Sylfaen" w:hAnsi="Sylfaen" w:cs="Arial"/>
          <w:lang w:val="en-US"/>
        </w:rPr>
        <w:t>-</w:t>
      </w:r>
      <w:r w:rsidR="00A46084">
        <w:rPr>
          <w:rFonts w:ascii="Sylfaen" w:hAnsi="Sylfaen" w:cs="Arial"/>
          <w:lang w:val="ru-RU"/>
        </w:rPr>
        <w:t>եր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հետ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հաղորդակցման</w:t>
      </w:r>
      <w:r w:rsidR="002D45BD" w:rsidRPr="005A51FF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Այս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առաջադրանքի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արդյունքում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կպատրաստվի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Համապատասխանության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հաշվետվություն</w:t>
      </w:r>
      <w:r w:rsidR="00034E9F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յուրաքանչյուր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ՀՕՏԾ</w:t>
      </w:r>
      <w:r w:rsidR="002D45BD" w:rsidRPr="005A51FF">
        <w:rPr>
          <w:rFonts w:ascii="Sylfaen" w:hAnsi="Sylfaen" w:cs="Arial"/>
          <w:lang w:val="en-US"/>
        </w:rPr>
        <w:t>-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համար՝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նշելով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արդյոք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փոխհատուցումների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տրամադրման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ծրագիրն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իրականացվել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է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ՀՕՏՇ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պայմանների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ԱԶԲ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քաղաքականության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հիման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վրա</w:t>
      </w:r>
      <w:r w:rsidR="002D45BD" w:rsidRPr="005A51FF">
        <w:rPr>
          <w:rFonts w:ascii="Sylfaen" w:hAnsi="Sylfaen" w:cs="Arial"/>
          <w:lang w:val="en-US"/>
        </w:rPr>
        <w:t xml:space="preserve">, </w:t>
      </w:r>
      <w:r w:rsidR="002D45BD" w:rsidRPr="005A51FF">
        <w:rPr>
          <w:rFonts w:ascii="Sylfaen" w:hAnsi="Sylfaen" w:cs="Arial"/>
          <w:lang w:val="ru-RU"/>
        </w:rPr>
        <w:t>և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արդյոք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A46084">
        <w:rPr>
          <w:rFonts w:ascii="Sylfaen" w:hAnsi="Sylfaen" w:cs="Arial"/>
          <w:lang w:val="ru-RU"/>
        </w:rPr>
        <w:t>ԱԵԱ</w:t>
      </w:r>
      <w:r w:rsidR="00A46084" w:rsidRPr="00A46084">
        <w:rPr>
          <w:rFonts w:ascii="Sylfaen" w:hAnsi="Sylfaen" w:cs="Arial"/>
          <w:lang w:val="en-US"/>
        </w:rPr>
        <w:t>-</w:t>
      </w:r>
      <w:r w:rsidR="00A46084">
        <w:rPr>
          <w:rFonts w:ascii="Sylfaen" w:hAnsi="Sylfaen" w:cs="Arial"/>
          <w:lang w:val="ru-RU"/>
        </w:rPr>
        <w:t>եր</w:t>
      </w:r>
      <w:r w:rsidR="002D45BD" w:rsidRPr="005A51FF">
        <w:rPr>
          <w:rFonts w:ascii="Sylfaen" w:hAnsi="Sylfaen" w:cs="Arial"/>
          <w:lang w:val="ru-RU"/>
        </w:rPr>
        <w:t>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գոհ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են</w:t>
      </w:r>
      <w:r w:rsidR="002D45BD" w:rsidRPr="005A51FF">
        <w:rPr>
          <w:rFonts w:ascii="Sylfaen" w:hAnsi="Sylfaen" w:cs="Arial"/>
          <w:lang w:val="en-US"/>
        </w:rPr>
        <w:t xml:space="preserve">, </w:t>
      </w:r>
      <w:r w:rsidR="002D45BD" w:rsidRPr="005A51FF">
        <w:rPr>
          <w:rFonts w:ascii="Sylfaen" w:hAnsi="Sylfaen" w:cs="Arial"/>
          <w:lang w:val="ru-RU"/>
        </w:rPr>
        <w:t>թե՝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ոչ</w:t>
      </w:r>
      <w:r w:rsidR="002D45BD" w:rsidRPr="005A51FF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Համապատասխանության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հաշվետվությունը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կներկայացվի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ԾԻԳ՝</w:t>
      </w:r>
      <w:r w:rsidR="002D45BD" w:rsidRPr="005A51FF">
        <w:rPr>
          <w:rFonts w:ascii="Sylfaen" w:hAnsi="Sylfaen" w:cs="Arial"/>
          <w:lang w:val="en-US"/>
        </w:rPr>
        <w:t xml:space="preserve">, </w:t>
      </w:r>
      <w:r w:rsidR="002D45BD" w:rsidRPr="005A51FF">
        <w:rPr>
          <w:rFonts w:ascii="Sylfaen" w:hAnsi="Sylfaen" w:cs="Arial"/>
          <w:lang w:val="ru-RU"/>
        </w:rPr>
        <w:t>իրականացնո</w:t>
      </w:r>
      <w:r w:rsidR="00A46084">
        <w:rPr>
          <w:rFonts w:ascii="Sylfaen" w:hAnsi="Sylfaen" w:cs="Arial"/>
          <w:lang w:val="ru-RU"/>
        </w:rPr>
        <w:t>ղ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գործակալություն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hy-AM"/>
        </w:rPr>
        <w:t>(</w:t>
      </w:r>
      <w:r w:rsidR="002D45BD" w:rsidRPr="005A51FF">
        <w:rPr>
          <w:rFonts w:ascii="Sylfaen" w:hAnsi="Sylfaen" w:cs="Arial"/>
          <w:lang w:val="en-US"/>
        </w:rPr>
        <w:t>ԵՔ</w:t>
      </w:r>
      <w:r w:rsidR="002D45BD" w:rsidRPr="005A51FF">
        <w:rPr>
          <w:rFonts w:ascii="Sylfaen" w:hAnsi="Sylfaen" w:cs="Arial"/>
          <w:lang w:val="hy-AM"/>
        </w:rPr>
        <w:t>)</w:t>
      </w:r>
      <w:r w:rsidR="002D45BD" w:rsidRPr="005A51FF">
        <w:rPr>
          <w:rFonts w:ascii="Sylfaen" w:hAnsi="Sylfaen" w:cs="Arial"/>
          <w:lang w:val="en-US"/>
        </w:rPr>
        <w:t xml:space="preserve">, և ԱԶԲ: </w:t>
      </w:r>
      <w:r w:rsidR="002D45BD" w:rsidRPr="005A51FF">
        <w:rPr>
          <w:rFonts w:ascii="Sylfaen" w:hAnsi="Sylfaen" w:cs="Arial"/>
          <w:lang w:val="ru-RU"/>
        </w:rPr>
        <w:t>Համապատասխանության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հաշվետվության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հաստատումը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ԱԶԲ</w:t>
      </w:r>
      <w:r w:rsidR="002D45BD" w:rsidRPr="005A51FF">
        <w:rPr>
          <w:rFonts w:ascii="Sylfaen" w:hAnsi="Sylfaen" w:cs="Arial"/>
          <w:lang w:val="en-US"/>
        </w:rPr>
        <w:t>-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կողմից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կլինի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պայման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շինարարական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աշխատանքների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մեկնարկի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համար</w:t>
      </w:r>
      <w:r w:rsidR="002D45BD" w:rsidRPr="005A51FF">
        <w:rPr>
          <w:rFonts w:ascii="Sylfaen" w:hAnsi="Sylfaen" w:cs="Arial"/>
          <w:lang w:val="en-US"/>
        </w:rPr>
        <w:t xml:space="preserve">: </w:t>
      </w:r>
      <w:r w:rsidR="002D45BD" w:rsidRPr="005A51FF">
        <w:rPr>
          <w:rFonts w:ascii="Sylfaen" w:hAnsi="Sylfaen" w:cs="Arial"/>
          <w:lang w:val="ru-RU"/>
        </w:rPr>
        <w:t>ԱՄԳ</w:t>
      </w:r>
      <w:r w:rsidR="002D45BD" w:rsidRPr="005A51FF">
        <w:rPr>
          <w:rFonts w:ascii="Sylfaen" w:hAnsi="Sylfaen" w:cs="Arial"/>
          <w:lang w:val="en-US"/>
        </w:rPr>
        <w:t>-</w:t>
      </w:r>
      <w:r w:rsidR="002D45BD" w:rsidRPr="005A51FF">
        <w:rPr>
          <w:rFonts w:ascii="Sylfaen" w:hAnsi="Sylfaen" w:cs="Arial"/>
          <w:lang w:val="ru-RU"/>
        </w:rPr>
        <w:t>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կարճաժամկետ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մոնիթորինգի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առաջադրանքը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ներառում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է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հետևյալ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հատուկ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մեթոդներն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ու</w:t>
      </w:r>
      <w:r w:rsidR="002D45BD" w:rsidRPr="005A51FF">
        <w:rPr>
          <w:rFonts w:ascii="Sylfaen" w:hAnsi="Sylfaen" w:cs="Arial"/>
          <w:lang w:val="en-US"/>
        </w:rPr>
        <w:t xml:space="preserve"> </w:t>
      </w:r>
      <w:r w:rsidR="002D45BD" w:rsidRPr="005A51FF">
        <w:rPr>
          <w:rFonts w:ascii="Sylfaen" w:hAnsi="Sylfaen" w:cs="Arial"/>
          <w:lang w:val="ru-RU"/>
        </w:rPr>
        <w:t>գործողությունները՝</w:t>
      </w:r>
    </w:p>
    <w:p w:rsidR="00646DDE" w:rsidRPr="005A51FF" w:rsidRDefault="00352BEB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Փաստաթղթերի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երկրորդական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</w:t>
      </w:r>
      <w:r w:rsidRPr="005A51FF">
        <w:rPr>
          <w:rFonts w:ascii="Sylfaen" w:hAnsi="Sylfaen" w:cs="Arial"/>
          <w:lang w:val="en-US"/>
        </w:rPr>
        <w:t>,</w:t>
      </w:r>
    </w:p>
    <w:p w:rsidR="00BE6734" w:rsidRPr="005A51FF" w:rsidRDefault="00352BEB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Դիտարկումներ,</w:t>
      </w:r>
      <w:r w:rsidR="00BE6734"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352BEB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Տնային տնտեսությունների ուսումնասիրություն,</w:t>
      </w:r>
    </w:p>
    <w:p w:rsidR="00646DDE" w:rsidRPr="005A51FF" w:rsidRDefault="004F2ED1">
      <w:pPr>
        <w:numPr>
          <w:ilvl w:val="0"/>
          <w:numId w:val="6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Մասնակցային ա</w:t>
      </w:r>
      <w:r w:rsidR="00352BEB" w:rsidRPr="005A51FF">
        <w:rPr>
          <w:rFonts w:ascii="Sylfaen" w:hAnsi="Sylfaen" w:cs="Arial"/>
          <w:lang w:val="ru-RU"/>
        </w:rPr>
        <w:t xml:space="preserve">րագ </w:t>
      </w:r>
      <w:r w:rsidRPr="005A51FF">
        <w:rPr>
          <w:rFonts w:ascii="Sylfaen" w:hAnsi="Sylfaen" w:cs="Arial"/>
          <w:lang w:val="ru-RU"/>
        </w:rPr>
        <w:t>հարցում:</w:t>
      </w:r>
    </w:p>
    <w:p w:rsidR="00646DDE" w:rsidRPr="005A51FF" w:rsidRDefault="00646DDE">
      <w:pPr>
        <w:jc w:val="both"/>
        <w:rPr>
          <w:rFonts w:ascii="Sylfaen" w:hAnsi="Sylfaen" w:cs="Arial"/>
          <w:lang w:val="en-US"/>
        </w:rPr>
      </w:pPr>
    </w:p>
    <w:p w:rsidR="00646DDE" w:rsidRPr="005A51FF" w:rsidRDefault="00352BEB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r w:rsidRPr="005A51FF">
        <w:rPr>
          <w:rFonts w:ascii="Sylfaen" w:hAnsi="Sylfaen" w:cs="Arial"/>
          <w:color w:val="auto"/>
          <w:sz w:val="22"/>
          <w:szCs w:val="22"/>
        </w:rPr>
        <w:t>Փաստաթղթերի վերլուծություն</w:t>
      </w:r>
    </w:p>
    <w:p w:rsidR="00646DDE" w:rsidRPr="005A51FF" w:rsidRDefault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ՀՕՏԾ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առաջին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փուլում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պետք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ստուգվեն</w:t>
      </w:r>
      <w:r w:rsidRPr="005A51FF">
        <w:rPr>
          <w:rFonts w:ascii="Sylfaen" w:hAnsi="Sylfaen" w:cs="Arial"/>
          <w:lang w:val="en-US"/>
        </w:rPr>
        <w:t xml:space="preserve"> </w:t>
      </w:r>
      <w:r w:rsidR="00186431">
        <w:rPr>
          <w:rFonts w:ascii="Sylfaen" w:hAnsi="Sylfaen" w:cs="Arial"/>
          <w:lang w:val="en-US"/>
        </w:rPr>
        <w:t>ա</w:t>
      </w:r>
      <w:r w:rsidRPr="005A51FF">
        <w:rPr>
          <w:rFonts w:ascii="Sylfaen" w:hAnsi="Sylfaen" w:cs="Arial"/>
          <w:lang w:val="ru-RU"/>
        </w:rPr>
        <w:t>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ենթարկված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բոլոր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հողատարածքների</w:t>
      </w:r>
      <w:r w:rsidRPr="005A51FF">
        <w:rPr>
          <w:rFonts w:ascii="Sylfaen" w:hAnsi="Sylfaen" w:cs="Arial"/>
          <w:lang w:val="en-US"/>
        </w:rPr>
        <w:t>/</w:t>
      </w:r>
      <w:r w:rsidRPr="005A51FF">
        <w:rPr>
          <w:rFonts w:ascii="Sylfaen" w:hAnsi="Sylfaen" w:cs="Arial"/>
          <w:lang w:val="ru-RU"/>
        </w:rPr>
        <w:t>կառույցների</w:t>
      </w:r>
      <w:r w:rsidRPr="005A51FF">
        <w:rPr>
          <w:rFonts w:ascii="Sylfaen" w:hAnsi="Sylfaen" w:cs="Arial"/>
          <w:lang w:val="en-US"/>
        </w:rPr>
        <w:t>/</w:t>
      </w:r>
      <w:r w:rsidR="00186431">
        <w:rPr>
          <w:rFonts w:ascii="Sylfaen" w:hAnsi="Sylfaen" w:cs="Arial"/>
          <w:lang w:val="en-US"/>
        </w:rPr>
        <w:t>ձեռնարկատիրական գործունեությունների</w:t>
      </w:r>
      <w:r w:rsidR="00A46084" w:rsidRPr="00A46084">
        <w:rPr>
          <w:rFonts w:ascii="Sylfaen" w:hAnsi="Sylfaen" w:cs="Arial"/>
          <w:lang w:val="en-US"/>
        </w:rPr>
        <w:t xml:space="preserve"> </w:t>
      </w:r>
      <w:r w:rsidR="0082001C" w:rsidRPr="005A51FF">
        <w:rPr>
          <w:rFonts w:ascii="Sylfaen" w:hAnsi="Sylfaen" w:cs="Arial"/>
          <w:lang w:val="ru-RU"/>
        </w:rPr>
        <w:t>փաթեթների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ամբողջականությունը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Մասնավորապես</w:t>
      </w:r>
      <w:r w:rsidR="004F1655">
        <w:rPr>
          <w:rFonts w:ascii="Sylfaen" w:hAnsi="Sylfaen" w:cs="Arial"/>
          <w:lang w:val="en-US"/>
        </w:rPr>
        <w:t>՝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փաստաթղթերի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վերլուծությունը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կանդրադառնա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հետևյալ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5E69E4" w:rsidRPr="005A51FF">
        <w:rPr>
          <w:rFonts w:ascii="Sylfaen" w:hAnsi="Sylfaen" w:cs="Arial"/>
          <w:lang w:val="ru-RU"/>
        </w:rPr>
        <w:t>հիմանական</w:t>
      </w:r>
      <w:r w:rsidR="005E69E4" w:rsidRPr="005A51FF">
        <w:rPr>
          <w:rFonts w:ascii="Sylfaen" w:hAnsi="Sylfaen" w:cs="Arial"/>
          <w:lang w:val="en-US"/>
        </w:rPr>
        <w:t xml:space="preserve"> </w:t>
      </w:r>
      <w:r w:rsidR="00F533D2" w:rsidRPr="005A51FF">
        <w:rPr>
          <w:rFonts w:ascii="Sylfaen" w:hAnsi="Sylfaen" w:cs="Arial"/>
          <w:lang w:val="hy-AM"/>
        </w:rPr>
        <w:t>ոլորտներին</w:t>
      </w:r>
      <w:r w:rsidR="005E69E4" w:rsidRPr="005A51FF">
        <w:rPr>
          <w:rFonts w:ascii="Sylfaen" w:hAnsi="Sylfaen" w:cs="Arial"/>
          <w:lang w:val="ru-RU"/>
        </w:rPr>
        <w:t>՝</w:t>
      </w:r>
      <w:r w:rsidR="007D4A86" w:rsidRPr="005A51FF">
        <w:rPr>
          <w:rFonts w:ascii="Sylfaen" w:hAnsi="Sylfaen" w:cs="Arial"/>
          <w:lang w:val="en-US"/>
        </w:rPr>
        <w:tab/>
      </w:r>
    </w:p>
    <w:p w:rsidR="007D4A86" w:rsidRPr="005A51FF" w:rsidRDefault="0082001C" w:rsidP="0049165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  <w:lang w:val="ru-RU"/>
        </w:rPr>
        <w:t>Իրականացնող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գրասենյակում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առկա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տեղեկատվության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վերանայում՝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ներառյալ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="00A46084">
        <w:rPr>
          <w:rFonts w:ascii="Sylfaen" w:hAnsi="Sylfaen" w:cs="Arial"/>
          <w:sz w:val="22"/>
          <w:szCs w:val="22"/>
          <w:lang w:val="ru-RU"/>
        </w:rPr>
        <w:t>ԱԵԱ</w:t>
      </w:r>
      <w:r w:rsidR="00A46084" w:rsidRPr="00A46084">
        <w:rPr>
          <w:rFonts w:ascii="Sylfaen" w:hAnsi="Sylfaen" w:cs="Arial"/>
          <w:sz w:val="22"/>
          <w:szCs w:val="22"/>
        </w:rPr>
        <w:t>-</w:t>
      </w:r>
      <w:r w:rsidR="00A46084">
        <w:rPr>
          <w:rFonts w:ascii="Sylfaen" w:hAnsi="Sylfaen" w:cs="Arial"/>
          <w:sz w:val="22"/>
          <w:szCs w:val="22"/>
          <w:lang w:val="ru-RU"/>
        </w:rPr>
        <w:t>եր</w:t>
      </w:r>
      <w:r w:rsidRPr="005A51FF">
        <w:rPr>
          <w:rFonts w:ascii="Sylfaen" w:hAnsi="Sylfaen" w:cs="Arial"/>
          <w:sz w:val="22"/>
          <w:szCs w:val="22"/>
          <w:lang w:val="ru-RU"/>
        </w:rPr>
        <w:t>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փաստաթղթերի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փաթեթները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ստորագրման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ենթակա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պայմանագրերը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և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այլն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ինչպես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նաև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դրանց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ճշգրտության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հաստատում</w:t>
      </w:r>
      <w:r w:rsidRPr="005A51FF">
        <w:rPr>
          <w:rFonts w:ascii="Sylfaen" w:hAnsi="Sylfaen" w:cs="Arial"/>
          <w:sz w:val="22"/>
          <w:szCs w:val="22"/>
        </w:rPr>
        <w:t>,</w:t>
      </w:r>
      <w:r w:rsidR="007D4A86" w:rsidRPr="005A51FF">
        <w:rPr>
          <w:rFonts w:ascii="Sylfaen" w:hAnsi="Sylfaen" w:cs="Arial"/>
          <w:sz w:val="22"/>
          <w:szCs w:val="22"/>
        </w:rPr>
        <w:t xml:space="preserve"> </w:t>
      </w:r>
    </w:p>
    <w:p w:rsidR="00646DDE" w:rsidRPr="005A51FF" w:rsidRDefault="005A6EEC" w:rsidP="0049165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hAnsi="Sylfaen" w:cs="Arial"/>
          <w:sz w:val="22"/>
          <w:szCs w:val="22"/>
        </w:rPr>
      </w:pPr>
      <w:r w:rsidRPr="005A51FF">
        <w:rPr>
          <w:rFonts w:ascii="Sylfaen" w:hAnsi="Sylfaen" w:cs="Arial"/>
          <w:sz w:val="22"/>
          <w:szCs w:val="22"/>
          <w:lang w:val="ru-RU"/>
        </w:rPr>
        <w:t>Հավաքված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տեղեկատվու</w:t>
      </w:r>
      <w:r w:rsidR="00A46084">
        <w:rPr>
          <w:rFonts w:ascii="Sylfaen" w:hAnsi="Sylfaen" w:cs="Arial"/>
          <w:sz w:val="22"/>
          <w:szCs w:val="22"/>
          <w:lang w:val="ru-RU"/>
        </w:rPr>
        <w:t>թ</w:t>
      </w:r>
      <w:r w:rsidRPr="005A51FF">
        <w:rPr>
          <w:rFonts w:ascii="Sylfaen" w:hAnsi="Sylfaen" w:cs="Arial"/>
          <w:sz w:val="22"/>
          <w:szCs w:val="22"/>
          <w:lang w:val="ru-RU"/>
        </w:rPr>
        <w:t>յան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փաստաթղթերի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գնահատում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այն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է՝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արձանագրություններ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հարցաթերթիկներ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հատակագծեր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անձնագրեր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և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այլ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հասանելի</w:t>
      </w:r>
      <w:r w:rsidRPr="005A51FF">
        <w:rPr>
          <w:rFonts w:ascii="Sylfaen" w:hAnsi="Sylfaen" w:cs="Arial"/>
          <w:sz w:val="22"/>
          <w:szCs w:val="22"/>
        </w:rPr>
        <w:t xml:space="preserve"> </w:t>
      </w:r>
      <w:r w:rsidRPr="005A51FF">
        <w:rPr>
          <w:rFonts w:ascii="Sylfaen" w:hAnsi="Sylfaen" w:cs="Arial"/>
          <w:sz w:val="22"/>
          <w:szCs w:val="22"/>
          <w:lang w:val="ru-RU"/>
        </w:rPr>
        <w:t>տեղեկատվություններ</w:t>
      </w:r>
      <w:r w:rsidRPr="005A51FF">
        <w:rPr>
          <w:rFonts w:ascii="Sylfaen" w:hAnsi="Sylfaen" w:cs="Arial"/>
          <w:sz w:val="22"/>
          <w:szCs w:val="22"/>
        </w:rPr>
        <w:t xml:space="preserve">, </w:t>
      </w:r>
      <w:r w:rsidRPr="005A51FF">
        <w:rPr>
          <w:rFonts w:ascii="Sylfaen" w:hAnsi="Sylfaen" w:cs="Arial"/>
          <w:sz w:val="22"/>
          <w:szCs w:val="22"/>
          <w:lang w:val="ru-RU"/>
        </w:rPr>
        <w:t>ներառյալ՝</w:t>
      </w:r>
    </w:p>
    <w:p w:rsidR="00646DDE" w:rsidRPr="005A51FF" w:rsidRDefault="005A6EEC">
      <w:pPr>
        <w:numPr>
          <w:ilvl w:val="1"/>
          <w:numId w:val="8"/>
        </w:numPr>
        <w:spacing w:after="0"/>
        <w:ind w:left="567" w:hanging="283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Հավաքագրած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ամբողջականությունը</w:t>
      </w:r>
      <w:r w:rsidR="00646DDE" w:rsidRPr="005A51FF">
        <w:rPr>
          <w:rFonts w:ascii="Sylfaen" w:hAnsi="Sylfaen" w:cs="Arial"/>
          <w:lang w:val="en-US"/>
        </w:rPr>
        <w:t>,</w:t>
      </w:r>
    </w:p>
    <w:p w:rsidR="00646DDE" w:rsidRPr="005A51FF" w:rsidRDefault="005A6EEC">
      <w:pPr>
        <w:numPr>
          <w:ilvl w:val="1"/>
          <w:numId w:val="8"/>
        </w:numPr>
        <w:spacing w:after="0"/>
        <w:ind w:left="567" w:hanging="283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Հավաքագրված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ճշգրտությունը,</w:t>
      </w:r>
    </w:p>
    <w:p w:rsidR="00646DDE" w:rsidRPr="005A51FF" w:rsidRDefault="006F509D">
      <w:pPr>
        <w:numPr>
          <w:ilvl w:val="0"/>
          <w:numId w:val="7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Իրականացնող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գործակալու</w:t>
      </w:r>
      <w:r w:rsidR="00A46084">
        <w:rPr>
          <w:rFonts w:ascii="Sylfaen" w:hAnsi="Sylfaen" w:cs="Arial"/>
          <w:lang w:val="ru-RU"/>
        </w:rPr>
        <w:t>թ</w:t>
      </w:r>
      <w:r w:rsidRPr="005A51FF">
        <w:rPr>
          <w:rFonts w:ascii="Sylfaen" w:hAnsi="Sylfaen" w:cs="Arial"/>
          <w:lang w:val="ru-RU"/>
        </w:rPr>
        <w:t>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կողմից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խորհրդատվության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տրամադրման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մասնակցության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ինչպես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տեղեկատվության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տարածման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գործողությունների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>,</w:t>
      </w:r>
    </w:p>
    <w:p w:rsidR="000E7925" w:rsidRPr="005A51FF" w:rsidRDefault="009C5066">
      <w:pPr>
        <w:numPr>
          <w:ilvl w:val="0"/>
          <w:numId w:val="7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Սահմանված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ԲԼՄ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ընթացակարգերի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դրանց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</w:p>
    <w:p w:rsidR="00DF2BB6" w:rsidRPr="005A51FF" w:rsidRDefault="009C5066" w:rsidP="00491651">
      <w:pPr>
        <w:numPr>
          <w:ilvl w:val="0"/>
          <w:numId w:val="7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Թերությունների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հայտնաբերում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եթե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առկա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>:</w:t>
      </w:r>
    </w:p>
    <w:p w:rsidR="00646DDE" w:rsidRPr="005A51FF" w:rsidRDefault="00646DDE" w:rsidP="00491651">
      <w:pPr>
        <w:spacing w:after="0"/>
        <w:ind w:left="284"/>
        <w:jc w:val="both"/>
        <w:rPr>
          <w:rFonts w:ascii="Sylfaen" w:hAnsi="Sylfaen" w:cs="Arial"/>
          <w:lang w:val="en-US"/>
        </w:rPr>
      </w:pPr>
    </w:p>
    <w:p w:rsidR="00646DDE" w:rsidRPr="005A51FF" w:rsidRDefault="00D34D4F">
      <w:pPr>
        <w:jc w:val="both"/>
        <w:rPr>
          <w:rFonts w:ascii="Sylfaen" w:hAnsi="Sylfaen" w:cs="Arial"/>
          <w:u w:val="single"/>
          <w:lang w:val="en-US"/>
        </w:rPr>
      </w:pPr>
      <w:r w:rsidRPr="005A51FF">
        <w:rPr>
          <w:rFonts w:ascii="Sylfaen" w:hAnsi="Sylfaen" w:cs="Arial"/>
          <w:u w:val="single"/>
          <w:lang w:val="ru-RU"/>
        </w:rPr>
        <w:t>Վերապահում</w:t>
      </w:r>
      <w:r w:rsidR="00646DDE" w:rsidRPr="005A51FF">
        <w:rPr>
          <w:rFonts w:ascii="Sylfaen" w:hAnsi="Sylfaen" w:cs="Arial"/>
          <w:u w:val="single"/>
          <w:lang w:val="en-US"/>
        </w:rPr>
        <w:t>:</w:t>
      </w:r>
    </w:p>
    <w:p w:rsidR="00646DDE" w:rsidRPr="005A51FF" w:rsidRDefault="00D34D4F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չունի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որևէ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մանդատ</w:t>
      </w:r>
      <w:r w:rsidR="00B82ACE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իրականացնելու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առաջադրանքներ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որոնք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պահանջում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ՀՀ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օրենսդրությամբ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հատուկ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արտոնագիր՝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ներառյալ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օտարման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ենթակա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գույքերի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տարածքների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չափագրում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Այնուամենայնիվ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պայմանագրի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արժեքը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ներառում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պայմանական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գումարներ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նախատեսված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դեպքերի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երբ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կդիմի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անկախ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արտոնագրված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ընկերության՝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անկախ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վիճ</w:t>
      </w:r>
      <w:r w:rsidR="00A46084">
        <w:rPr>
          <w:rFonts w:ascii="Sylfaen" w:hAnsi="Sylfaen" w:cs="Arial"/>
          <w:lang w:val="ru-RU"/>
        </w:rPr>
        <w:t>արկ</w:t>
      </w:r>
      <w:r w:rsidRPr="005A51FF">
        <w:rPr>
          <w:rFonts w:ascii="Sylfaen" w:hAnsi="Sylfaen" w:cs="Arial"/>
          <w:lang w:val="ru-RU"/>
        </w:rPr>
        <w:t>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իրականացնելու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չափագրման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>:</w:t>
      </w:r>
    </w:p>
    <w:p w:rsidR="003245D2" w:rsidRPr="005A51FF" w:rsidRDefault="003245D2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</w:rPr>
      </w:pPr>
      <w:bookmarkStart w:id="2" w:name="_Toc368647725"/>
      <w:r w:rsidRPr="005A51FF">
        <w:rPr>
          <w:rFonts w:ascii="Sylfaen" w:hAnsi="Sylfaen" w:cs="Arial"/>
          <w:color w:val="auto"/>
          <w:sz w:val="22"/>
          <w:szCs w:val="22"/>
        </w:rPr>
        <w:t>Տնային տնտեսությունների ուսումնասիրություն</w:t>
      </w:r>
      <w:bookmarkEnd w:id="2"/>
    </w:p>
    <w:p w:rsidR="003245D2" w:rsidRPr="005A51FF" w:rsidRDefault="003245D2" w:rsidP="003245D2">
      <w:pPr>
        <w:jc w:val="both"/>
        <w:rPr>
          <w:rFonts w:ascii="Sylfaen" w:hAnsi="Sylfaen" w:cs="Arial"/>
          <w:lang w:val="ru-RU"/>
        </w:rPr>
      </w:pPr>
      <w:r w:rsidRPr="005A51FF">
        <w:rPr>
          <w:rFonts w:ascii="Sylfaen" w:hAnsi="Sylfaen" w:cs="Arial"/>
          <w:lang w:val="ru-RU"/>
        </w:rPr>
        <w:t xml:space="preserve">ԱԵՏՏ-երի </w:t>
      </w:r>
      <w:r w:rsidRPr="005A51FF">
        <w:rPr>
          <w:rFonts w:ascii="Sylfaen" w:hAnsi="Sylfaen" w:cs="Arial"/>
          <w:lang w:val="en-US"/>
        </w:rPr>
        <w:t>ուսումնասիրությունը</w:t>
      </w:r>
      <w:r w:rsidRPr="005A51FF">
        <w:rPr>
          <w:rFonts w:ascii="Sylfaen" w:hAnsi="Sylfaen" w:cs="Arial"/>
          <w:lang w:val="ru-RU"/>
        </w:rPr>
        <w:t xml:space="preserve"> կ</w:t>
      </w:r>
      <w:r w:rsidRPr="005A51FF">
        <w:rPr>
          <w:rFonts w:ascii="Sylfaen" w:hAnsi="Sylfaen" w:cs="Arial"/>
          <w:lang w:val="en-US"/>
        </w:rPr>
        <w:t>վերաբերի</w:t>
      </w:r>
      <w:r w:rsidRPr="005A51FF">
        <w:rPr>
          <w:rFonts w:ascii="Sylfaen" w:hAnsi="Sylfaen" w:cs="Arial"/>
          <w:lang w:val="ru-RU"/>
        </w:rPr>
        <w:t xml:space="preserve"> հողի օտարման և տարաբնակեցման </w:t>
      </w:r>
      <w:r w:rsidR="00F06FF4" w:rsidRPr="005A51FF">
        <w:rPr>
          <w:rFonts w:ascii="Sylfaen" w:hAnsi="Sylfaen" w:cs="Arial"/>
          <w:lang w:val="ru-RU"/>
        </w:rPr>
        <w:t>ամբողջ</w:t>
      </w:r>
      <w:r w:rsidRPr="005A51FF">
        <w:rPr>
          <w:rFonts w:ascii="Sylfaen" w:hAnsi="Sylfaen" w:cs="Arial"/>
          <w:lang w:val="ru-RU"/>
        </w:rPr>
        <w:t xml:space="preserve"> գործընթացի</w:t>
      </w:r>
      <w:r w:rsidRPr="005A51FF">
        <w:rPr>
          <w:rFonts w:ascii="Sylfaen" w:hAnsi="Sylfaen" w:cs="Arial"/>
          <w:lang w:val="en-US"/>
        </w:rPr>
        <w:t>ն</w:t>
      </w:r>
      <w:r w:rsidRPr="005A51FF">
        <w:rPr>
          <w:rFonts w:ascii="Sylfaen" w:hAnsi="Sylfaen" w:cs="Arial"/>
          <w:lang w:val="ru-RU"/>
        </w:rPr>
        <w:t xml:space="preserve"> (դրա </w:t>
      </w:r>
      <w:r w:rsidRPr="005A51FF">
        <w:rPr>
          <w:rFonts w:ascii="Sylfaen" w:hAnsi="Sylfaen" w:cs="Arial"/>
          <w:lang w:val="en-US"/>
        </w:rPr>
        <w:t>տևողությ</w:t>
      </w:r>
      <w:r w:rsidR="00F06FF4" w:rsidRPr="005A51FF">
        <w:rPr>
          <w:rFonts w:ascii="Sylfaen" w:hAnsi="Sylfaen" w:cs="Arial"/>
          <w:lang w:val="ru-RU"/>
        </w:rPr>
        <w:t>ու</w:t>
      </w:r>
      <w:r w:rsidRPr="005A51FF">
        <w:rPr>
          <w:rFonts w:ascii="Sylfaen" w:hAnsi="Sylfaen" w:cs="Arial"/>
          <w:lang w:val="en-US"/>
        </w:rPr>
        <w:t>ն</w:t>
      </w:r>
      <w:r w:rsidRPr="005A51FF">
        <w:rPr>
          <w:rFonts w:ascii="Sylfaen" w:hAnsi="Sylfaen" w:cs="Arial"/>
          <w:lang w:val="ru-RU"/>
        </w:rPr>
        <w:t xml:space="preserve">ը, </w:t>
      </w:r>
      <w:r w:rsidRPr="005A51FF">
        <w:rPr>
          <w:rFonts w:ascii="Sylfaen" w:hAnsi="Sylfaen" w:cs="Arial"/>
          <w:lang w:val="en-US"/>
        </w:rPr>
        <w:t>համապատասխանությունը</w:t>
      </w:r>
      <w:r w:rsidRPr="005A51FF">
        <w:rPr>
          <w:rFonts w:ascii="Sylfaen" w:hAnsi="Sylfaen" w:cs="Arial"/>
          <w:lang w:val="ru-RU"/>
        </w:rPr>
        <w:t xml:space="preserve"> ԱԶԲ ԱՔՀ</w:t>
      </w:r>
      <w:r w:rsidR="00F06FF4" w:rsidRPr="005A51FF">
        <w:rPr>
          <w:rFonts w:ascii="Sylfaen" w:hAnsi="Sylfaen" w:cs="Arial"/>
          <w:lang w:val="ru-RU"/>
        </w:rPr>
        <w:t>-</w:t>
      </w:r>
      <w:r w:rsidRPr="005A51FF">
        <w:rPr>
          <w:rFonts w:ascii="Sylfaen" w:hAnsi="Sylfaen" w:cs="Arial"/>
          <w:lang w:val="ru-RU"/>
        </w:rPr>
        <w:t>2009</w:t>
      </w:r>
      <w:r w:rsidR="00A46084">
        <w:rPr>
          <w:rFonts w:ascii="Sylfaen" w:hAnsi="Sylfaen" w:cs="Arial"/>
          <w:lang w:val="ru-RU"/>
        </w:rPr>
        <w:t>-ի</w:t>
      </w:r>
      <w:r w:rsidRPr="005A51FF">
        <w:rPr>
          <w:rFonts w:ascii="Sylfaen" w:hAnsi="Sylfaen" w:cs="Arial"/>
          <w:lang w:val="ru-RU"/>
        </w:rPr>
        <w:t xml:space="preserve">, ՀՀ </w:t>
      </w:r>
      <w:r w:rsidR="00F06FF4" w:rsidRPr="005A51FF">
        <w:rPr>
          <w:rFonts w:ascii="Sylfaen" w:hAnsi="Sylfaen" w:cs="Arial"/>
          <w:lang w:val="ru-RU"/>
        </w:rPr>
        <w:t xml:space="preserve">կանոնակարգերի, </w:t>
      </w:r>
      <w:r w:rsidRPr="005A51FF">
        <w:rPr>
          <w:rFonts w:ascii="Sylfaen" w:hAnsi="Sylfaen" w:cs="Arial"/>
          <w:lang w:val="ru-RU"/>
        </w:rPr>
        <w:t>ՀՕՏՇ-ի և ՀՕՏԾ-ի պահանջներին, փոխհատուցումների վճարումներ</w:t>
      </w:r>
      <w:r w:rsidR="00F06FF4" w:rsidRPr="005A51FF">
        <w:rPr>
          <w:rFonts w:ascii="Sylfaen" w:hAnsi="Sylfaen" w:cs="Arial"/>
          <w:lang w:val="ru-RU"/>
        </w:rPr>
        <w:t>ը, բողո</w:t>
      </w:r>
      <w:r w:rsidRPr="005A51FF">
        <w:rPr>
          <w:rFonts w:ascii="Sylfaen" w:hAnsi="Sylfaen" w:cs="Arial"/>
          <w:lang w:val="ru-RU"/>
        </w:rPr>
        <w:t>քներ</w:t>
      </w:r>
      <w:r w:rsidR="00F06FF4" w:rsidRPr="005A51FF">
        <w:rPr>
          <w:rFonts w:ascii="Sylfaen" w:hAnsi="Sylfaen" w:cs="Arial"/>
          <w:lang w:val="ru-RU"/>
        </w:rPr>
        <w:t>ը</w:t>
      </w:r>
      <w:r w:rsidRPr="005A51FF">
        <w:rPr>
          <w:rFonts w:ascii="Sylfaen" w:hAnsi="Sylfaen" w:cs="Arial"/>
          <w:lang w:val="ru-RU"/>
        </w:rPr>
        <w:t>, ազդեցության ենթարկված խոցելի խմբերի կարգավիճակը և այլն) և</w:t>
      </w:r>
      <w:r w:rsidR="003F05E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ru-RU"/>
        </w:rPr>
        <w:t xml:space="preserve">նպատակների իրականացման ծավալին: </w:t>
      </w:r>
      <w:r w:rsidR="00F06FF4" w:rsidRPr="005A51FF">
        <w:rPr>
          <w:rFonts w:ascii="Sylfaen" w:hAnsi="Sylfaen" w:cs="Arial"/>
          <w:lang w:val="hy-AM"/>
        </w:rPr>
        <w:t xml:space="preserve">ԱՄԳ-ն յուրաքանչյուր ՀՕՏԾ-ի համար կընտրի ԱԵՏՏ-ները. ընտրանքները </w:t>
      </w:r>
      <w:r w:rsidR="00F06FF4" w:rsidRPr="005A51FF">
        <w:rPr>
          <w:rFonts w:ascii="Sylfaen" w:hAnsi="Sylfaen" w:cs="Arial"/>
          <w:lang w:val="en-US"/>
        </w:rPr>
        <w:t>պետք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է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մշակվեն</w:t>
      </w:r>
      <w:r w:rsidR="003F05E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այնպես</w:t>
      </w:r>
      <w:r w:rsidR="00F06FF4" w:rsidRPr="005A51FF">
        <w:rPr>
          <w:rFonts w:ascii="Sylfaen" w:hAnsi="Sylfaen" w:cs="Arial"/>
          <w:lang w:val="ru-RU"/>
        </w:rPr>
        <w:t xml:space="preserve">, </w:t>
      </w:r>
      <w:r w:rsidR="00F06FF4" w:rsidRPr="005A51FF">
        <w:rPr>
          <w:rFonts w:ascii="Sylfaen" w:hAnsi="Sylfaen" w:cs="Arial"/>
          <w:lang w:val="en-US"/>
        </w:rPr>
        <w:t>որ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ներառեն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ԱԵՏՏ</w:t>
      </w:r>
      <w:r w:rsidR="00F06FF4" w:rsidRPr="005A51FF">
        <w:rPr>
          <w:rFonts w:ascii="Sylfaen" w:hAnsi="Sylfaen" w:cs="Arial"/>
          <w:lang w:val="ru-RU"/>
        </w:rPr>
        <w:t>-</w:t>
      </w:r>
      <w:r w:rsidR="00F06FF4" w:rsidRPr="005A51FF">
        <w:rPr>
          <w:rFonts w:ascii="Sylfaen" w:hAnsi="Sylfaen" w:cs="Arial"/>
          <w:lang w:val="en-US"/>
        </w:rPr>
        <w:t>ների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բոլոր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տեսակները</w:t>
      </w:r>
      <w:r w:rsidR="00FA0213">
        <w:rPr>
          <w:rFonts w:ascii="Sylfaen" w:hAnsi="Sylfaen" w:cs="Arial"/>
          <w:lang w:val="ru-RU"/>
        </w:rPr>
        <w:t>,</w:t>
      </w:r>
      <w:r w:rsidR="00F06FF4" w:rsidRPr="005A51FF">
        <w:rPr>
          <w:rFonts w:ascii="Sylfaen" w:hAnsi="Sylfaen" w:cs="Arial"/>
          <w:lang w:val="ru-RU"/>
        </w:rPr>
        <w:t xml:space="preserve"> ըստ </w:t>
      </w:r>
      <w:r w:rsidR="00F06FF4" w:rsidRPr="005A51FF">
        <w:rPr>
          <w:rFonts w:ascii="Sylfaen" w:hAnsi="Sylfaen" w:cs="Arial"/>
          <w:lang w:val="en-US"/>
        </w:rPr>
        <w:t>դրանց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վրա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en-US"/>
        </w:rPr>
        <w:t>ազդեցությ</w:t>
      </w:r>
      <w:r w:rsidR="00F06FF4" w:rsidRPr="005A51FF">
        <w:rPr>
          <w:rFonts w:ascii="Sylfaen" w:hAnsi="Sylfaen" w:cs="Arial"/>
          <w:lang w:val="ru-RU"/>
        </w:rPr>
        <w:t>ա</w:t>
      </w:r>
      <w:r w:rsidR="00F06FF4" w:rsidRPr="005A51FF">
        <w:rPr>
          <w:rFonts w:ascii="Sylfaen" w:hAnsi="Sylfaen" w:cs="Arial"/>
          <w:lang w:val="en-US"/>
        </w:rPr>
        <w:t>ն</w:t>
      </w:r>
      <w:r w:rsidR="00F06FF4" w:rsidRPr="005A51FF">
        <w:rPr>
          <w:rFonts w:ascii="Sylfaen" w:hAnsi="Sylfaen" w:cs="Arial"/>
          <w:lang w:val="ru-RU"/>
        </w:rPr>
        <w:t xml:space="preserve"> </w:t>
      </w:r>
      <w:r w:rsidR="00F06FF4" w:rsidRPr="005A51FF">
        <w:rPr>
          <w:rFonts w:ascii="Sylfaen" w:hAnsi="Sylfaen" w:cs="Arial"/>
          <w:lang w:val="hy-AM"/>
        </w:rPr>
        <w:t xml:space="preserve">տեսակի: </w:t>
      </w:r>
      <w:r w:rsidRPr="005A51FF">
        <w:rPr>
          <w:rFonts w:ascii="Sylfaen" w:hAnsi="Sylfaen" w:cs="Arial"/>
          <w:lang w:val="ru-RU"/>
        </w:rPr>
        <w:t xml:space="preserve">Տնային տնտեսությունների </w:t>
      </w:r>
      <w:r w:rsidRPr="005A51FF">
        <w:rPr>
          <w:rFonts w:ascii="Sylfaen" w:hAnsi="Sylfaen" w:cs="Arial"/>
          <w:lang w:val="ru-RU"/>
        </w:rPr>
        <w:lastRenderedPageBreak/>
        <w:t>ուսումնասիրությ</w:t>
      </w:r>
      <w:r w:rsidR="00F533D2" w:rsidRPr="005A51FF">
        <w:rPr>
          <w:rFonts w:ascii="Sylfaen" w:hAnsi="Sylfaen" w:cs="Arial"/>
          <w:lang w:val="hy-AM"/>
        </w:rPr>
        <w:t>ա</w:t>
      </w:r>
      <w:r w:rsidRPr="005A51FF">
        <w:rPr>
          <w:rFonts w:ascii="Sylfaen" w:hAnsi="Sylfaen" w:cs="Arial"/>
          <w:lang w:val="ru-RU"/>
        </w:rPr>
        <w:t>ն</w:t>
      </w:r>
      <w:r w:rsidR="00F533D2" w:rsidRPr="005A51FF">
        <w:rPr>
          <w:rFonts w:ascii="Sylfaen" w:hAnsi="Sylfaen" w:cs="Arial"/>
          <w:lang w:val="hy-AM"/>
        </w:rPr>
        <w:t xml:space="preserve"> մեջ կկիրառվի</w:t>
      </w:r>
      <w:r w:rsidRPr="005A51FF">
        <w:rPr>
          <w:rFonts w:ascii="Sylfaen" w:hAnsi="Sylfaen" w:cs="Arial"/>
          <w:lang w:val="ru-RU"/>
        </w:rPr>
        <w:t xml:space="preserve"> հատուկ </w:t>
      </w:r>
      <w:r w:rsidR="00F533D2" w:rsidRPr="005A51FF">
        <w:rPr>
          <w:rFonts w:ascii="Sylfaen" w:hAnsi="Sylfaen" w:cs="Arial"/>
          <w:lang w:val="hy-AM"/>
        </w:rPr>
        <w:t>մշակված</w:t>
      </w:r>
      <w:r w:rsidRPr="005A51FF">
        <w:rPr>
          <w:rFonts w:ascii="Sylfaen" w:hAnsi="Sylfaen" w:cs="Arial"/>
          <w:lang w:val="ru-RU"/>
        </w:rPr>
        <w:t xml:space="preserve"> հարցաթերթիկ</w:t>
      </w:r>
      <w:r w:rsidR="00F533D2" w:rsidRPr="005A51FF">
        <w:rPr>
          <w:rFonts w:ascii="Sylfaen" w:hAnsi="Sylfaen" w:cs="Arial"/>
          <w:lang w:val="hy-AM"/>
        </w:rPr>
        <w:t>՝</w:t>
      </w:r>
      <w:r w:rsidRPr="005A51FF">
        <w:rPr>
          <w:rFonts w:ascii="Sylfaen" w:hAnsi="Sylfaen" w:cs="Arial"/>
          <w:lang w:val="ru-RU"/>
        </w:rPr>
        <w:t xml:space="preserve"> հավաքագրված տեղեկատվության ստանդարտացման նպատակով:</w:t>
      </w:r>
      <w:r w:rsidR="00F533D2" w:rsidRPr="005A51FF">
        <w:rPr>
          <w:rFonts w:ascii="Sylfaen" w:hAnsi="Sylfaen" w:cs="Arial"/>
          <w:lang w:val="hy-AM"/>
        </w:rPr>
        <w:t xml:space="preserve"> </w:t>
      </w:r>
      <w:r w:rsidRPr="005A51FF">
        <w:rPr>
          <w:rFonts w:ascii="Sylfaen" w:hAnsi="Sylfaen" w:cs="Arial"/>
          <w:lang w:val="ru-RU"/>
        </w:rPr>
        <w:t>Մասնավորապես</w:t>
      </w:r>
      <w:r w:rsidR="00B82ACE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ru-RU"/>
        </w:rPr>
        <w:t xml:space="preserve"> հարցաթերթիկը կանդրադառնա հետևյալ հիմնական ոլորտներին՝ ԱԵՏՏ-երի </w:t>
      </w:r>
      <w:r w:rsidR="00F533D2" w:rsidRPr="005A51FF">
        <w:rPr>
          <w:rFonts w:ascii="Sylfaen" w:hAnsi="Sylfaen" w:cs="Arial"/>
          <w:lang w:val="hy-AM"/>
        </w:rPr>
        <w:t>փաստաթղթերի փաթեթներ</w:t>
      </w:r>
      <w:r w:rsidRPr="005A51FF">
        <w:rPr>
          <w:rFonts w:ascii="Sylfaen" w:hAnsi="Sylfaen" w:cs="Arial"/>
          <w:lang w:val="ru-RU"/>
        </w:rPr>
        <w:t xml:space="preserve">, </w:t>
      </w:r>
      <w:r w:rsidRPr="005A51FF">
        <w:rPr>
          <w:rFonts w:ascii="Sylfaen" w:hAnsi="Sylfaen" w:cs="Arial"/>
          <w:lang w:val="en-US"/>
        </w:rPr>
        <w:t>ՀՕՏԾ</w:t>
      </w:r>
      <w:r w:rsidRPr="005A51FF">
        <w:rPr>
          <w:rFonts w:ascii="Sylfaen" w:hAnsi="Sylfaen" w:cs="Arial"/>
          <w:lang w:val="ru-RU"/>
        </w:rPr>
        <w:t>-</w:t>
      </w:r>
      <w:r w:rsidRPr="005A51FF">
        <w:rPr>
          <w:rFonts w:ascii="Sylfaen" w:hAnsi="Sylfaen" w:cs="Arial"/>
          <w:lang w:val="en-US"/>
        </w:rPr>
        <w:t>ի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մշակման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և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իրականացման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գործընթացի</w:t>
      </w:r>
      <w:r w:rsidRPr="005A51FF">
        <w:rPr>
          <w:rFonts w:ascii="Sylfaen" w:hAnsi="Sylfaen" w:cs="Arial"/>
          <w:lang w:val="ru-RU"/>
        </w:rPr>
        <w:t xml:space="preserve"> </w:t>
      </w:r>
      <w:r w:rsidRPr="005A51FF">
        <w:rPr>
          <w:rFonts w:ascii="Sylfaen" w:hAnsi="Sylfaen" w:cs="Arial"/>
          <w:lang w:val="en-US"/>
        </w:rPr>
        <w:t>իրազեկվածություն</w:t>
      </w:r>
      <w:r w:rsidRPr="005A51FF">
        <w:rPr>
          <w:rFonts w:ascii="Sylfaen" w:hAnsi="Sylfaen" w:cs="Arial"/>
          <w:lang w:val="ru-RU"/>
        </w:rPr>
        <w:t xml:space="preserve">, ՀՕՏԾ-ի իրականացման ազդեցությունները և վճարված փոխհատուցումները, բողոքները և ընդհանուր </w:t>
      </w:r>
      <w:r w:rsidR="00F957D7">
        <w:rPr>
          <w:rFonts w:ascii="Sylfaen" w:hAnsi="Sylfaen" w:cs="Arial"/>
          <w:lang w:val="en-US"/>
        </w:rPr>
        <w:t>բավարարված</w:t>
      </w:r>
      <w:r w:rsidRPr="005A51FF">
        <w:rPr>
          <w:rFonts w:ascii="Sylfaen" w:hAnsi="Sylfaen" w:cs="Arial"/>
          <w:lang w:val="ru-RU"/>
        </w:rPr>
        <w:t>ությունը</w:t>
      </w:r>
      <w:r w:rsidR="00F533D2" w:rsidRPr="005A51FF">
        <w:rPr>
          <w:rFonts w:ascii="Sylfaen" w:hAnsi="Sylfaen" w:cs="Arial"/>
          <w:lang w:val="hy-AM"/>
        </w:rPr>
        <w:t>:</w:t>
      </w:r>
      <w:r w:rsidR="00CE3CEE" w:rsidRPr="005A51FF">
        <w:rPr>
          <w:rFonts w:ascii="Sylfaen" w:hAnsi="Sylfaen" w:cs="Arial"/>
          <w:lang w:val="hy-AM"/>
        </w:rPr>
        <w:t xml:space="preserve"> </w:t>
      </w:r>
      <w:r w:rsidRPr="005A51FF">
        <w:rPr>
          <w:rFonts w:ascii="Sylfaen" w:hAnsi="Sylfaen" w:cs="Arial"/>
          <w:lang w:val="ru-RU"/>
        </w:rPr>
        <w:t>Տնային տնտեսություններ</w:t>
      </w:r>
      <w:r w:rsidR="00CE3CEE" w:rsidRPr="005A51FF">
        <w:rPr>
          <w:rFonts w:ascii="Sylfaen" w:hAnsi="Sylfaen" w:cs="Arial"/>
          <w:lang w:val="hy-AM"/>
        </w:rPr>
        <w:t>ի</w:t>
      </w:r>
      <w:r w:rsidRPr="005A51FF">
        <w:rPr>
          <w:rFonts w:ascii="Sylfaen" w:hAnsi="Sylfaen" w:cs="Arial"/>
          <w:lang w:val="ru-RU"/>
        </w:rPr>
        <w:t xml:space="preserve"> ուսումնասիրության արդյունք</w:t>
      </w:r>
      <w:r w:rsidR="00CE3CEE" w:rsidRPr="005A51FF">
        <w:rPr>
          <w:rFonts w:ascii="Sylfaen" w:hAnsi="Sylfaen" w:cs="Arial"/>
          <w:lang w:val="hy-AM"/>
        </w:rPr>
        <w:t>ները կներառ</w:t>
      </w:r>
      <w:r w:rsidRPr="005A51FF">
        <w:rPr>
          <w:rFonts w:ascii="Sylfaen" w:hAnsi="Sylfaen" w:cs="Arial"/>
          <w:lang w:val="ru-RU"/>
        </w:rPr>
        <w:t>վեն Համապատասխանության հաշվետվություններ</w:t>
      </w:r>
      <w:r w:rsidR="00CE3CEE" w:rsidRPr="005A51FF">
        <w:rPr>
          <w:rFonts w:ascii="Sylfaen" w:hAnsi="Sylfaen" w:cs="Arial"/>
          <w:lang w:val="hy-AM"/>
        </w:rPr>
        <w:t>ի մեջ</w:t>
      </w:r>
      <w:r w:rsidRPr="005A51FF">
        <w:rPr>
          <w:rFonts w:ascii="Sylfaen" w:hAnsi="Sylfaen" w:cs="Arial"/>
          <w:lang w:val="ru-RU"/>
        </w:rPr>
        <w:t xml:space="preserve">, որոնք ԱՄԳ-ը կպատրաստի բոլոր </w:t>
      </w:r>
      <w:r w:rsidR="001F1101">
        <w:rPr>
          <w:rFonts w:ascii="Sylfaen" w:hAnsi="Sylfaen" w:cs="Arial"/>
          <w:lang w:val="ru-RU"/>
        </w:rPr>
        <w:t>ՀՕՏԾ-ներ</w:t>
      </w:r>
      <w:r w:rsidRPr="005A51FF">
        <w:rPr>
          <w:rFonts w:ascii="Sylfaen" w:hAnsi="Sylfaen" w:cs="Arial"/>
          <w:lang w:val="ru-RU"/>
        </w:rPr>
        <w:t xml:space="preserve">ի համար: </w:t>
      </w:r>
    </w:p>
    <w:p w:rsidR="003245D2" w:rsidRPr="005A51FF" w:rsidRDefault="003245D2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sz w:val="22"/>
          <w:szCs w:val="22"/>
          <w:lang w:val="en-US"/>
        </w:rPr>
      </w:pPr>
      <w:r w:rsidRPr="005A51FF">
        <w:rPr>
          <w:rFonts w:ascii="Sylfaen" w:hAnsi="Sylfaen" w:cs="Arial"/>
          <w:color w:val="auto"/>
          <w:sz w:val="22"/>
          <w:szCs w:val="22"/>
        </w:rPr>
        <w:t>Դիտարկումներ</w:t>
      </w:r>
    </w:p>
    <w:p w:rsidR="003245D2" w:rsidRPr="005A51FF" w:rsidRDefault="003245D2" w:rsidP="003245D2">
      <w:pPr>
        <w:jc w:val="both"/>
        <w:rPr>
          <w:rFonts w:ascii="Sylfaen" w:hAnsi="Sylfaen" w:cs="Arial"/>
          <w:highlight w:val="green"/>
          <w:lang w:val="en-US"/>
        </w:rPr>
      </w:pPr>
      <w:r w:rsidRPr="005A51FF">
        <w:rPr>
          <w:rFonts w:ascii="Sylfaen" w:hAnsi="Sylfaen" w:cs="Arial"/>
          <w:lang w:val="ru-RU"/>
        </w:rPr>
        <w:t>ՀՕՏ</w:t>
      </w:r>
      <w:r w:rsidRPr="005A51FF">
        <w:rPr>
          <w:rFonts w:ascii="Sylfaen" w:hAnsi="Sylfaen" w:cs="Arial"/>
          <w:lang w:val="en-US"/>
        </w:rPr>
        <w:t>-</w:t>
      </w:r>
      <w:r w:rsidR="004F0A6D">
        <w:rPr>
          <w:rFonts w:ascii="Sylfaen" w:hAnsi="Sylfaen" w:cs="Arial"/>
          <w:lang w:val="en-US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կապված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գործողությունների</w:t>
      </w:r>
      <w:r w:rsidRPr="005A51FF">
        <w:rPr>
          <w:rFonts w:ascii="Sylfaen" w:hAnsi="Sylfaen" w:cs="Arial"/>
          <w:lang w:val="en-US"/>
        </w:rPr>
        <w:t xml:space="preserve"> (</w:t>
      </w:r>
      <w:r w:rsidR="004F0A6D">
        <w:rPr>
          <w:rFonts w:ascii="Sylfaen" w:hAnsi="Sylfaen" w:cs="Arial"/>
          <w:lang w:val="en-US"/>
        </w:rPr>
        <w:t>հանրային լսումներ</w:t>
      </w:r>
      <w:r w:rsidR="00CE3CEE" w:rsidRPr="005A51FF">
        <w:rPr>
          <w:rFonts w:ascii="Sylfaen" w:hAnsi="Sylfaen" w:cs="Arial"/>
          <w:lang w:val="hy-AM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հանդիպ</w:t>
      </w:r>
      <w:r w:rsidR="00DF4583" w:rsidRPr="005A51FF">
        <w:rPr>
          <w:rFonts w:ascii="Sylfaen" w:hAnsi="Sylfaen" w:cs="Arial"/>
          <w:lang w:val="ru-RU"/>
        </w:rPr>
        <w:t>ումներ</w:t>
      </w:r>
      <w:r w:rsidR="00DF4583" w:rsidRPr="005A51FF">
        <w:rPr>
          <w:rFonts w:ascii="Sylfaen" w:hAnsi="Sylfaen" w:cs="Arial"/>
          <w:lang w:val="hy-AM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այլն</w:t>
      </w:r>
      <w:r w:rsidRPr="005A51FF">
        <w:rPr>
          <w:rFonts w:ascii="Sylfaen" w:hAnsi="Sylfaen" w:cs="Arial"/>
          <w:lang w:val="en-US"/>
        </w:rPr>
        <w:t>)</w:t>
      </w:r>
      <w:r w:rsidR="00FA0213" w:rsidRPr="00FA0213">
        <w:rPr>
          <w:rFonts w:ascii="Sylfaen" w:hAnsi="Sylfaen" w:cs="Arial"/>
          <w:lang w:val="en-US"/>
        </w:rPr>
        <w:t>,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ինչպես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ենթարկված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անձանց</w:t>
      </w:r>
      <w:r w:rsidRPr="005A51FF">
        <w:rPr>
          <w:rFonts w:ascii="Sylfaen" w:hAnsi="Sylfaen" w:cs="Arial"/>
          <w:lang w:val="en-US"/>
        </w:rPr>
        <w:t xml:space="preserve"> </w:t>
      </w:r>
      <w:r w:rsidR="004F0A6D">
        <w:rPr>
          <w:rFonts w:ascii="Sylfaen" w:hAnsi="Sylfaen" w:cs="Arial"/>
          <w:lang w:val="en-US"/>
        </w:rPr>
        <w:t>կենսապահովման</w:t>
      </w:r>
      <w:r w:rsidR="00DF4583" w:rsidRPr="005A51FF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en-US"/>
        </w:rPr>
        <w:t>միջոցներ</w:t>
      </w:r>
      <w:r w:rsidR="00FA0213">
        <w:rPr>
          <w:rFonts w:ascii="Sylfaen" w:hAnsi="Sylfaen" w:cs="Arial"/>
          <w:lang w:val="ru-RU"/>
        </w:rPr>
        <w:t>ի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դիտարկումները</w:t>
      </w:r>
      <w:r w:rsidRPr="005A51FF">
        <w:rPr>
          <w:rFonts w:ascii="Sylfaen" w:hAnsi="Sylfaen" w:cs="Arial"/>
          <w:lang w:val="en-US"/>
        </w:rPr>
        <w:t>,</w:t>
      </w:r>
      <w:r w:rsidR="00DF4583" w:rsidRPr="005A51FF">
        <w:rPr>
          <w:rFonts w:ascii="Sylfaen" w:hAnsi="Sylfaen" w:cs="Arial"/>
          <w:lang w:val="en-US"/>
        </w:rPr>
        <w:t xml:space="preserve"> </w:t>
      </w:r>
      <w:r w:rsidR="004F0A6D">
        <w:rPr>
          <w:rFonts w:ascii="Sylfaen" w:hAnsi="Sylfaen" w:cs="Arial"/>
          <w:lang w:val="en-US"/>
        </w:rPr>
        <w:t>օտարման գոտին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պետք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է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սահմանվեն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ըստ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անհրաժեշտության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Մասնավորապես</w:t>
      </w:r>
      <w:r w:rsidRPr="005A51FF">
        <w:rPr>
          <w:rFonts w:ascii="Sylfaen" w:hAnsi="Sylfaen" w:cs="Arial"/>
          <w:lang w:val="en-US"/>
        </w:rPr>
        <w:t xml:space="preserve">, </w:t>
      </w:r>
      <w:r w:rsidR="00B61085" w:rsidRPr="005A51FF">
        <w:rPr>
          <w:rFonts w:ascii="Sylfaen" w:hAnsi="Sylfaen" w:cs="Arial"/>
          <w:lang w:val="ru-RU"/>
        </w:rPr>
        <w:t>հայցերի</w:t>
      </w:r>
      <w:r w:rsidRPr="005A51FF">
        <w:rPr>
          <w:rFonts w:ascii="Sylfaen" w:hAnsi="Sylfaen" w:cs="Arial"/>
          <w:lang w:val="en-US"/>
        </w:rPr>
        <w:t>/</w:t>
      </w:r>
      <w:r w:rsidRPr="005A51FF">
        <w:rPr>
          <w:rFonts w:ascii="Sylfaen" w:hAnsi="Sylfaen" w:cs="Arial"/>
          <w:lang w:val="ru-RU"/>
        </w:rPr>
        <w:t>բողոքների</w:t>
      </w:r>
      <w:r w:rsidRPr="005A51FF">
        <w:rPr>
          <w:rFonts w:ascii="Sylfaen" w:hAnsi="Sylfaen" w:cs="Arial"/>
          <w:lang w:val="en-US"/>
        </w:rPr>
        <w:t xml:space="preserve"> </w:t>
      </w:r>
      <w:r w:rsidR="00B61085" w:rsidRPr="005A51FF">
        <w:rPr>
          <w:rFonts w:ascii="Sylfaen" w:hAnsi="Sylfaen" w:cs="Arial"/>
          <w:lang w:val="ru-RU"/>
        </w:rPr>
        <w:t>ստուգումը՝</w:t>
      </w:r>
      <w:r w:rsidR="00B61085"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ոչ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փաստաթղթային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</w:t>
      </w:r>
      <w:r w:rsidR="00B61085" w:rsidRPr="005A51FF">
        <w:rPr>
          <w:rFonts w:ascii="Sylfaen" w:hAnsi="Sylfaen" w:cs="Arial"/>
          <w:lang w:val="ru-RU"/>
        </w:rPr>
        <w:t>լուծությ</w:t>
      </w:r>
      <w:r w:rsidRPr="005A51FF">
        <w:rPr>
          <w:rFonts w:ascii="Sylfaen" w:hAnsi="Sylfaen" w:cs="Arial"/>
          <w:lang w:val="ru-RU"/>
        </w:rPr>
        <w:t>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միջոցով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այլև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դաշտային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ստուգ</w:t>
      </w:r>
      <w:r w:rsidR="00B61085" w:rsidRPr="005A51FF">
        <w:rPr>
          <w:rFonts w:ascii="Sylfaen" w:hAnsi="Sylfaen" w:cs="Arial"/>
          <w:lang w:val="ru-RU"/>
        </w:rPr>
        <w:t>ու</w:t>
      </w:r>
      <w:r w:rsidRPr="005A51FF">
        <w:rPr>
          <w:rFonts w:ascii="Sylfaen" w:hAnsi="Sylfaen" w:cs="Arial"/>
          <w:lang w:val="ru-RU"/>
        </w:rPr>
        <w:t>մ</w:t>
      </w:r>
      <w:r w:rsidR="00B61085" w:rsidRPr="005A51FF">
        <w:rPr>
          <w:rFonts w:ascii="Sylfaen" w:hAnsi="Sylfaen" w:cs="Arial"/>
          <w:lang w:val="ru-RU"/>
        </w:rPr>
        <w:t>ների</w:t>
      </w:r>
      <w:r w:rsidR="00B61085" w:rsidRPr="005A51FF">
        <w:rPr>
          <w:rFonts w:ascii="Sylfaen" w:hAnsi="Sylfaen" w:cs="Arial"/>
          <w:lang w:val="en-US"/>
        </w:rPr>
        <w:t xml:space="preserve"> </w:t>
      </w:r>
      <w:r w:rsidR="00B61085" w:rsidRPr="005A51FF">
        <w:rPr>
          <w:rFonts w:ascii="Sylfaen" w:hAnsi="Sylfaen" w:cs="Arial"/>
          <w:lang w:val="ru-RU"/>
        </w:rPr>
        <w:t>միջոցով</w:t>
      </w:r>
      <w:r w:rsidR="00B61085"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պետք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իրականացվի</w:t>
      </w:r>
      <w:r w:rsidR="004F0A6D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գնահատելու</w:t>
      </w:r>
      <w:r w:rsidR="004F0A6D">
        <w:rPr>
          <w:rFonts w:ascii="Sylfaen" w:hAnsi="Sylfaen" w:cs="Arial"/>
          <w:lang w:val="en-US"/>
        </w:rPr>
        <w:t xml:space="preserve"> համար, թե </w:t>
      </w:r>
      <w:r w:rsidRPr="005A51FF">
        <w:rPr>
          <w:rFonts w:ascii="Sylfaen" w:hAnsi="Sylfaen" w:cs="Arial"/>
          <w:lang w:val="ru-RU"/>
        </w:rPr>
        <w:t>արդյոք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աշխատում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ծրագրով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հաստատված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ԲԼՄ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համաձայ</w:t>
      </w:r>
      <w:r w:rsidRPr="005A51FF">
        <w:rPr>
          <w:rFonts w:ascii="Sylfaen" w:hAnsi="Sylfaen" w:cs="Arial"/>
          <w:lang w:val="en-US"/>
        </w:rPr>
        <w:t>ն</w:t>
      </w:r>
      <w:r w:rsidR="004F0A6D">
        <w:rPr>
          <w:rFonts w:ascii="Sylfaen" w:hAnsi="Sylfaen" w:cs="Arial"/>
          <w:lang w:val="en-US"/>
        </w:rPr>
        <w:t>:</w:t>
      </w:r>
      <w:r w:rsidR="00B61085" w:rsidRPr="005A51FF">
        <w:rPr>
          <w:rFonts w:ascii="Sylfaen" w:hAnsi="Sylfaen" w:cs="Arial"/>
          <w:lang w:val="en-US"/>
        </w:rPr>
        <w:t>:</w:t>
      </w:r>
    </w:p>
    <w:p w:rsidR="003245D2" w:rsidRPr="005A51FF" w:rsidRDefault="004F2ED1" w:rsidP="00CD49E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bookmarkStart w:id="3" w:name="_Toc368647726"/>
      <w:r w:rsidRPr="005A51FF">
        <w:rPr>
          <w:rFonts w:ascii="Sylfaen" w:hAnsi="Sylfaen" w:cs="Arial"/>
          <w:color w:val="auto"/>
          <w:sz w:val="22"/>
          <w:szCs w:val="22"/>
        </w:rPr>
        <w:t>Մասն</w:t>
      </w:r>
      <w:r w:rsidR="00FA0213">
        <w:rPr>
          <w:rFonts w:ascii="Sylfaen" w:hAnsi="Sylfaen" w:cs="Arial"/>
          <w:color w:val="auto"/>
          <w:sz w:val="22"/>
          <w:szCs w:val="22"/>
        </w:rPr>
        <w:t>ա</w:t>
      </w:r>
      <w:r w:rsidRPr="005A51FF">
        <w:rPr>
          <w:rFonts w:ascii="Sylfaen" w:hAnsi="Sylfaen" w:cs="Arial"/>
          <w:color w:val="auto"/>
          <w:sz w:val="22"/>
          <w:szCs w:val="22"/>
        </w:rPr>
        <w:t>կցային</w:t>
      </w: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 xml:space="preserve"> </w:t>
      </w:r>
      <w:r w:rsidRPr="005A51FF">
        <w:rPr>
          <w:rFonts w:ascii="Sylfaen" w:hAnsi="Sylfaen" w:cs="Arial"/>
          <w:color w:val="auto"/>
          <w:sz w:val="22"/>
          <w:szCs w:val="22"/>
        </w:rPr>
        <w:t>արագ</w:t>
      </w: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 xml:space="preserve"> </w:t>
      </w:r>
      <w:bookmarkEnd w:id="3"/>
      <w:r w:rsidRPr="005A51FF">
        <w:rPr>
          <w:rFonts w:ascii="Sylfaen" w:hAnsi="Sylfaen" w:cs="Arial"/>
          <w:color w:val="auto"/>
          <w:sz w:val="22"/>
          <w:szCs w:val="22"/>
        </w:rPr>
        <w:t>հարցում</w:t>
      </w:r>
    </w:p>
    <w:p w:rsidR="003245D2" w:rsidRPr="005A51FF" w:rsidRDefault="003240AC" w:rsidP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կկիրառի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Մասնակցային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արագ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հարցման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hy-AM"/>
        </w:rPr>
        <w:t>(</w:t>
      </w:r>
      <w:r w:rsidRPr="005A51FF">
        <w:rPr>
          <w:rFonts w:ascii="Sylfaen" w:hAnsi="Sylfaen" w:cs="Arial"/>
          <w:lang w:val="en-US"/>
        </w:rPr>
        <w:t>ՄԱՀ</w:t>
      </w:r>
      <w:r w:rsidRPr="005A51FF">
        <w:rPr>
          <w:rFonts w:ascii="Sylfaen" w:hAnsi="Sylfaen" w:cs="Arial"/>
          <w:lang w:val="hy-AM"/>
        </w:rPr>
        <w:t>)</w:t>
      </w:r>
      <w:r w:rsidRPr="005A51FF">
        <w:rPr>
          <w:rFonts w:ascii="Sylfaen" w:hAnsi="Sylfaen" w:cs="Arial"/>
          <w:lang w:val="en-US"/>
        </w:rPr>
        <w:t xml:space="preserve"> գործիքը՝ </w:t>
      </w:r>
      <w:r w:rsidR="00FA0213" w:rsidRPr="005A51FF">
        <w:rPr>
          <w:rFonts w:ascii="Sylfaen" w:hAnsi="Sylfaen" w:cs="Arial"/>
          <w:lang w:val="en-US"/>
        </w:rPr>
        <w:t>բավական որակական տեղեկատվությամբ</w:t>
      </w:r>
      <w:r w:rsidR="00FA0213">
        <w:rPr>
          <w:rFonts w:ascii="Sylfaen" w:hAnsi="Sylfaen" w:cs="Arial"/>
          <w:lang w:val="ru-RU"/>
        </w:rPr>
        <w:t>՝</w:t>
      </w:r>
      <w:r w:rsidR="00FA0213" w:rsidRPr="005A51FF">
        <w:rPr>
          <w:rFonts w:ascii="Sylfaen" w:hAnsi="Sylfaen" w:cs="Arial"/>
          <w:lang w:val="en-US"/>
        </w:rPr>
        <w:t xml:space="preserve"> հիմնականում </w:t>
      </w:r>
      <w:r w:rsidR="001F1101">
        <w:rPr>
          <w:rFonts w:ascii="Sylfaen" w:hAnsi="Sylfaen" w:cs="Arial"/>
          <w:lang w:val="en-US"/>
        </w:rPr>
        <w:t>ՀՕՏԾ-ներ</w:t>
      </w:r>
      <w:r w:rsidR="00FA0213" w:rsidRPr="005A51FF">
        <w:rPr>
          <w:rFonts w:ascii="Sylfaen" w:hAnsi="Sylfaen" w:cs="Arial"/>
          <w:lang w:val="en-US"/>
        </w:rPr>
        <w:t xml:space="preserve">ի իրականացման հատուկ ոլորտների վերաբերյալ </w:t>
      </w:r>
      <w:r w:rsidR="00FA0213">
        <w:rPr>
          <w:rFonts w:ascii="Sylfaen" w:hAnsi="Sylfaen" w:cs="Arial"/>
          <w:lang w:val="en-US"/>
        </w:rPr>
        <w:t>ԱԵԱ-եր</w:t>
      </w:r>
      <w:r w:rsidR="00FA0213" w:rsidRPr="005A51FF">
        <w:rPr>
          <w:rFonts w:ascii="Sylfaen" w:hAnsi="Sylfaen" w:cs="Arial"/>
          <w:lang w:val="en-US"/>
        </w:rPr>
        <w:t>ի իմացության վերաբերյալ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տեղեկատվությամբ</w:t>
      </w:r>
      <w:r w:rsidR="00FA0213" w:rsidRPr="00FA0213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en-US"/>
        </w:rPr>
        <w:t>անընդմեջ փաստաթղթային վերլուծության և տնային տնտեսությունների ուսումնասիրության միջոցով հավաքագրված տվյալներն ամբողջականացնելու նպատակով</w:t>
      </w:r>
      <w:r w:rsidR="0037116C" w:rsidRPr="005A51FF">
        <w:rPr>
          <w:rFonts w:ascii="Sylfaen" w:hAnsi="Sylfaen" w:cs="Arial"/>
          <w:lang w:val="en-US"/>
        </w:rPr>
        <w:t>:</w:t>
      </w:r>
      <w:r w:rsidR="003245D2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ՄԱՀ</w:t>
      </w:r>
      <w:r w:rsidR="007832BF" w:rsidRPr="005A51FF">
        <w:rPr>
          <w:rFonts w:ascii="Sylfaen" w:hAnsi="Sylfaen" w:cs="Arial"/>
          <w:lang w:val="en-US"/>
        </w:rPr>
        <w:t>-</w:t>
      </w:r>
      <w:r w:rsidR="007832BF" w:rsidRPr="005A51FF">
        <w:rPr>
          <w:rFonts w:ascii="Sylfaen" w:hAnsi="Sylfaen" w:cs="Arial"/>
          <w:lang w:val="ru-RU"/>
        </w:rPr>
        <w:t>ի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դեպքում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կկիրառվեն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տեղեկատվության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հավաքագրման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հետևյալ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գործիքները՝</w:t>
      </w:r>
      <w:r w:rsidR="003F05EF">
        <w:rPr>
          <w:rFonts w:ascii="Sylfaen" w:hAnsi="Sylfaen" w:cs="Arial"/>
          <w:lang w:val="en-US"/>
        </w:rPr>
        <w:t xml:space="preserve"> </w:t>
      </w:r>
    </w:p>
    <w:p w:rsidR="003245D2" w:rsidRPr="005A51FF" w:rsidRDefault="007832BF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>Շահառուների հետ հարցազրույցներ</w:t>
      </w:r>
      <w:r w:rsidR="003245D2" w:rsidRPr="005A51FF">
        <w:rPr>
          <w:rFonts w:ascii="Sylfaen" w:hAnsi="Sylfaen" w:cs="Arial"/>
          <w:lang w:val="en-US"/>
        </w:rPr>
        <w:t xml:space="preserve"> (</w:t>
      </w:r>
      <w:r w:rsidR="00C75A5B">
        <w:rPr>
          <w:rFonts w:ascii="Sylfaen" w:hAnsi="Sylfaen" w:cs="Arial"/>
          <w:lang w:val="en-US"/>
        </w:rPr>
        <w:t xml:space="preserve">ՀՀ </w:t>
      </w:r>
      <w:r w:rsidRPr="005A51FF">
        <w:rPr>
          <w:rFonts w:ascii="Sylfaen" w:hAnsi="Sylfaen" w:cs="Arial"/>
          <w:lang w:val="hy-AM"/>
        </w:rPr>
        <w:t>կառավարության, ԵՔ-ի, Իրականացնող գործակալության, ՄՆՇՎԽ-ի ներկայացուցիչներ և այլն</w:t>
      </w:r>
      <w:r w:rsidR="003245D2" w:rsidRPr="005A51FF">
        <w:rPr>
          <w:rFonts w:ascii="Sylfaen" w:hAnsi="Sylfaen" w:cs="Arial"/>
          <w:lang w:val="en-US"/>
        </w:rPr>
        <w:t>),</w:t>
      </w:r>
    </w:p>
    <w:p w:rsidR="003245D2" w:rsidRPr="005A51FF" w:rsidRDefault="007832BF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hy-AM"/>
        </w:rPr>
        <w:t xml:space="preserve">Գլխավոր </w:t>
      </w:r>
      <w:r w:rsidR="00C76052" w:rsidRPr="005A51FF">
        <w:rPr>
          <w:rFonts w:ascii="Sylfaen" w:hAnsi="Sylfaen" w:cs="Arial"/>
          <w:lang w:val="ru-RU"/>
        </w:rPr>
        <w:t>տեղեկատու</w:t>
      </w:r>
      <w:r w:rsidRPr="005A51FF">
        <w:rPr>
          <w:rFonts w:ascii="Sylfaen" w:hAnsi="Sylfaen" w:cs="Arial"/>
          <w:lang w:val="hy-AM"/>
        </w:rPr>
        <w:t>ների հետ հարցազրույցներ</w:t>
      </w:r>
      <w:r w:rsidR="003245D2" w:rsidRPr="005A51FF">
        <w:rPr>
          <w:rFonts w:ascii="Sylfaen" w:hAnsi="Sylfaen" w:cs="Arial"/>
          <w:lang w:val="en-US"/>
        </w:rPr>
        <w:t xml:space="preserve"> (</w:t>
      </w:r>
      <w:r w:rsidRPr="005A51FF">
        <w:rPr>
          <w:rFonts w:ascii="Sylfaen" w:hAnsi="Sylfaen" w:cs="Arial"/>
          <w:lang w:val="hy-AM"/>
        </w:rPr>
        <w:t xml:space="preserve">ազդեցության ենթարկված համայնքների ղեկավարներ, </w:t>
      </w:r>
      <w:r w:rsidRPr="005A51FF">
        <w:rPr>
          <w:rFonts w:ascii="Sylfaen" w:hAnsi="Sylfaen" w:cs="Arial"/>
          <w:lang w:val="en-US"/>
        </w:rPr>
        <w:t>ոչ պաշտոնական առաջնորդներ և այլն</w:t>
      </w:r>
      <w:r w:rsidR="003245D2" w:rsidRPr="005A51FF">
        <w:rPr>
          <w:rFonts w:ascii="Sylfaen" w:hAnsi="Sylfaen" w:cs="Arial"/>
          <w:lang w:val="en-US"/>
        </w:rPr>
        <w:t>)</w:t>
      </w:r>
      <w:r w:rsidRPr="005A51FF">
        <w:rPr>
          <w:rFonts w:ascii="Sylfaen" w:hAnsi="Sylfaen" w:cs="Arial"/>
          <w:lang w:val="en-US"/>
        </w:rPr>
        <w:t>,</w:t>
      </w:r>
    </w:p>
    <w:p w:rsidR="003245D2" w:rsidRPr="005A51FF" w:rsidRDefault="00FA0213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Խ</w:t>
      </w:r>
      <w:r w:rsidR="007832BF" w:rsidRPr="005A51FF">
        <w:rPr>
          <w:rFonts w:ascii="Sylfaen" w:hAnsi="Sylfaen" w:cs="Arial"/>
          <w:lang w:val="en-US"/>
        </w:rPr>
        <w:t>մբերի</w:t>
      </w:r>
      <w:r w:rsidRPr="00FA0213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en-US"/>
        </w:rPr>
        <w:t>(Ֆոկուս</w:t>
      </w:r>
      <w:r w:rsidRPr="00FA0213">
        <w:rPr>
          <w:rFonts w:ascii="Sylfaen" w:hAnsi="Sylfaen" w:cs="Arial"/>
          <w:lang w:val="en-US"/>
        </w:rPr>
        <w:t xml:space="preserve"> </w:t>
      </w:r>
      <w:r>
        <w:rPr>
          <w:rFonts w:ascii="Sylfaen" w:hAnsi="Sylfaen" w:cs="Arial"/>
          <w:lang w:val="ru-RU"/>
        </w:rPr>
        <w:t>խմբերի</w:t>
      </w:r>
      <w:r w:rsidRPr="005A51FF">
        <w:rPr>
          <w:rFonts w:ascii="Sylfaen" w:hAnsi="Sylfaen" w:cs="Arial"/>
          <w:lang w:val="en-US"/>
        </w:rPr>
        <w:t xml:space="preserve">) </w:t>
      </w:r>
      <w:r w:rsidR="007832BF" w:rsidRPr="005A51FF">
        <w:rPr>
          <w:rFonts w:ascii="Sylfaen" w:hAnsi="Sylfaen" w:cs="Arial"/>
          <w:lang w:val="en-US"/>
        </w:rPr>
        <w:t xml:space="preserve">հետ քննարկումներ կամ ավելի խորը որակական հարցազրույցներ </w:t>
      </w:r>
      <w:r w:rsidR="00A46084">
        <w:rPr>
          <w:rFonts w:ascii="Sylfaen" w:hAnsi="Sylfaen" w:cs="Arial"/>
          <w:lang w:val="en-US"/>
        </w:rPr>
        <w:t>ԱԵԱ-եր</w:t>
      </w:r>
      <w:r w:rsidR="007832BF" w:rsidRPr="005A51FF">
        <w:rPr>
          <w:rFonts w:ascii="Sylfaen" w:hAnsi="Sylfaen" w:cs="Arial"/>
          <w:lang w:val="en-US"/>
        </w:rPr>
        <w:t>ի հատուկ խմբերի հետ</w:t>
      </w:r>
      <w:r w:rsidR="003245D2" w:rsidRPr="005A51FF">
        <w:rPr>
          <w:rFonts w:ascii="Sylfaen" w:hAnsi="Sylfaen" w:cs="Arial"/>
          <w:lang w:val="en-US"/>
        </w:rPr>
        <w:t>,</w:t>
      </w:r>
      <w:r w:rsidR="007832BF" w:rsidRPr="005A51FF">
        <w:rPr>
          <w:rFonts w:ascii="Sylfaen" w:hAnsi="Sylfaen" w:cs="Arial"/>
          <w:lang w:val="en-US"/>
        </w:rPr>
        <w:t xml:space="preserve"> ինչպիսիք են</w:t>
      </w:r>
      <w:r w:rsidR="00C75A5B">
        <w:rPr>
          <w:rFonts w:ascii="Sylfaen" w:hAnsi="Sylfaen" w:cs="Arial"/>
          <w:lang w:val="en-US"/>
        </w:rPr>
        <w:t>՝</w:t>
      </w:r>
      <w:r w:rsidR="007832BF" w:rsidRPr="005A51FF">
        <w:rPr>
          <w:rFonts w:ascii="Sylfaen" w:hAnsi="Sylfaen" w:cs="Arial"/>
          <w:lang w:val="en-US"/>
        </w:rPr>
        <w:t xml:space="preserve"> խոցելի խմբերը</w:t>
      </w:r>
      <w:r w:rsidR="003245D2" w:rsidRPr="005A51FF">
        <w:rPr>
          <w:rFonts w:ascii="Sylfaen" w:hAnsi="Sylfaen" w:cs="Arial"/>
          <w:lang w:val="en-US"/>
        </w:rPr>
        <w:t xml:space="preserve"> (</w:t>
      </w:r>
      <w:r w:rsidR="00C75A5B">
        <w:rPr>
          <w:rFonts w:ascii="Sylfaen" w:hAnsi="Sylfaen" w:cs="Arial"/>
          <w:lang w:val="en-US"/>
        </w:rPr>
        <w:t>զգալի</w:t>
      </w:r>
      <w:r w:rsidR="007832BF" w:rsidRPr="005A51FF">
        <w:rPr>
          <w:rFonts w:ascii="Sylfaen" w:hAnsi="Sylfaen" w:cs="Arial"/>
          <w:lang w:val="en-US"/>
        </w:rPr>
        <w:t xml:space="preserve"> ազդեցության ենթարկված, օտարված տեղա</w:t>
      </w:r>
      <w:r w:rsidR="007832BF" w:rsidRPr="005A51FF">
        <w:rPr>
          <w:rFonts w:ascii="Sylfaen" w:hAnsi="Sylfaen" w:cs="Arial"/>
          <w:lang w:val="ru-RU"/>
        </w:rPr>
        <w:t>հանված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ԱԵՏՏ</w:t>
      </w:r>
      <w:r w:rsidR="007832BF" w:rsidRPr="005A51FF">
        <w:rPr>
          <w:rFonts w:ascii="Sylfaen" w:hAnsi="Sylfaen" w:cs="Arial"/>
          <w:lang w:val="en-US"/>
        </w:rPr>
        <w:t>-</w:t>
      </w:r>
      <w:r w:rsidR="007832BF" w:rsidRPr="005A51FF">
        <w:rPr>
          <w:rFonts w:ascii="Sylfaen" w:hAnsi="Sylfaen" w:cs="Arial"/>
          <w:lang w:val="ru-RU"/>
        </w:rPr>
        <w:t>ներ</w:t>
      </w:r>
      <w:r w:rsidR="007832BF" w:rsidRPr="005A51FF">
        <w:rPr>
          <w:rFonts w:ascii="Sylfaen" w:hAnsi="Sylfaen" w:cs="Arial"/>
          <w:lang w:val="en-US"/>
        </w:rPr>
        <w:t xml:space="preserve">, </w:t>
      </w:r>
      <w:r w:rsidR="007832BF" w:rsidRPr="005A51FF">
        <w:rPr>
          <w:rFonts w:ascii="Sylfaen" w:hAnsi="Sylfaen" w:cs="Arial"/>
          <w:lang w:val="ru-RU"/>
        </w:rPr>
        <w:t>կանայք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և</w:t>
      </w:r>
      <w:r w:rsidR="007832BF" w:rsidRPr="005A51FF">
        <w:rPr>
          <w:rFonts w:ascii="Sylfaen" w:hAnsi="Sylfaen" w:cs="Arial"/>
          <w:lang w:val="en-US"/>
        </w:rPr>
        <w:t xml:space="preserve"> </w:t>
      </w:r>
      <w:r w:rsidR="007832BF" w:rsidRPr="005A51FF">
        <w:rPr>
          <w:rFonts w:ascii="Sylfaen" w:hAnsi="Sylfaen" w:cs="Arial"/>
          <w:lang w:val="ru-RU"/>
        </w:rPr>
        <w:t>այլն</w:t>
      </w:r>
      <w:r w:rsidR="003245D2" w:rsidRPr="005A51FF">
        <w:rPr>
          <w:rFonts w:ascii="Sylfaen" w:hAnsi="Sylfaen" w:cs="Arial"/>
          <w:lang w:val="en-US"/>
        </w:rPr>
        <w:t>)</w:t>
      </w:r>
      <w:r w:rsidR="007832BF" w:rsidRPr="005A51FF">
        <w:rPr>
          <w:rFonts w:ascii="Sylfaen" w:hAnsi="Sylfaen" w:cs="Arial"/>
          <w:lang w:val="en-US"/>
        </w:rPr>
        <w:t>,</w:t>
      </w:r>
    </w:p>
    <w:p w:rsidR="003245D2" w:rsidRPr="005A51FF" w:rsidRDefault="007832BF" w:rsidP="003245D2">
      <w:pPr>
        <w:numPr>
          <w:ilvl w:val="0"/>
          <w:numId w:val="35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Խնդիրներ</w:t>
      </w:r>
      <w:r w:rsidRPr="005A51FF">
        <w:rPr>
          <w:rFonts w:ascii="Sylfaen" w:hAnsi="Sylfaen" w:cs="Arial"/>
          <w:lang w:val="hy-AM"/>
        </w:rPr>
        <w:t>ի</w:t>
      </w:r>
      <w:r w:rsidR="00C75A5B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hy-AM"/>
        </w:rPr>
        <w:t xml:space="preserve"> ներառյալ բողոքարկման դեպքերը, </w:t>
      </w:r>
      <w:r w:rsidRPr="005A51FF">
        <w:rPr>
          <w:rFonts w:ascii="Sylfaen" w:hAnsi="Sylfaen" w:cs="Arial"/>
          <w:lang w:val="ru-RU"/>
        </w:rPr>
        <w:t>խորը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ուսումնասիրություն</w:t>
      </w:r>
      <w:r w:rsidRPr="005A51FF">
        <w:rPr>
          <w:rFonts w:ascii="Sylfaen" w:hAnsi="Sylfaen" w:cs="Arial"/>
          <w:lang w:val="hy-AM"/>
        </w:rPr>
        <w:t>:</w:t>
      </w:r>
    </w:p>
    <w:p w:rsidR="003245D2" w:rsidRPr="005A51FF" w:rsidRDefault="00145103" w:rsidP="00CD49E8">
      <w:pPr>
        <w:pStyle w:val="Heading2"/>
        <w:numPr>
          <w:ilvl w:val="1"/>
          <w:numId w:val="43"/>
        </w:numPr>
        <w:jc w:val="both"/>
        <w:rPr>
          <w:rFonts w:ascii="Sylfaen" w:hAnsi="Sylfaen"/>
          <w:color w:val="auto"/>
          <w:sz w:val="22"/>
          <w:szCs w:val="22"/>
        </w:rPr>
      </w:pPr>
      <w:bookmarkStart w:id="4" w:name="_Toc368647728"/>
      <w:bookmarkStart w:id="5" w:name="_Toc367108400"/>
      <w:r w:rsidRPr="005A51FF">
        <w:rPr>
          <w:rFonts w:ascii="Sylfaen" w:hAnsi="Sylfaen"/>
          <w:color w:val="auto"/>
          <w:sz w:val="22"/>
          <w:szCs w:val="22"/>
        </w:rPr>
        <w:t>ե</w:t>
      </w:r>
      <w:r w:rsidR="007832BF" w:rsidRPr="005A51FF">
        <w:rPr>
          <w:rFonts w:ascii="Sylfaen" w:hAnsi="Sylfaen"/>
          <w:color w:val="auto"/>
          <w:sz w:val="22"/>
          <w:szCs w:val="22"/>
        </w:rPr>
        <w:t>րկարաժամկետ գնահատում</w:t>
      </w:r>
      <w:bookmarkEnd w:id="4"/>
      <w:bookmarkEnd w:id="5"/>
      <w:r w:rsidR="003245D2" w:rsidRPr="005A51FF">
        <w:rPr>
          <w:rFonts w:ascii="Sylfaen" w:hAnsi="Sylfaen"/>
          <w:color w:val="auto"/>
          <w:sz w:val="22"/>
          <w:szCs w:val="22"/>
        </w:rPr>
        <w:t xml:space="preserve"> </w:t>
      </w:r>
    </w:p>
    <w:p w:rsidR="003245D2" w:rsidRPr="005A51FF" w:rsidRDefault="003245D2" w:rsidP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>Երկարաժամկետ գնահատումը կիրականացվի ՀՕՏԾ-ի իրականացումից առաջ և հետո</w:t>
      </w:r>
      <w:r w:rsidR="00C75A5B">
        <w:rPr>
          <w:rFonts w:ascii="Sylfaen" w:hAnsi="Sylfaen" w:cs="Arial"/>
          <w:lang w:val="en-US"/>
        </w:rPr>
        <w:t>՝</w:t>
      </w:r>
      <w:r w:rsidRPr="005A51FF">
        <w:rPr>
          <w:rFonts w:ascii="Sylfaen" w:hAnsi="Sylfaen" w:cs="Arial"/>
          <w:lang w:val="en-US"/>
        </w:rPr>
        <w:t xml:space="preserve"> պարզելու</w:t>
      </w:r>
      <w:r w:rsidR="00C75A5B">
        <w:rPr>
          <w:rFonts w:ascii="Sylfaen" w:hAnsi="Sylfaen" w:cs="Arial"/>
          <w:lang w:val="en-US"/>
        </w:rPr>
        <w:t xml:space="preserve"> համար, թե</w:t>
      </w:r>
      <w:r w:rsidRPr="005A51FF">
        <w:rPr>
          <w:rFonts w:ascii="Sylfaen" w:hAnsi="Sylfaen" w:cs="Arial"/>
          <w:lang w:val="en-US"/>
        </w:rPr>
        <w:t xml:space="preserve"> արդյոք </w:t>
      </w:r>
      <w:r w:rsidR="001F1101">
        <w:rPr>
          <w:rFonts w:ascii="Sylfaen" w:hAnsi="Sylfaen" w:cs="Arial"/>
          <w:lang w:val="en-US"/>
        </w:rPr>
        <w:t>ՀՕՏԾ-ներ</w:t>
      </w:r>
      <w:r w:rsidRPr="005A51FF">
        <w:rPr>
          <w:rFonts w:ascii="Sylfaen" w:hAnsi="Sylfaen" w:cs="Arial"/>
          <w:lang w:val="en-US"/>
        </w:rPr>
        <w:t xml:space="preserve">ի վերականգնման </w:t>
      </w:r>
      <w:r w:rsidR="00387A7F" w:rsidRPr="005A51FF">
        <w:rPr>
          <w:rFonts w:ascii="Sylfaen" w:hAnsi="Sylfaen" w:cs="Arial"/>
          <w:lang w:val="en-US"/>
        </w:rPr>
        <w:t>նպատակներ</w:t>
      </w:r>
      <w:r w:rsidR="00387A7F" w:rsidRPr="005A51FF">
        <w:rPr>
          <w:rFonts w:ascii="Sylfaen" w:hAnsi="Sylfaen" w:cs="Arial"/>
          <w:lang w:val="hy-AM"/>
        </w:rPr>
        <w:t>ն</w:t>
      </w:r>
      <w:r w:rsidRPr="005A51FF">
        <w:rPr>
          <w:rFonts w:ascii="Sylfaen" w:hAnsi="Sylfaen" w:cs="Arial"/>
          <w:lang w:val="en-US"/>
        </w:rPr>
        <w:t xml:space="preserve"> իրականցվել են</w:t>
      </w:r>
      <w:r w:rsidR="00C75A5B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en-US"/>
        </w:rPr>
        <w:t xml:space="preserve">ինչպես նաև ԱԵՏՏ-ների վրա </w:t>
      </w:r>
      <w:r w:rsidR="001F1101">
        <w:rPr>
          <w:rFonts w:ascii="Sylfaen" w:hAnsi="Sylfaen" w:cs="Arial"/>
          <w:lang w:val="en-US"/>
        </w:rPr>
        <w:t>ՀՕՏԾ-ներ</w:t>
      </w:r>
      <w:r w:rsidRPr="005A51FF">
        <w:rPr>
          <w:rFonts w:ascii="Sylfaen" w:hAnsi="Sylfaen" w:cs="Arial"/>
          <w:lang w:val="en-US"/>
        </w:rPr>
        <w:t xml:space="preserve">ի իրականացման ազդեցությունը գնահատելու </w:t>
      </w:r>
      <w:r w:rsidRPr="005A51FF">
        <w:rPr>
          <w:rFonts w:ascii="Sylfaen" w:hAnsi="Sylfaen" w:cs="Arial"/>
          <w:lang w:val="en-US"/>
        </w:rPr>
        <w:lastRenderedPageBreak/>
        <w:t>համար: ԱՄԳ-</w:t>
      </w:r>
      <w:r w:rsidR="00387A7F" w:rsidRPr="005A51FF">
        <w:rPr>
          <w:rFonts w:ascii="Sylfaen" w:hAnsi="Sylfaen" w:cs="Arial"/>
          <w:lang w:val="hy-AM"/>
        </w:rPr>
        <w:t>ի</w:t>
      </w:r>
      <w:r w:rsidRPr="005A51FF">
        <w:rPr>
          <w:rFonts w:ascii="Sylfaen" w:hAnsi="Sylfaen" w:cs="Arial"/>
          <w:lang w:val="en-US"/>
        </w:rPr>
        <w:t xml:space="preserve"> երկարաժամկետ մոնիթորինգային առաջադրանքը ներառում </w:t>
      </w:r>
      <w:r w:rsidR="00387A7F" w:rsidRPr="005A51FF">
        <w:rPr>
          <w:rFonts w:ascii="Sylfaen" w:hAnsi="Sylfaen" w:cs="Arial"/>
          <w:lang w:val="hy-AM"/>
        </w:rPr>
        <w:t>է</w:t>
      </w:r>
      <w:r w:rsidRPr="005A51FF">
        <w:rPr>
          <w:rFonts w:ascii="Sylfaen" w:hAnsi="Sylfaen" w:cs="Arial"/>
          <w:lang w:val="en-US"/>
        </w:rPr>
        <w:t xml:space="preserve"> հետևյալ հատուկ գործողությունները՝</w:t>
      </w:r>
    </w:p>
    <w:p w:rsidR="003245D2" w:rsidRPr="005A51FF" w:rsidRDefault="003245D2" w:rsidP="003245D2">
      <w:pPr>
        <w:numPr>
          <w:ilvl w:val="0"/>
          <w:numId w:val="36"/>
        </w:numPr>
        <w:spacing w:after="0"/>
        <w:ind w:left="284" w:hanging="284"/>
        <w:jc w:val="both"/>
        <w:rPr>
          <w:rFonts w:ascii="Sylfaen" w:hAnsi="Sylfaen" w:cs="Arial"/>
          <w:b/>
          <w:lang w:val="en-US"/>
        </w:rPr>
      </w:pPr>
      <w:r w:rsidRPr="005A51FF">
        <w:rPr>
          <w:rFonts w:ascii="Sylfaen" w:hAnsi="Sylfaen" w:cs="Arial"/>
          <w:b/>
          <w:lang w:val="en-US"/>
        </w:rPr>
        <w:t>Ելակետային ուսումնասիրություններ</w:t>
      </w:r>
      <w:r w:rsidR="00387A7F" w:rsidRPr="005A51FF">
        <w:rPr>
          <w:rFonts w:ascii="Sylfaen" w:hAnsi="Sylfaen" w:cs="Arial"/>
          <w:b/>
          <w:lang w:val="hy-AM"/>
        </w:rPr>
        <w:t xml:space="preserve"> և </w:t>
      </w:r>
    </w:p>
    <w:p w:rsidR="003245D2" w:rsidRPr="005A51FF" w:rsidRDefault="003245D2" w:rsidP="003245D2">
      <w:pPr>
        <w:numPr>
          <w:ilvl w:val="0"/>
          <w:numId w:val="36"/>
        </w:numPr>
        <w:spacing w:after="0"/>
        <w:ind w:left="284" w:hanging="284"/>
        <w:jc w:val="both"/>
        <w:rPr>
          <w:rFonts w:ascii="Sylfaen" w:hAnsi="Sylfaen" w:cs="Arial"/>
          <w:b/>
          <w:lang w:val="en-US"/>
        </w:rPr>
      </w:pPr>
      <w:r w:rsidRPr="005A51FF">
        <w:rPr>
          <w:rFonts w:ascii="Sylfaen" w:hAnsi="Sylfaen" w:cs="Arial"/>
          <w:b/>
          <w:lang w:val="en-US"/>
        </w:rPr>
        <w:t>ՀՕՏԾ</w:t>
      </w:r>
      <w:r w:rsidR="00675114" w:rsidRPr="00675114">
        <w:rPr>
          <w:rFonts w:ascii="Sylfaen" w:hAnsi="Sylfaen" w:cs="Arial"/>
          <w:b/>
          <w:lang w:val="en-US"/>
        </w:rPr>
        <w:t>-</w:t>
      </w:r>
      <w:r w:rsidR="00675114">
        <w:rPr>
          <w:rFonts w:ascii="Sylfaen" w:hAnsi="Sylfaen" w:cs="Arial"/>
          <w:b/>
          <w:lang w:val="ru-RU"/>
        </w:rPr>
        <w:t>ին</w:t>
      </w:r>
      <w:r w:rsidR="00675114" w:rsidRPr="00675114">
        <w:rPr>
          <w:rFonts w:ascii="Sylfaen" w:hAnsi="Sylfaen" w:cs="Arial"/>
          <w:b/>
          <w:lang w:val="en-US"/>
        </w:rPr>
        <w:t xml:space="preserve"> </w:t>
      </w:r>
      <w:r w:rsidR="00675114">
        <w:rPr>
          <w:rFonts w:ascii="Sylfaen" w:hAnsi="Sylfaen" w:cs="Arial"/>
          <w:b/>
          <w:lang w:val="ru-RU"/>
        </w:rPr>
        <w:t>հաջորդող</w:t>
      </w:r>
      <w:r w:rsidRPr="005A51FF">
        <w:rPr>
          <w:rFonts w:ascii="Sylfaen" w:hAnsi="Sylfaen" w:cs="Arial"/>
          <w:b/>
          <w:lang w:val="en-US"/>
        </w:rPr>
        <w:t xml:space="preserve"> իրականացմ</w:t>
      </w:r>
      <w:r w:rsidR="00E66E51" w:rsidRPr="005A51FF">
        <w:rPr>
          <w:rFonts w:ascii="Sylfaen" w:hAnsi="Sylfaen" w:cs="Arial"/>
          <w:b/>
          <w:lang w:val="en-US"/>
        </w:rPr>
        <w:t>ան</w:t>
      </w:r>
      <w:r w:rsidRPr="005A51FF">
        <w:rPr>
          <w:rFonts w:ascii="Sylfaen" w:hAnsi="Sylfaen" w:cs="Arial"/>
          <w:b/>
          <w:lang w:val="en-US"/>
        </w:rPr>
        <w:t xml:space="preserve"> գնահատում</w:t>
      </w:r>
      <w:r w:rsidR="00387A7F" w:rsidRPr="005A51FF">
        <w:rPr>
          <w:rFonts w:ascii="Sylfaen" w:hAnsi="Sylfaen" w:cs="Arial"/>
          <w:b/>
          <w:lang w:val="hy-AM"/>
        </w:rPr>
        <w:t>:</w:t>
      </w:r>
    </w:p>
    <w:p w:rsidR="003245D2" w:rsidRPr="005A51FF" w:rsidRDefault="003245D2" w:rsidP="003245D2">
      <w:pPr>
        <w:jc w:val="both"/>
        <w:rPr>
          <w:rFonts w:ascii="Sylfaen" w:hAnsi="Sylfaen" w:cs="Arial"/>
          <w:lang w:val="en-US"/>
        </w:rPr>
      </w:pPr>
    </w:p>
    <w:p w:rsidR="003245D2" w:rsidRPr="005A51FF" w:rsidRDefault="003245D2" w:rsidP="004B62C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 xml:space="preserve">Ելակետային ուսումնասիրություն </w:t>
      </w:r>
    </w:p>
    <w:p w:rsidR="003245D2" w:rsidRPr="005A51FF" w:rsidRDefault="003245D2" w:rsidP="003245D2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</w:rPr>
        <w:t xml:space="preserve">Ելակետային ուսումնասիրությունը </w:t>
      </w:r>
      <w:r w:rsidR="00387A7F" w:rsidRPr="005A51FF">
        <w:rPr>
          <w:rFonts w:ascii="Sylfaen" w:hAnsi="Sylfaen" w:cs="Arial"/>
        </w:rPr>
        <w:t>կիրականացվի</w:t>
      </w:r>
      <w:r w:rsidRPr="005A51FF">
        <w:rPr>
          <w:rFonts w:ascii="Sylfaen" w:hAnsi="Sylfaen" w:cs="Arial"/>
        </w:rPr>
        <w:t xml:space="preserve"> ՀՕՏԾ</w:t>
      </w:r>
      <w:r w:rsidRPr="005A51FF">
        <w:rPr>
          <w:rFonts w:ascii="Sylfaen" w:hAnsi="Sylfaen" w:cs="Arial"/>
          <w:lang w:val="en-US"/>
        </w:rPr>
        <w:t>-</w:t>
      </w:r>
      <w:r w:rsidR="00387A7F" w:rsidRPr="005A51FF">
        <w:rPr>
          <w:rFonts w:ascii="Sylfaen" w:hAnsi="Sylfaen" w:cs="Arial"/>
          <w:lang w:val="en-US"/>
        </w:rPr>
        <w:t>ում</w:t>
      </w:r>
      <w:r w:rsidRPr="005A51FF">
        <w:rPr>
          <w:rFonts w:ascii="Sylfaen" w:hAnsi="Sylfaen" w:cs="Arial"/>
          <w:lang w:val="en-US"/>
        </w:rPr>
        <w:t xml:space="preserve"> </w:t>
      </w:r>
      <w:r w:rsidR="00387A7F" w:rsidRPr="005A51FF">
        <w:rPr>
          <w:rFonts w:ascii="Sylfaen" w:hAnsi="Sylfaen" w:cs="Arial"/>
        </w:rPr>
        <w:t xml:space="preserve">հասանելի ելակետային տեղեկատվության </w:t>
      </w:r>
      <w:r w:rsidRPr="005A51FF">
        <w:rPr>
          <w:rFonts w:ascii="Sylfaen" w:hAnsi="Sylfaen" w:cs="Arial"/>
        </w:rPr>
        <w:t xml:space="preserve">և/կամ ՀՕՏԾ-ի պատրաստման </w:t>
      </w:r>
      <w:r w:rsidRPr="005A51FF">
        <w:rPr>
          <w:rFonts w:ascii="Sylfaen" w:hAnsi="Sylfaen" w:cs="Arial"/>
          <w:lang w:val="ru-RU"/>
        </w:rPr>
        <w:t>տվյալների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բազայ</w:t>
      </w:r>
      <w:r w:rsidR="00387A7F" w:rsidRPr="005A51FF">
        <w:rPr>
          <w:rFonts w:ascii="Sylfaen" w:hAnsi="Sylfaen" w:cs="Arial"/>
          <w:lang w:val="en-US"/>
        </w:rPr>
        <w:t>ի հիման վրա</w:t>
      </w:r>
      <w:r w:rsidRPr="005A51FF">
        <w:rPr>
          <w:rFonts w:ascii="Sylfaen" w:hAnsi="Sylfaen" w:cs="Arial"/>
        </w:rPr>
        <w:t>,</w:t>
      </w:r>
      <w:r w:rsidR="00387A7F" w:rsidRPr="005A51FF">
        <w:rPr>
          <w:rFonts w:ascii="Sylfaen" w:hAnsi="Sylfaen" w:cs="Arial"/>
        </w:rPr>
        <w:t xml:space="preserve"> եթե</w:t>
      </w:r>
      <w:r w:rsidRPr="005A51FF">
        <w:rPr>
          <w:rFonts w:ascii="Sylfaen" w:hAnsi="Sylfaen" w:cs="Arial"/>
        </w:rPr>
        <w:t xml:space="preserve"> </w:t>
      </w:r>
      <w:r w:rsidR="00387A7F" w:rsidRPr="005A51FF">
        <w:rPr>
          <w:rFonts w:ascii="Sylfaen" w:hAnsi="Sylfaen" w:cs="Arial"/>
        </w:rPr>
        <w:t xml:space="preserve">ՀՕՏԾ-ում առկա չէ համապատասխան սոցիալ-տնտեսական ելակետային տեղեկատվություն ԱԵՏՏ-ների </w:t>
      </w:r>
      <w:r w:rsidR="003015AB">
        <w:rPr>
          <w:rFonts w:ascii="Sylfaen" w:hAnsi="Sylfaen" w:cs="Arial"/>
        </w:rPr>
        <w:t>վերաբերյալ</w:t>
      </w:r>
      <w:r w:rsidR="00387A7F" w:rsidRPr="005A51FF">
        <w:rPr>
          <w:rFonts w:ascii="Sylfaen" w:hAnsi="Sylfaen" w:cs="Arial"/>
        </w:rPr>
        <w:t xml:space="preserve">: </w:t>
      </w:r>
      <w:r w:rsidR="002678B6" w:rsidRPr="005A51FF">
        <w:rPr>
          <w:rFonts w:ascii="Sylfaen" w:hAnsi="Sylfaen" w:cs="Arial"/>
          <w:lang w:val="hy-AM"/>
        </w:rPr>
        <w:t>Վերջինիս</w:t>
      </w:r>
      <w:r w:rsidR="00387A7F" w:rsidRPr="005A51FF">
        <w:rPr>
          <w:rFonts w:ascii="Sylfaen" w:hAnsi="Sylfaen" w:cs="Arial"/>
        </w:rPr>
        <w:t xml:space="preserve"> դեպքում </w:t>
      </w:r>
      <w:r w:rsidR="00614DBD" w:rsidRPr="005A51FF">
        <w:rPr>
          <w:rFonts w:ascii="Sylfaen" w:hAnsi="Sylfaen" w:cs="Arial"/>
        </w:rPr>
        <w:t xml:space="preserve">ԱՄԳ-ն </w:t>
      </w:r>
      <w:r w:rsidR="002678B6" w:rsidRPr="005A51FF">
        <w:rPr>
          <w:rFonts w:ascii="Sylfaen" w:hAnsi="Sylfaen" w:cs="Arial"/>
        </w:rPr>
        <w:t xml:space="preserve">մեկնարկային հաշվետվության պատրաստման </w:t>
      </w:r>
      <w:r w:rsidR="002678B6" w:rsidRPr="005A51FF">
        <w:rPr>
          <w:rFonts w:ascii="Sylfaen" w:hAnsi="Sylfaen" w:cs="Arial"/>
          <w:lang w:val="en-US"/>
        </w:rPr>
        <w:t>(</w:t>
      </w:r>
      <w:r w:rsidR="002678B6" w:rsidRPr="005A51FF">
        <w:rPr>
          <w:rFonts w:ascii="Sylfaen" w:hAnsi="Sylfaen" w:cs="Arial"/>
          <w:lang w:val="hy-AM"/>
        </w:rPr>
        <w:t>ուսումնասիրությունների մեթոդ</w:t>
      </w:r>
      <w:r w:rsidR="003015AB">
        <w:rPr>
          <w:rFonts w:ascii="Sylfaen" w:hAnsi="Sylfaen" w:cs="Arial"/>
          <w:lang w:val="en-US"/>
        </w:rPr>
        <w:t>աբանության</w:t>
      </w:r>
      <w:r w:rsidR="002678B6" w:rsidRPr="005A51FF">
        <w:rPr>
          <w:rFonts w:ascii="Sylfaen" w:hAnsi="Sylfaen" w:cs="Arial"/>
          <w:lang w:val="hy-AM"/>
        </w:rPr>
        <w:t xml:space="preserve"> մշակման</w:t>
      </w:r>
      <w:r w:rsidR="002678B6" w:rsidRPr="005A51FF">
        <w:rPr>
          <w:rFonts w:ascii="Sylfaen" w:hAnsi="Sylfaen" w:cs="Arial"/>
          <w:lang w:val="en-US"/>
        </w:rPr>
        <w:t>)</w:t>
      </w:r>
      <w:r w:rsidR="002678B6" w:rsidRPr="005A51FF">
        <w:rPr>
          <w:rFonts w:ascii="Sylfaen" w:hAnsi="Sylfaen" w:cs="Arial"/>
          <w:lang w:val="hy-AM"/>
        </w:rPr>
        <w:t xml:space="preserve"> </w:t>
      </w:r>
      <w:r w:rsidR="002678B6" w:rsidRPr="005A51FF">
        <w:rPr>
          <w:rFonts w:ascii="Sylfaen" w:hAnsi="Sylfaen" w:cs="Arial"/>
        </w:rPr>
        <w:t>փուլում պետք է</w:t>
      </w:r>
      <w:r w:rsidR="002678B6" w:rsidRPr="005A51FF">
        <w:rPr>
          <w:rFonts w:ascii="Sylfaen" w:hAnsi="Sylfaen" w:cs="Arial"/>
          <w:lang w:val="hy-AM"/>
        </w:rPr>
        <w:t xml:space="preserve"> սահմանի անհրաժեշտ ուսումնասիրությունները: ԱՄԳ-ն Ելակետային ուսումնասիրությունը</w:t>
      </w:r>
      <w:r w:rsidR="002678B6" w:rsidRPr="005A51FF">
        <w:rPr>
          <w:rFonts w:ascii="Sylfaen" w:hAnsi="Sylfaen" w:cs="Arial"/>
          <w:lang w:val="en-US"/>
        </w:rPr>
        <w:t xml:space="preserve"> պետք է իրականացնի մինչև փոխհատուցումների վճարումը: Ուսումնասիրությունը կընդգրկի ԱԵՏՏ-ների մեկ ներկայացուցչական նմուշ մարդահամարի ցանկի հիման վրա` </w:t>
      </w:r>
      <w:r w:rsidR="002678B6" w:rsidRPr="005A51FF">
        <w:rPr>
          <w:rFonts w:ascii="Sylfaen" w:hAnsi="Sylfaen" w:cs="Arial"/>
          <w:lang w:val="ru-RU"/>
        </w:rPr>
        <w:t>դասակարգված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ըստ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ազդեցության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տեսակի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և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խստության</w:t>
      </w:r>
      <w:r w:rsidR="002678B6" w:rsidRPr="005A51FF">
        <w:rPr>
          <w:rFonts w:ascii="Sylfaen" w:hAnsi="Sylfaen" w:cs="Arial"/>
          <w:lang w:val="en-US"/>
        </w:rPr>
        <w:t>:</w:t>
      </w:r>
      <w:r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ԱՄԳ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յուրաքանչյուր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ՀՕՏԾ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համար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կընտրի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ԱԵՏՏ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ներ՝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հիմնվելով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դասակարգման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նմուշի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վրա</w:t>
      </w:r>
      <w:r w:rsidR="002678B6" w:rsidRPr="005A51FF">
        <w:rPr>
          <w:rFonts w:ascii="Sylfaen" w:hAnsi="Sylfaen" w:cs="Arial"/>
          <w:lang w:val="en-US"/>
        </w:rPr>
        <w:t xml:space="preserve">. </w:t>
      </w:r>
      <w:r w:rsidR="002678B6" w:rsidRPr="005A51FF">
        <w:rPr>
          <w:rFonts w:ascii="Sylfaen" w:hAnsi="Sylfaen" w:cs="Arial"/>
          <w:lang w:val="ru-RU"/>
        </w:rPr>
        <w:t>նմուշները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կկազմվեն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այնպես</w:t>
      </w:r>
      <w:r w:rsidR="002678B6" w:rsidRPr="005A51FF">
        <w:rPr>
          <w:rFonts w:ascii="Sylfaen" w:hAnsi="Sylfaen" w:cs="Arial"/>
          <w:lang w:val="en-US"/>
        </w:rPr>
        <w:t xml:space="preserve">, </w:t>
      </w:r>
      <w:r w:rsidR="002678B6" w:rsidRPr="005A51FF">
        <w:rPr>
          <w:rFonts w:ascii="Sylfaen" w:hAnsi="Sylfaen" w:cs="Arial"/>
          <w:lang w:val="ru-RU"/>
        </w:rPr>
        <w:t>որ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ներառեն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ԱԵՏՏ</w:t>
      </w:r>
      <w:r w:rsidR="002678B6" w:rsidRPr="005A51FF">
        <w:rPr>
          <w:rFonts w:ascii="Sylfaen" w:hAnsi="Sylfaen" w:cs="Arial"/>
          <w:lang w:val="en-US"/>
        </w:rPr>
        <w:t>-</w:t>
      </w:r>
      <w:r w:rsidR="002678B6" w:rsidRPr="005A51FF">
        <w:rPr>
          <w:rFonts w:ascii="Sylfaen" w:hAnsi="Sylfaen" w:cs="Arial"/>
          <w:lang w:val="ru-RU"/>
        </w:rPr>
        <w:t>ների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բոլոր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տեսակները</w:t>
      </w:r>
      <w:r w:rsidR="002678B6" w:rsidRPr="005A51FF">
        <w:rPr>
          <w:rFonts w:ascii="Sylfaen" w:hAnsi="Sylfaen" w:cs="Arial"/>
          <w:lang w:val="en-US"/>
        </w:rPr>
        <w:t xml:space="preserve">, </w:t>
      </w:r>
      <w:r w:rsidR="002678B6" w:rsidRPr="005A51FF">
        <w:rPr>
          <w:rFonts w:ascii="Sylfaen" w:hAnsi="Sylfaen" w:cs="Arial"/>
          <w:lang w:val="ru-RU"/>
        </w:rPr>
        <w:t>ըստ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դրանց</w:t>
      </w:r>
      <w:r w:rsidR="002678B6" w:rsidRPr="005A51FF">
        <w:rPr>
          <w:rFonts w:ascii="Sylfaen" w:hAnsi="Sylfaen" w:cs="Arial"/>
          <w:lang w:val="en-US"/>
        </w:rPr>
        <w:t xml:space="preserve"> </w:t>
      </w:r>
      <w:r w:rsidR="002678B6" w:rsidRPr="005A51FF">
        <w:rPr>
          <w:rFonts w:ascii="Sylfaen" w:hAnsi="Sylfaen" w:cs="Arial"/>
          <w:lang w:val="ru-RU"/>
        </w:rPr>
        <w:t>ազդեցության</w:t>
      </w:r>
      <w:r w:rsidR="002678B6" w:rsidRPr="005A51FF">
        <w:rPr>
          <w:rFonts w:ascii="Sylfaen" w:hAnsi="Sylfaen" w:cs="Arial"/>
          <w:lang w:val="en-US"/>
        </w:rPr>
        <w:t>:</w:t>
      </w:r>
      <w:r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2678B6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Միևնույն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ժամանակ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միայն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քանակական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բավական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չի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լինի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հասկանալու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ԱԵՏՏ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կե</w:t>
      </w:r>
      <w:r w:rsidR="00FA0213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ru-RU"/>
        </w:rPr>
        <w:t>սամակարդակի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կարգավիճակը</w:t>
      </w:r>
      <w:r w:rsidRPr="005A51FF">
        <w:rPr>
          <w:rFonts w:ascii="Sylfaen" w:hAnsi="Sylfaen" w:cs="Arial"/>
          <w:lang w:val="en-US"/>
        </w:rPr>
        <w:t xml:space="preserve">: </w:t>
      </w:r>
      <w:r w:rsidRPr="005A51FF">
        <w:rPr>
          <w:rFonts w:ascii="Sylfaen" w:hAnsi="Sylfaen" w:cs="Arial"/>
          <w:lang w:val="ru-RU"/>
        </w:rPr>
        <w:t>Այս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նպատակով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կձեռնարկի</w:t>
      </w:r>
      <w:r w:rsidR="003F05E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որակական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հարցազրույցներ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ծրագրի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շահառուների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և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գլխավոր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տեղեկատուների</w:t>
      </w:r>
      <w:r w:rsidR="00C76052" w:rsidRPr="005A51FF">
        <w:rPr>
          <w:rFonts w:ascii="Sylfaen" w:hAnsi="Sylfaen" w:cs="Arial"/>
          <w:lang w:val="en-US"/>
        </w:rPr>
        <w:t xml:space="preserve"> </w:t>
      </w:r>
      <w:r w:rsidR="00C76052" w:rsidRPr="005A51FF">
        <w:rPr>
          <w:rFonts w:ascii="Sylfaen" w:hAnsi="Sylfaen" w:cs="Arial"/>
          <w:lang w:val="ru-RU"/>
        </w:rPr>
        <w:t>հետ</w:t>
      </w:r>
      <w:r w:rsidR="00C76052" w:rsidRPr="005A51FF">
        <w:rPr>
          <w:rFonts w:ascii="Sylfaen" w:hAnsi="Sylfaen" w:cs="Arial"/>
          <w:lang w:val="en-US"/>
        </w:rPr>
        <w:t>:</w:t>
      </w:r>
    </w:p>
    <w:p w:rsidR="005A1A36" w:rsidRPr="005A51FF" w:rsidRDefault="00322C1F">
      <w:pPr>
        <w:jc w:val="both"/>
        <w:rPr>
          <w:rFonts w:ascii="Sylfaen" w:hAnsi="Sylfaen" w:cs="Arial"/>
        </w:rPr>
      </w:pPr>
      <w:r w:rsidRPr="005A51FF">
        <w:rPr>
          <w:rFonts w:ascii="Sylfaen" w:hAnsi="Sylfaen" w:cs="Arial"/>
          <w:lang w:val="ru-RU"/>
        </w:rPr>
        <w:t>Խորհրդատուն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պետք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է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նաև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կիրառի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դեպք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վերահսկողություն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մոտեցումը՝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պարբերություն</w:t>
      </w:r>
      <w:r w:rsidRPr="005A51FF">
        <w:rPr>
          <w:rFonts w:ascii="Sylfaen" w:hAnsi="Sylfaen" w:cs="Arial"/>
          <w:lang w:val="en-US"/>
        </w:rPr>
        <w:t xml:space="preserve"> 2.2.2-</w:t>
      </w:r>
      <w:r w:rsidRPr="005A51FF">
        <w:rPr>
          <w:rFonts w:ascii="Sylfaen" w:hAnsi="Sylfaen" w:cs="Arial"/>
          <w:lang w:val="ru-RU"/>
        </w:rPr>
        <w:t>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նկարագրված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ազդեցության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օրինաչափության</w:t>
      </w:r>
      <w:r w:rsidR="00FA0213">
        <w:rPr>
          <w:rFonts w:ascii="Sylfaen" w:hAnsi="Sylfaen" w:cs="Arial"/>
          <w:lang w:val="ru-RU"/>
        </w:rPr>
        <w:t>ը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համապատասխանելու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>:</w:t>
      </w:r>
      <w:r w:rsidR="005A1A36" w:rsidRPr="005A51FF">
        <w:rPr>
          <w:rFonts w:ascii="Sylfaen" w:hAnsi="Sylfaen" w:cs="Arial"/>
        </w:rPr>
        <w:t xml:space="preserve"> </w:t>
      </w:r>
    </w:p>
    <w:p w:rsidR="00646DDE" w:rsidRPr="005A51FF" w:rsidRDefault="00922FE8">
      <w:pPr>
        <w:jc w:val="both"/>
        <w:rPr>
          <w:rFonts w:ascii="Sylfaen" w:hAnsi="Sylfaen" w:cs="Arial"/>
        </w:rPr>
      </w:pP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մեթոդը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կհանդիսանա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ՀՕՏԾ</w:t>
      </w:r>
      <w:r w:rsidR="003015AB">
        <w:rPr>
          <w:rFonts w:ascii="Sylfaen" w:hAnsi="Sylfaen" w:cs="Arial"/>
          <w:lang w:val="en-US"/>
        </w:rPr>
        <w:t>-ին հաջորդող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գնահատման</w:t>
      </w:r>
      <w:r w:rsidRPr="005A51FF">
        <w:rPr>
          <w:rFonts w:ascii="Sylfaen" w:hAnsi="Sylfaen" w:cs="Arial"/>
          <w:lang w:val="en-US"/>
        </w:rPr>
        <w:t xml:space="preserve"> </w:t>
      </w:r>
      <w:r w:rsidR="00B55438" w:rsidRPr="005A51FF">
        <w:rPr>
          <w:rFonts w:ascii="Sylfaen" w:hAnsi="Sylfaen" w:cs="Arial"/>
          <w:lang w:val="ru-RU"/>
        </w:rPr>
        <w:t>հիմք</w:t>
      </w:r>
      <w:r w:rsidR="00B55438">
        <w:rPr>
          <w:rFonts w:ascii="Sylfaen" w:hAnsi="Sylfaen" w:cs="Arial"/>
          <w:lang w:val="en-US"/>
        </w:rPr>
        <w:t>ը</w:t>
      </w:r>
      <w:r w:rsidRPr="005A51FF">
        <w:rPr>
          <w:rFonts w:ascii="Sylfaen" w:hAnsi="Sylfaen" w:cs="Arial"/>
          <w:lang w:val="ru-RU"/>
        </w:rPr>
        <w:t>՝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հնարավորություն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ընձեռելով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ճշգրտորեն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համեմատել</w:t>
      </w:r>
      <w:r w:rsidRPr="005A51FF">
        <w:rPr>
          <w:rFonts w:ascii="Sylfaen" w:hAnsi="Sylfaen" w:cs="Arial"/>
        </w:rPr>
        <w:t xml:space="preserve"> </w:t>
      </w:r>
      <w:r w:rsidR="003015AB">
        <w:rPr>
          <w:rFonts w:ascii="Sylfaen" w:hAnsi="Sylfaen" w:cs="Arial"/>
        </w:rPr>
        <w:t xml:space="preserve">իրավիճակը/պայմանները </w:t>
      </w:r>
      <w:r w:rsidRPr="005A51FF">
        <w:rPr>
          <w:rFonts w:ascii="Sylfaen" w:hAnsi="Sylfaen" w:cs="Arial"/>
          <w:lang w:val="ru-RU"/>
        </w:rPr>
        <w:t>ծրագրի</w:t>
      </w:r>
      <w:r w:rsidR="003015AB">
        <w:rPr>
          <w:rFonts w:ascii="Sylfaen" w:hAnsi="Sylfaen" w:cs="Arial"/>
          <w:lang w:val="en-US"/>
        </w:rPr>
        <w:t xml:space="preserve"> իրականացումից առաջ և հետո</w:t>
      </w:r>
      <w:r w:rsidRPr="005A51FF">
        <w:rPr>
          <w:rFonts w:ascii="Sylfaen" w:hAnsi="Sylfaen" w:cs="Arial"/>
        </w:rPr>
        <w:t>:</w:t>
      </w:r>
      <w:r w:rsidR="00835508" w:rsidRPr="005A51FF">
        <w:rPr>
          <w:rFonts w:ascii="Sylfaen" w:hAnsi="Sylfaen" w:cs="Arial"/>
        </w:rPr>
        <w:t xml:space="preserve"> </w:t>
      </w:r>
    </w:p>
    <w:p w:rsidR="00646DDE" w:rsidRPr="005A51FF" w:rsidRDefault="0076011F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Հարցերի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ամփոփ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պատասխանները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հիմք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կհանդիսանան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կոնկրետ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ցուցանիշներ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սահմանելու</w:t>
      </w:r>
      <w:r w:rsidRPr="005A51FF">
        <w:rPr>
          <w:rFonts w:ascii="Sylfaen" w:hAnsi="Sylfaen" w:cs="Arial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="00B6485A" w:rsidRPr="005A51FF">
        <w:rPr>
          <w:rFonts w:ascii="Sylfaen" w:hAnsi="Sylfaen" w:cs="Arial"/>
        </w:rPr>
        <w:t xml:space="preserve">, </w:t>
      </w:r>
      <w:r w:rsidR="00B6485A" w:rsidRPr="005A51FF">
        <w:rPr>
          <w:rFonts w:ascii="Sylfaen" w:hAnsi="Sylfaen" w:cs="Arial"/>
          <w:lang w:val="ru-RU"/>
        </w:rPr>
        <w:t>որոնցով</w:t>
      </w:r>
      <w:r w:rsidR="00B6485A" w:rsidRPr="005A51FF">
        <w:rPr>
          <w:rFonts w:ascii="Sylfaen" w:hAnsi="Sylfaen" w:cs="Arial"/>
        </w:rPr>
        <w:t xml:space="preserve"> </w:t>
      </w:r>
      <w:r w:rsidR="00B6485A" w:rsidRPr="005A51FF">
        <w:rPr>
          <w:rFonts w:ascii="Sylfaen" w:hAnsi="Sylfaen" w:cs="Arial"/>
          <w:lang w:val="ru-RU"/>
        </w:rPr>
        <w:t>կչափվեն</w:t>
      </w:r>
      <w:r w:rsidR="00B6485A" w:rsidRPr="005A51FF">
        <w:rPr>
          <w:rFonts w:ascii="Sylfaen" w:hAnsi="Sylfaen" w:cs="Arial"/>
        </w:rPr>
        <w:t xml:space="preserve"> </w:t>
      </w:r>
      <w:r w:rsidR="00B6485A" w:rsidRPr="005A51FF">
        <w:rPr>
          <w:rFonts w:ascii="Sylfaen" w:hAnsi="Sylfaen" w:cs="Arial"/>
          <w:lang w:val="hy-AM"/>
        </w:rPr>
        <w:t>(</w:t>
      </w:r>
      <w:r w:rsidR="00B6485A" w:rsidRPr="005A51FF">
        <w:rPr>
          <w:rFonts w:ascii="Sylfaen" w:hAnsi="Sylfaen" w:cs="Arial"/>
          <w:lang w:val="en-US"/>
        </w:rPr>
        <w:t>քանակապես</w:t>
      </w:r>
      <w:r w:rsidR="00B6485A" w:rsidRPr="005A51FF">
        <w:rPr>
          <w:rFonts w:ascii="Sylfaen" w:hAnsi="Sylfaen" w:cs="Arial"/>
          <w:lang w:val="hy-AM"/>
        </w:rPr>
        <w:t>)</w:t>
      </w:r>
      <w:r w:rsidR="00B6485A" w:rsidRPr="005A51FF">
        <w:rPr>
          <w:rFonts w:ascii="Sylfaen" w:hAnsi="Sylfaen" w:cs="Arial"/>
          <w:lang w:val="en-US"/>
        </w:rPr>
        <w:t xml:space="preserve"> ՀՕՏԾ իրականացման տարբեր ոլորտները:</w:t>
      </w:r>
      <w:r w:rsidR="00646DDE"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E66E51" w:rsidP="004B62C8">
      <w:pPr>
        <w:pStyle w:val="Heading3"/>
        <w:numPr>
          <w:ilvl w:val="1"/>
          <w:numId w:val="43"/>
        </w:numPr>
        <w:jc w:val="both"/>
        <w:rPr>
          <w:rFonts w:ascii="Sylfaen" w:hAnsi="Sylfaen" w:cs="Arial"/>
          <w:color w:val="auto"/>
          <w:sz w:val="22"/>
          <w:szCs w:val="22"/>
          <w:lang w:val="en-US"/>
        </w:rPr>
      </w:pPr>
      <w:bookmarkStart w:id="6" w:name="_Toc367108405"/>
      <w:bookmarkStart w:id="7" w:name="_Toc368647730"/>
      <w:r w:rsidRPr="005A51FF">
        <w:rPr>
          <w:rFonts w:ascii="Sylfaen" w:hAnsi="Sylfaen" w:cs="Arial"/>
          <w:color w:val="auto"/>
          <w:sz w:val="22"/>
          <w:szCs w:val="22"/>
          <w:lang w:val="en-US"/>
        </w:rPr>
        <w:t>ՀՕՏԾ</w:t>
      </w:r>
      <w:r w:rsidR="00675114">
        <w:rPr>
          <w:rFonts w:ascii="Sylfaen" w:hAnsi="Sylfaen" w:cs="Arial"/>
          <w:color w:val="auto"/>
          <w:sz w:val="22"/>
          <w:szCs w:val="22"/>
        </w:rPr>
        <w:t xml:space="preserve">-ին հաջորդող </w:t>
      </w:r>
      <w:r w:rsidRPr="005A51FF">
        <w:rPr>
          <w:rFonts w:ascii="Sylfaen" w:hAnsi="Sylfaen" w:cs="Arial"/>
          <w:color w:val="auto"/>
          <w:sz w:val="22"/>
          <w:szCs w:val="22"/>
          <w:lang w:val="en-US"/>
        </w:rPr>
        <w:t>գնահատում</w:t>
      </w:r>
      <w:bookmarkEnd w:id="6"/>
      <w:bookmarkEnd w:id="7"/>
    </w:p>
    <w:p w:rsidR="00646DDE" w:rsidRPr="005A51FF" w:rsidRDefault="001F1101">
      <w:pPr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>ՀՕՏԾ-ներ</w:t>
      </w:r>
      <w:r w:rsidR="0049321F" w:rsidRPr="005A51FF">
        <w:rPr>
          <w:rFonts w:ascii="Sylfaen" w:hAnsi="Sylfaen" w:cs="Arial"/>
          <w:lang w:val="en-US"/>
        </w:rPr>
        <w:t>ի իրականացման ավարտից հետո մեկ տարվա ընթացքում պետք է իրականացվի ՀՕՏԾ</w:t>
      </w:r>
      <w:r w:rsidR="00B55438">
        <w:rPr>
          <w:rFonts w:ascii="Sylfaen" w:hAnsi="Sylfaen" w:cs="Arial"/>
          <w:lang w:val="en-US"/>
        </w:rPr>
        <w:t xml:space="preserve">-ին հաջորդող </w:t>
      </w:r>
      <w:r w:rsidR="0049321F" w:rsidRPr="005A51FF">
        <w:rPr>
          <w:rFonts w:ascii="Sylfaen" w:hAnsi="Sylfaen" w:cs="Arial"/>
          <w:lang w:val="en-US"/>
        </w:rPr>
        <w:t>Գնահատում՝ հայտնաբերելու</w:t>
      </w:r>
      <w:r w:rsidR="00B55438">
        <w:rPr>
          <w:rFonts w:ascii="Sylfaen" w:hAnsi="Sylfaen" w:cs="Arial"/>
          <w:lang w:val="en-US"/>
        </w:rPr>
        <w:t xml:space="preserve"> համար, թե</w:t>
      </w:r>
      <w:r w:rsidR="0049321F" w:rsidRPr="005A51FF">
        <w:rPr>
          <w:rFonts w:ascii="Sylfaen" w:hAnsi="Sylfaen" w:cs="Arial"/>
          <w:lang w:val="en-US"/>
        </w:rPr>
        <w:t xml:space="preserve"> արդյոք ՀՕՏԾ-ի նպատակներ</w:t>
      </w:r>
      <w:r w:rsidR="00B55438">
        <w:rPr>
          <w:rFonts w:ascii="Sylfaen" w:hAnsi="Sylfaen" w:cs="Arial"/>
          <w:lang w:val="en-US"/>
        </w:rPr>
        <w:t>ն</w:t>
      </w:r>
      <w:r w:rsidR="0049321F" w:rsidRPr="005A51FF">
        <w:rPr>
          <w:rFonts w:ascii="Sylfaen" w:hAnsi="Sylfaen" w:cs="Arial"/>
          <w:lang w:val="en-US"/>
        </w:rPr>
        <w:t xml:space="preserve"> </w:t>
      </w:r>
      <w:r w:rsidR="00B55438">
        <w:rPr>
          <w:rFonts w:ascii="Sylfaen" w:hAnsi="Sylfaen" w:cs="Arial"/>
          <w:lang w:val="en-US"/>
        </w:rPr>
        <w:lastRenderedPageBreak/>
        <w:t>իրագործվել են, թե</w:t>
      </w:r>
      <w:r w:rsidR="0049321F" w:rsidRPr="005A51FF">
        <w:rPr>
          <w:rFonts w:ascii="Sylfaen" w:hAnsi="Sylfaen" w:cs="Arial"/>
          <w:lang w:val="en-US"/>
        </w:rPr>
        <w:t xml:space="preserve"> ոչ:</w:t>
      </w:r>
      <w:r w:rsidR="00EF1222">
        <w:rPr>
          <w:rFonts w:ascii="Sylfaen" w:hAnsi="Sylfaen" w:cs="Arial"/>
          <w:lang w:val="en-US"/>
        </w:rPr>
        <w:t xml:space="preserve"> </w:t>
      </w:r>
      <w:r w:rsidR="00EF1222" w:rsidRPr="005A51FF">
        <w:rPr>
          <w:rFonts w:ascii="Sylfaen" w:hAnsi="Sylfaen" w:cs="Arial"/>
          <w:lang w:val="en-US"/>
        </w:rPr>
        <w:t>ՀՕՏԾ</w:t>
      </w:r>
      <w:r w:rsidR="00EF1222">
        <w:rPr>
          <w:rFonts w:ascii="Sylfaen" w:hAnsi="Sylfaen" w:cs="Arial"/>
          <w:lang w:val="en-US"/>
        </w:rPr>
        <w:t>-ին հաջորդող գ</w:t>
      </w:r>
      <w:r w:rsidR="0049321F" w:rsidRPr="005A51FF">
        <w:rPr>
          <w:rFonts w:ascii="Sylfaen" w:hAnsi="Sylfaen" w:cs="Arial"/>
          <w:lang w:val="en-US"/>
        </w:rPr>
        <w:t>նահատումը կանդրադառնա հետևյալ գլխավոր թեմաներին՝</w:t>
      </w:r>
      <w:r w:rsidR="00646DDE"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>ԱԵՏՏ-ների վրա ՀՕՏԾ իրականացման ազդեցության գնահատում,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 xml:space="preserve">ԱԵՏՏ-ների </w:t>
      </w:r>
      <w:r w:rsidR="00EF1222">
        <w:rPr>
          <w:rFonts w:ascii="Sylfaen" w:hAnsi="Sylfaen" w:cs="Arial"/>
          <w:lang w:val="en-US"/>
        </w:rPr>
        <w:t>բավարարված</w:t>
      </w:r>
      <w:r w:rsidRPr="005A51FF">
        <w:rPr>
          <w:rFonts w:ascii="Sylfaen" w:hAnsi="Sylfaen" w:cs="Arial"/>
          <w:lang w:val="en-US"/>
        </w:rPr>
        <w:t>ության գնահատում՝ գույքեր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ու </w:t>
      </w:r>
      <w:r w:rsidRPr="005A51FF">
        <w:rPr>
          <w:rFonts w:ascii="Sylfaen" w:hAnsi="Sylfaen" w:cs="Arial"/>
          <w:lang w:val="ru-RU"/>
        </w:rPr>
        <w:t>իրավունքների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վճարումների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ժամկետների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հասանելի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ֆինանսական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միջոցների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վճարումների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գնահատմամբ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այլն</w:t>
      </w:r>
      <w:r w:rsidRPr="005A51FF">
        <w:rPr>
          <w:rFonts w:ascii="Sylfaen" w:hAnsi="Sylfaen" w:cs="Arial"/>
          <w:lang w:val="en-US"/>
        </w:rPr>
        <w:t>,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ՀՕՏԾ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արդյունավետության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 xml:space="preserve">գնահատում և </w:t>
      </w:r>
    </w:p>
    <w:p w:rsidR="00646DDE" w:rsidRPr="005A51FF" w:rsidRDefault="0049321F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Քաղված դասերը:</w:t>
      </w:r>
      <w:r w:rsidR="003F05EF">
        <w:rPr>
          <w:rFonts w:ascii="Sylfaen" w:hAnsi="Sylfaen" w:cs="Arial"/>
          <w:lang w:val="en-US"/>
        </w:rPr>
        <w:t xml:space="preserve"> </w:t>
      </w:r>
    </w:p>
    <w:p w:rsidR="00646DDE" w:rsidRPr="005A51FF" w:rsidRDefault="00646DDE">
      <w:pPr>
        <w:jc w:val="both"/>
        <w:rPr>
          <w:rFonts w:ascii="Sylfaen" w:hAnsi="Sylfaen" w:cs="Arial"/>
          <w:lang w:val="en-US"/>
        </w:rPr>
      </w:pPr>
    </w:p>
    <w:p w:rsidR="00646DDE" w:rsidRPr="005A51FF" w:rsidRDefault="00414605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ներկայացված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տեղեկատվությունը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կհավաքագրի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հետևյալ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մե</w:t>
      </w:r>
      <w:r w:rsidR="00FA0213">
        <w:rPr>
          <w:rFonts w:ascii="Sylfaen" w:hAnsi="Sylfaen" w:cs="Arial"/>
          <w:lang w:val="ru-RU"/>
        </w:rPr>
        <w:t>թ</w:t>
      </w:r>
      <w:r w:rsidRPr="005A51FF">
        <w:rPr>
          <w:rFonts w:ascii="Sylfaen" w:hAnsi="Sylfaen" w:cs="Arial"/>
          <w:lang w:val="ru-RU"/>
        </w:rPr>
        <w:t>ո</w:t>
      </w:r>
      <w:r w:rsidR="00EF1222">
        <w:rPr>
          <w:rFonts w:ascii="Sylfaen" w:hAnsi="Sylfaen" w:cs="Arial"/>
          <w:lang w:val="en-US"/>
        </w:rPr>
        <w:t xml:space="preserve">դաբանական </w:t>
      </w:r>
      <w:r w:rsidRPr="005A51FF">
        <w:rPr>
          <w:rFonts w:ascii="Sylfaen" w:hAnsi="Sylfaen" w:cs="Arial"/>
          <w:lang w:val="ru-RU"/>
        </w:rPr>
        <w:t>գործիքների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կիրառման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միջոցով՝</w:t>
      </w:r>
    </w:p>
    <w:p w:rsidR="00646DDE" w:rsidRPr="005A51FF" w:rsidRDefault="00FA0213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Վ</w:t>
      </w:r>
      <w:r w:rsidR="00567FF7" w:rsidRPr="005A51FF">
        <w:rPr>
          <w:rFonts w:ascii="Sylfaen" w:hAnsi="Sylfaen" w:cs="Arial"/>
          <w:lang w:val="ru-RU"/>
        </w:rPr>
        <w:t>երջին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փուլի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ուսումնասիրություն</w:t>
      </w:r>
      <w:r w:rsidR="00567FF7" w:rsidRPr="005A51FF">
        <w:rPr>
          <w:rFonts w:ascii="Sylfaen" w:hAnsi="Sylfaen" w:cs="Arial"/>
          <w:lang w:val="en-US"/>
        </w:rPr>
        <w:t xml:space="preserve">, </w:t>
      </w:r>
      <w:r w:rsidR="00567FF7" w:rsidRPr="005A51FF">
        <w:rPr>
          <w:rFonts w:ascii="Sylfaen" w:hAnsi="Sylfaen" w:cs="Arial"/>
          <w:lang w:val="ru-RU"/>
        </w:rPr>
        <w:t>որ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կանդրադառնա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ԱԵՏ</w:t>
      </w:r>
      <w:r>
        <w:rPr>
          <w:rFonts w:ascii="Sylfaen" w:hAnsi="Sylfaen" w:cs="Arial"/>
          <w:lang w:val="ru-RU"/>
        </w:rPr>
        <w:t>Տ</w:t>
      </w:r>
      <w:r w:rsidR="00567FF7" w:rsidRPr="005A51FF">
        <w:rPr>
          <w:rFonts w:ascii="Sylfaen" w:hAnsi="Sylfaen" w:cs="Arial"/>
          <w:lang w:val="en-US"/>
        </w:rPr>
        <w:t>-</w:t>
      </w:r>
      <w:r w:rsidR="00567FF7" w:rsidRPr="005A51FF">
        <w:rPr>
          <w:rFonts w:ascii="Sylfaen" w:hAnsi="Sylfaen" w:cs="Arial"/>
          <w:lang w:val="ru-RU"/>
        </w:rPr>
        <w:t>ների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կենսամակարդակին</w:t>
      </w:r>
      <w:r w:rsidR="00567FF7" w:rsidRPr="005A51FF">
        <w:rPr>
          <w:rFonts w:ascii="Sylfaen" w:hAnsi="Sylfaen" w:cs="Arial"/>
          <w:lang w:val="en-US"/>
        </w:rPr>
        <w:t xml:space="preserve">, </w:t>
      </w:r>
      <w:r w:rsidR="00567FF7" w:rsidRPr="005A51FF">
        <w:rPr>
          <w:rFonts w:ascii="Sylfaen" w:hAnsi="Sylfaen" w:cs="Arial"/>
          <w:lang w:val="ru-RU"/>
        </w:rPr>
        <w:t>ՀՕՏԾ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իրականացման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ազդեցությ</w:t>
      </w:r>
      <w:r>
        <w:rPr>
          <w:rFonts w:ascii="Sylfaen" w:hAnsi="Sylfaen" w:cs="Arial"/>
          <w:lang w:val="ru-RU"/>
        </w:rPr>
        <w:t>ա</w:t>
      </w:r>
      <w:r w:rsidR="00567FF7" w:rsidRPr="005A51FF">
        <w:rPr>
          <w:rFonts w:ascii="Sylfaen" w:hAnsi="Sylfaen" w:cs="Arial"/>
          <w:lang w:val="ru-RU"/>
        </w:rPr>
        <w:t>նը</w:t>
      </w:r>
      <w:r w:rsidR="00567FF7" w:rsidRPr="005A51FF">
        <w:rPr>
          <w:rFonts w:ascii="Sylfaen" w:hAnsi="Sylfaen" w:cs="Arial"/>
          <w:lang w:val="en-US"/>
        </w:rPr>
        <w:t xml:space="preserve">, </w:t>
      </w:r>
      <w:r w:rsidR="00567FF7" w:rsidRPr="005A51FF">
        <w:rPr>
          <w:rFonts w:ascii="Sylfaen" w:hAnsi="Sylfaen" w:cs="Arial"/>
          <w:lang w:val="ru-RU"/>
        </w:rPr>
        <w:t>ԱԵՏՏ</w:t>
      </w:r>
      <w:r w:rsidR="00567FF7" w:rsidRPr="005A51FF">
        <w:rPr>
          <w:rFonts w:ascii="Sylfaen" w:hAnsi="Sylfaen" w:cs="Arial"/>
          <w:lang w:val="en-US"/>
        </w:rPr>
        <w:t>-</w:t>
      </w:r>
      <w:r w:rsidR="00567FF7" w:rsidRPr="005A51FF">
        <w:rPr>
          <w:rFonts w:ascii="Sylfaen" w:hAnsi="Sylfaen" w:cs="Arial"/>
          <w:lang w:val="ru-RU"/>
        </w:rPr>
        <w:t>ների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գոհունակությ</w:t>
      </w:r>
      <w:r>
        <w:rPr>
          <w:rFonts w:ascii="Sylfaen" w:hAnsi="Sylfaen" w:cs="Arial"/>
          <w:lang w:val="ru-RU"/>
        </w:rPr>
        <w:t>ա</w:t>
      </w:r>
      <w:r w:rsidR="00567FF7" w:rsidRPr="005A51FF">
        <w:rPr>
          <w:rFonts w:ascii="Sylfaen" w:hAnsi="Sylfaen" w:cs="Arial"/>
          <w:lang w:val="ru-RU"/>
        </w:rPr>
        <w:t>նը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և</w:t>
      </w:r>
      <w:r w:rsidR="00567FF7" w:rsidRPr="005A51FF">
        <w:rPr>
          <w:rFonts w:ascii="Sylfaen" w:hAnsi="Sylfaen" w:cs="Arial"/>
          <w:lang w:val="en-US"/>
        </w:rPr>
        <w:t xml:space="preserve"> </w:t>
      </w:r>
      <w:r w:rsidR="00567FF7" w:rsidRPr="005A51FF">
        <w:rPr>
          <w:rFonts w:ascii="Sylfaen" w:hAnsi="Sylfaen" w:cs="Arial"/>
          <w:lang w:val="ru-RU"/>
        </w:rPr>
        <w:t>այլն</w:t>
      </w:r>
      <w:r w:rsidR="00567FF7" w:rsidRPr="005A51FF">
        <w:rPr>
          <w:rFonts w:ascii="Sylfaen" w:hAnsi="Sylfaen" w:cs="Arial"/>
          <w:lang w:val="en-US"/>
        </w:rPr>
        <w:t>,</w:t>
      </w:r>
    </w:p>
    <w:p w:rsidR="009B7955" w:rsidRPr="005A51FF" w:rsidRDefault="009B7955" w:rsidP="009B7955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Որակական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փորձագիտական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հարցազրույցներ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շահառուների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գլխավոր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տեղեկատուների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</w:t>
      </w:r>
      <w:r w:rsidRPr="005A51FF">
        <w:rPr>
          <w:rFonts w:ascii="Sylfaen" w:hAnsi="Sylfaen" w:cs="Arial"/>
          <w:lang w:val="en-US"/>
        </w:rPr>
        <w:t>,</w:t>
      </w:r>
    </w:p>
    <w:p w:rsidR="00646DDE" w:rsidRPr="005A51FF" w:rsidRDefault="009B7955" w:rsidP="009B7955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Խմբային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քննարկումներ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կամ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որակական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հարցազրույցներ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խոցելի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ԱԵՏՏ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հատուկ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խմբերի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հետ</w:t>
      </w:r>
      <w:r w:rsidRPr="005A51FF">
        <w:rPr>
          <w:rFonts w:ascii="Sylfaen" w:hAnsi="Sylfaen" w:cs="Arial"/>
          <w:lang w:val="en-US"/>
        </w:rPr>
        <w:t>,</w:t>
      </w:r>
    </w:p>
    <w:p w:rsidR="00646DDE" w:rsidRPr="005A51FF" w:rsidRDefault="009B7955">
      <w:pPr>
        <w:numPr>
          <w:ilvl w:val="0"/>
          <w:numId w:val="10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Համապատասխան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հաշվետվությունների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նյութերի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փաստաթղթային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վերլուծություն</w:t>
      </w:r>
      <w:r w:rsidRPr="005A51FF">
        <w:rPr>
          <w:rFonts w:ascii="Sylfaen" w:hAnsi="Sylfaen" w:cs="Arial"/>
          <w:lang w:val="en-US"/>
        </w:rPr>
        <w:t>:</w:t>
      </w:r>
    </w:p>
    <w:p w:rsidR="00646DDE" w:rsidRPr="005A51FF" w:rsidRDefault="00646DDE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en-US"/>
        </w:rPr>
        <w:t xml:space="preserve"> </w:t>
      </w:r>
    </w:p>
    <w:p w:rsidR="00646DDE" w:rsidRPr="005A51FF" w:rsidRDefault="00265544">
      <w:pPr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ԱՄԳ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ն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կանցկացնի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FA0213">
        <w:rPr>
          <w:rFonts w:ascii="Sylfaen" w:hAnsi="Sylfaen" w:cs="Arial"/>
          <w:lang w:val="ru-RU"/>
        </w:rPr>
        <w:t>վ</w:t>
      </w:r>
      <w:r w:rsidR="00FA0213" w:rsidRPr="005A51FF">
        <w:rPr>
          <w:rFonts w:ascii="Sylfaen" w:hAnsi="Sylfaen" w:cs="Arial"/>
          <w:lang w:val="ru-RU"/>
        </w:rPr>
        <w:t>երջին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փուլի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ուսումնասիրություն</w:t>
      </w:r>
      <w:r w:rsidR="00FA0213">
        <w:rPr>
          <w:rFonts w:ascii="Sylfaen" w:hAnsi="Sylfaen" w:cs="Arial"/>
          <w:lang w:val="ru-RU"/>
        </w:rPr>
        <w:t>՝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ընդգրկելով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ԱԵՏՏ</w:t>
      </w:r>
      <w:r w:rsidR="009D5FD2" w:rsidRPr="005A51FF">
        <w:rPr>
          <w:rFonts w:ascii="Sylfaen" w:hAnsi="Sylfaen" w:cs="Arial"/>
          <w:lang w:val="en-US"/>
        </w:rPr>
        <w:t>-</w:t>
      </w:r>
      <w:r w:rsidR="009D5FD2" w:rsidRPr="005A51FF">
        <w:rPr>
          <w:rFonts w:ascii="Sylfaen" w:hAnsi="Sylfaen" w:cs="Arial"/>
          <w:lang w:val="ru-RU"/>
        </w:rPr>
        <w:t>ների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քանակը</w:t>
      </w:r>
      <w:r w:rsidR="009D5FD2" w:rsidRPr="005A51FF">
        <w:rPr>
          <w:rFonts w:ascii="Sylfaen" w:hAnsi="Sylfaen" w:cs="Arial"/>
          <w:lang w:val="en-US"/>
        </w:rPr>
        <w:t xml:space="preserve">, </w:t>
      </w:r>
      <w:r w:rsidR="009D5FD2" w:rsidRPr="005A51FF">
        <w:rPr>
          <w:rFonts w:ascii="Sylfaen" w:hAnsi="Sylfaen" w:cs="Arial"/>
          <w:lang w:val="ru-RU"/>
        </w:rPr>
        <w:t>որոնք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կապահովեն</w:t>
      </w:r>
      <w:r w:rsidR="00646DDE" w:rsidRPr="005A51FF">
        <w:rPr>
          <w:rFonts w:ascii="Sylfaen" w:hAnsi="Sylfaen" w:cs="Arial"/>
          <w:lang w:val="en-US"/>
        </w:rPr>
        <w:t xml:space="preserve"> 95% </w:t>
      </w:r>
      <w:r w:rsidR="009D5FD2" w:rsidRPr="005A51FF">
        <w:rPr>
          <w:rFonts w:ascii="Sylfaen" w:hAnsi="Sylfaen" w:cs="Arial"/>
          <w:lang w:val="ru-RU"/>
        </w:rPr>
        <w:t>վստահության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աստիճան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և</w:t>
      </w:r>
      <w:r w:rsidR="003F05EF">
        <w:rPr>
          <w:rFonts w:ascii="Sylfaen" w:hAnsi="Sylfaen" w:cs="Arial"/>
          <w:lang w:val="en-US"/>
        </w:rPr>
        <w:t xml:space="preserve"> </w:t>
      </w:r>
      <w:r w:rsidR="00646DDE" w:rsidRPr="005A51FF">
        <w:rPr>
          <w:rFonts w:ascii="Sylfaen" w:hAnsi="Sylfaen" w:cs="Arial"/>
          <w:lang w:val="en-US"/>
        </w:rPr>
        <w:t xml:space="preserve">5% </w:t>
      </w:r>
      <w:r w:rsidR="009D5FD2" w:rsidRPr="005A51FF">
        <w:rPr>
          <w:rFonts w:ascii="Sylfaen" w:hAnsi="Sylfaen" w:cs="Arial"/>
          <w:lang w:val="ru-RU"/>
        </w:rPr>
        <w:t>Վստահության</w:t>
      </w:r>
      <w:r w:rsidR="009D5FD2" w:rsidRPr="005A51FF">
        <w:rPr>
          <w:rFonts w:ascii="Sylfaen" w:hAnsi="Sylfaen" w:cs="Arial"/>
          <w:lang w:val="en-US"/>
        </w:rPr>
        <w:t xml:space="preserve"> </w:t>
      </w:r>
      <w:r w:rsidR="009D5FD2" w:rsidRPr="005A51FF">
        <w:rPr>
          <w:rFonts w:ascii="Sylfaen" w:hAnsi="Sylfaen" w:cs="Arial"/>
          <w:lang w:val="ru-RU"/>
        </w:rPr>
        <w:t>մակարդակ</w:t>
      </w:r>
      <w:r w:rsidR="00FA0213" w:rsidRPr="00FA0213">
        <w:rPr>
          <w:rFonts w:ascii="Sylfaen" w:hAnsi="Sylfaen" w:cs="Arial"/>
          <w:lang w:val="en-US"/>
        </w:rPr>
        <w:t>:</w:t>
      </w:r>
      <w:r w:rsidR="00646DDE" w:rsidRPr="005A51FF">
        <w:rPr>
          <w:rFonts w:ascii="Sylfaen" w:hAnsi="Sylfaen" w:cs="Arial"/>
          <w:highlight w:val="yellow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Իրականում</w:t>
      </w:r>
      <w:r w:rsidR="00646DDE" w:rsidRPr="005A51FF">
        <w:rPr>
          <w:rFonts w:ascii="Sylfaen" w:hAnsi="Sylfaen" w:cs="Arial"/>
          <w:lang w:val="en-US"/>
        </w:rPr>
        <w:t xml:space="preserve">, </w:t>
      </w:r>
      <w:r w:rsidR="00FA0213">
        <w:rPr>
          <w:rFonts w:ascii="Sylfaen" w:hAnsi="Sylfaen" w:cs="Arial"/>
          <w:lang w:val="ru-RU"/>
        </w:rPr>
        <w:t>Վ</w:t>
      </w:r>
      <w:r w:rsidR="00FA0213" w:rsidRPr="005A51FF">
        <w:rPr>
          <w:rFonts w:ascii="Sylfaen" w:hAnsi="Sylfaen" w:cs="Arial"/>
          <w:lang w:val="ru-RU"/>
        </w:rPr>
        <w:t>երջին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փուլի</w:t>
      </w:r>
      <w:r w:rsidR="00FA0213" w:rsidRPr="005A51FF">
        <w:rPr>
          <w:rFonts w:ascii="Sylfaen" w:hAnsi="Sylfaen" w:cs="Arial"/>
          <w:lang w:val="en-US"/>
        </w:rPr>
        <w:t xml:space="preserve"> </w:t>
      </w:r>
      <w:r w:rsidR="00FA0213" w:rsidRPr="005A51FF">
        <w:rPr>
          <w:rFonts w:ascii="Sylfaen" w:hAnsi="Sylfaen" w:cs="Arial"/>
          <w:lang w:val="ru-RU"/>
        </w:rPr>
        <w:t>ուսումնասիրություն</w:t>
      </w:r>
      <w:r w:rsidR="00FA0213">
        <w:rPr>
          <w:rFonts w:ascii="Sylfaen" w:hAnsi="Sylfaen" w:cs="Arial"/>
          <w:lang w:val="ru-RU"/>
        </w:rPr>
        <w:t>ը</w:t>
      </w:r>
      <w:r w:rsidR="00FA0213" w:rsidRPr="00FA0213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կլինի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Մինչ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ՀՕՏԾ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փուլում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ընդարձակված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տարբերակը</w:t>
      </w:r>
      <w:r w:rsidRPr="005A51FF">
        <w:rPr>
          <w:rFonts w:ascii="Sylfaen" w:hAnsi="Sylfaen" w:cs="Arial"/>
          <w:lang w:val="en-US"/>
        </w:rPr>
        <w:t>:</w:t>
      </w: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9856"/>
      </w:tblGrid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646DDE" w:rsidP="00765732">
            <w:pPr>
              <w:pStyle w:val="Heading1"/>
              <w:numPr>
                <w:ilvl w:val="0"/>
                <w:numId w:val="0"/>
              </w:numPr>
              <w:ind w:left="432"/>
              <w:jc w:val="both"/>
              <w:rPr>
                <w:rFonts w:ascii="Sylfaen" w:hAnsi="Sylfaen"/>
                <w:color w:val="auto"/>
                <w:sz w:val="22"/>
                <w:szCs w:val="22"/>
                <w:lang w:val="en-US"/>
              </w:rPr>
            </w:pPr>
            <w:r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>4.</w:t>
            </w:r>
            <w:r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ab/>
            </w:r>
            <w:r w:rsidR="00145103">
              <w:rPr>
                <w:rFonts w:ascii="Sylfaen" w:hAnsi="Sylfaen"/>
                <w:color w:val="auto"/>
                <w:sz w:val="22"/>
                <w:szCs w:val="22"/>
              </w:rPr>
              <w:t>ա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շխատանքային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խմբի</w:t>
            </w:r>
            <w:r w:rsidR="00E03389"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E03389" w:rsidRPr="005A51FF">
              <w:rPr>
                <w:rFonts w:ascii="Sylfaen" w:hAnsi="Sylfaen"/>
                <w:color w:val="auto"/>
                <w:sz w:val="22"/>
                <w:szCs w:val="22"/>
              </w:rPr>
              <w:t>կազմը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եվ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գլխավոր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փորձագետների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որակավորումների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մասին</w:t>
            </w:r>
            <w:r w:rsidR="00765732" w:rsidRPr="00C853EB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  <w:r w:rsidR="00765732">
              <w:rPr>
                <w:rFonts w:ascii="Sylfaen" w:hAnsi="Sylfaen"/>
                <w:color w:val="auto"/>
                <w:sz w:val="22"/>
                <w:szCs w:val="22"/>
              </w:rPr>
              <w:t>պահանջները</w:t>
            </w:r>
            <w:r w:rsidR="00E03389" w:rsidRPr="005A51FF">
              <w:rPr>
                <w:rFonts w:ascii="Sylfaen" w:hAnsi="Sylfae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E03389" w:rsidP="00EF1222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  <w:lang w:val="ru-RU"/>
              </w:rPr>
              <w:t>Խորհրդատուն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պետք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է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ունենա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զարգացման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ծրագրերի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="00A916AC" w:rsidRPr="005A51FF">
              <w:rPr>
                <w:rFonts w:ascii="Sylfaen" w:hAnsi="Sylfaen" w:cs="Arial"/>
                <w:lang w:val="en-US"/>
              </w:rPr>
              <w:t>շրջանակներում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մոնիթորինգի</w:t>
            </w:r>
            <w:r w:rsidRPr="005A51FF">
              <w:rPr>
                <w:rFonts w:ascii="Sylfaen" w:hAnsi="Sylfaen" w:cs="Arial"/>
              </w:rPr>
              <w:t xml:space="preserve">, </w:t>
            </w:r>
            <w:r w:rsidRPr="005A51FF">
              <w:rPr>
                <w:rFonts w:ascii="Sylfaen" w:hAnsi="Sylfaen" w:cs="Arial"/>
                <w:lang w:val="ru-RU"/>
              </w:rPr>
              <w:t>ուսումնասիրությունների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իրականացման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առնվազն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երեք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տարվա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փորձ</w:t>
            </w:r>
            <w:r w:rsidRPr="005A51FF">
              <w:rPr>
                <w:rFonts w:ascii="Sylfaen" w:hAnsi="Sylfaen" w:cs="Arial"/>
              </w:rPr>
              <w:t>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ԱԶԲ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Անվտանգության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քաղաքականության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հայտագրի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hy-AM"/>
              </w:rPr>
              <w:t>(</w:t>
            </w:r>
            <w:r w:rsidRPr="005A51FF">
              <w:rPr>
                <w:rFonts w:ascii="Sylfaen" w:hAnsi="Sylfaen" w:cs="Arial"/>
                <w:lang w:val="en-US"/>
              </w:rPr>
              <w:t>2009</w:t>
            </w:r>
            <w:r w:rsidRPr="005A51FF">
              <w:rPr>
                <w:rFonts w:ascii="Sylfaen" w:hAnsi="Sylfaen" w:cs="Arial"/>
                <w:lang w:val="hy-AM"/>
              </w:rPr>
              <w:t>)</w:t>
            </w:r>
            <w:r w:rsidRPr="005A51FF">
              <w:rPr>
                <w:rFonts w:ascii="Sylfaen" w:hAnsi="Sylfaen" w:cs="Arial"/>
                <w:lang w:val="en-US"/>
              </w:rPr>
              <w:t xml:space="preserve"> և ՀՕՏ-</w:t>
            </w:r>
            <w:r w:rsidR="00EF1222">
              <w:rPr>
                <w:rFonts w:ascii="Sylfaen" w:hAnsi="Sylfaen" w:cs="Arial"/>
                <w:lang w:val="en-US"/>
              </w:rPr>
              <w:t>ին</w:t>
            </w:r>
            <w:r w:rsidRPr="005A51FF">
              <w:rPr>
                <w:rFonts w:ascii="Sylfaen" w:hAnsi="Sylfaen" w:cs="Arial"/>
                <w:lang w:val="en-US"/>
              </w:rPr>
              <w:t xml:space="preserve"> առնչվող ՀՀ օրենքների և կանոնակարգերի իրազեկվածությունը </w:t>
            </w:r>
            <w:r w:rsidR="00A916AC" w:rsidRPr="005A51FF">
              <w:rPr>
                <w:rFonts w:ascii="Sylfaen" w:hAnsi="Sylfaen" w:cs="Arial"/>
                <w:lang w:val="en-US"/>
              </w:rPr>
              <w:t>առավելություն է:</w:t>
            </w:r>
            <w:r w:rsidR="003F05EF">
              <w:rPr>
                <w:rFonts w:ascii="Sylfaen" w:hAnsi="Sylfaen" w:cs="Arial"/>
              </w:rPr>
              <w:t xml:space="preserve"> 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A916AC" w:rsidP="00B67240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</w:rPr>
              <w:t xml:space="preserve">Խորհրդատուն պետք է մոբիլիզացնի </w:t>
            </w:r>
            <w:r w:rsidR="00B67240">
              <w:rPr>
                <w:rFonts w:ascii="Sylfaen" w:hAnsi="Sylfaen" w:cs="Arial"/>
              </w:rPr>
              <w:t>որակավորված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EF1222">
              <w:rPr>
                <w:rFonts w:ascii="Sylfaen" w:hAnsi="Sylfaen" w:cs="Arial"/>
              </w:rPr>
              <w:t>փո</w:t>
            </w:r>
            <w:r w:rsidRPr="005A51FF">
              <w:rPr>
                <w:rFonts w:ascii="Sylfaen" w:hAnsi="Sylfaen" w:cs="Arial"/>
              </w:rPr>
              <w:t>րձագետներից կազմված մասնագիտացված թիմ՝ սույն հանձնարարական</w:t>
            </w:r>
            <w:r w:rsidR="00B67240">
              <w:rPr>
                <w:rFonts w:ascii="Sylfaen" w:hAnsi="Sylfaen" w:cs="Arial"/>
              </w:rPr>
              <w:t>ն</w:t>
            </w:r>
            <w:r w:rsidRPr="005A51FF">
              <w:rPr>
                <w:rFonts w:ascii="Sylfaen" w:hAnsi="Sylfaen" w:cs="Arial"/>
              </w:rPr>
              <w:t xml:space="preserve"> իրականացնելու համար: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="00B67240">
              <w:rPr>
                <w:rFonts w:ascii="Sylfaen" w:hAnsi="Sylfaen" w:cs="Arial"/>
              </w:rPr>
              <w:t>Աշխատանքային խումբ</w:t>
            </w:r>
            <w:r w:rsidR="00FA0213">
              <w:rPr>
                <w:rFonts w:ascii="Sylfaen" w:hAnsi="Sylfaen" w:cs="Arial"/>
                <w:lang w:val="ru-RU"/>
              </w:rPr>
              <w:t>ն</w:t>
            </w:r>
            <w:r w:rsidRPr="005A51FF">
              <w:rPr>
                <w:rFonts w:ascii="Sylfaen" w:hAnsi="Sylfaen" w:cs="Arial"/>
              </w:rPr>
              <w:t xml:space="preserve"> առնվազն պետք է ներառի հետևյալ փորձագետներին՝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67240" w:rsidP="00FA0213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lang w:val="en-US"/>
              </w:rPr>
              <w:t>ա</w:t>
            </w:r>
            <w:r w:rsidR="00C853EB">
              <w:rPr>
                <w:rFonts w:ascii="Sylfaen" w:hAnsi="Sylfaen" w:cs="Arial"/>
                <w:lang w:val="ru-RU"/>
              </w:rPr>
              <w:t>շխատանքային</w:t>
            </w:r>
            <w:r w:rsidR="00C853EB" w:rsidRPr="00C853EB">
              <w:rPr>
                <w:rFonts w:ascii="Sylfaen" w:hAnsi="Sylfaen" w:cs="Arial"/>
              </w:rPr>
              <w:t xml:space="preserve"> </w:t>
            </w:r>
            <w:r w:rsidR="00C853EB">
              <w:rPr>
                <w:rFonts w:ascii="Sylfaen" w:hAnsi="Sylfaen" w:cs="Arial"/>
                <w:lang w:val="ru-RU"/>
              </w:rPr>
              <w:t>խմբի</w:t>
            </w:r>
            <w:r w:rsidR="00A916AC" w:rsidRPr="005A51FF">
              <w:rPr>
                <w:rFonts w:ascii="Sylfaen" w:hAnsi="Sylfaen" w:cs="Arial"/>
              </w:rPr>
              <w:t xml:space="preserve"> ղեկավար/սոցիալական զարգացման մասնագետ</w:t>
            </w:r>
            <w:r w:rsidR="00FA0213" w:rsidRPr="00FA0213">
              <w:rPr>
                <w:rFonts w:ascii="Sylfaen" w:hAnsi="Sylfaen" w:cs="Arial"/>
              </w:rPr>
              <w:t>,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67240" w:rsidP="00A916AC">
            <w:pPr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ս</w:t>
            </w:r>
            <w:r w:rsidR="00A916AC" w:rsidRPr="005A51FF">
              <w:rPr>
                <w:rFonts w:ascii="Sylfaen" w:hAnsi="Sylfaen" w:cs="Arial"/>
              </w:rPr>
              <w:t>ոցիոլոգ</w:t>
            </w:r>
            <w:r w:rsidR="00FA0213">
              <w:rPr>
                <w:rFonts w:ascii="Sylfaen" w:hAnsi="Sylfaen" w:cs="Arial"/>
                <w:lang w:val="ru-RU"/>
              </w:rPr>
              <w:t>,</w:t>
            </w: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67240" w:rsidP="00A916AC">
            <w:pPr>
              <w:numPr>
                <w:ilvl w:val="0"/>
                <w:numId w:val="14"/>
              </w:numPr>
              <w:spacing w:after="0"/>
              <w:ind w:left="284" w:hanging="284"/>
              <w:contextualSpacing/>
              <w:jc w:val="both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lastRenderedPageBreak/>
              <w:t>ի</w:t>
            </w:r>
            <w:r w:rsidR="00A916AC" w:rsidRPr="005A51FF">
              <w:rPr>
                <w:rFonts w:ascii="Sylfaen" w:hAnsi="Sylfaen" w:cs="Arial"/>
              </w:rPr>
              <w:t>րավաբան:</w:t>
            </w:r>
          </w:p>
          <w:p w:rsidR="00A916AC" w:rsidRPr="005A51FF" w:rsidRDefault="00A916AC" w:rsidP="00A916AC">
            <w:pPr>
              <w:spacing w:after="0"/>
              <w:ind w:left="284"/>
              <w:contextualSpacing/>
              <w:jc w:val="both"/>
              <w:rPr>
                <w:rFonts w:ascii="Sylfaen" w:hAnsi="Sylfaen" w:cs="Arial"/>
              </w:rPr>
            </w:pPr>
          </w:p>
        </w:tc>
      </w:tr>
      <w:tr w:rsidR="003E183B" w:rsidRPr="005A51FF" w:rsidTr="0022250F">
        <w:tc>
          <w:tcPr>
            <w:tcW w:w="9856" w:type="dxa"/>
            <w:shd w:val="clear" w:color="auto" w:fill="auto"/>
          </w:tcPr>
          <w:p w:rsidR="00646DDE" w:rsidRPr="005A51FF" w:rsidRDefault="00B155CA" w:rsidP="00B86807">
            <w:pPr>
              <w:contextualSpacing/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</w:rPr>
              <w:t xml:space="preserve">Խորհրդատուն կնշանակի </w:t>
            </w:r>
            <w:r w:rsidR="00C853EB">
              <w:rPr>
                <w:rFonts w:ascii="Sylfaen" w:hAnsi="Sylfaen" w:cs="Arial"/>
                <w:lang w:val="ru-RU"/>
              </w:rPr>
              <w:t>աշխատանքային</w:t>
            </w:r>
            <w:r w:rsidR="00C853EB" w:rsidRPr="00C853EB">
              <w:rPr>
                <w:rFonts w:ascii="Sylfaen" w:hAnsi="Sylfaen" w:cs="Arial"/>
              </w:rPr>
              <w:t xml:space="preserve"> </w:t>
            </w:r>
            <w:r w:rsidR="00C853EB">
              <w:rPr>
                <w:rFonts w:ascii="Sylfaen" w:hAnsi="Sylfaen" w:cs="Arial"/>
                <w:lang w:val="ru-RU"/>
              </w:rPr>
              <w:t>խմբի</w:t>
            </w:r>
            <w:r w:rsidRPr="005A51FF">
              <w:rPr>
                <w:rFonts w:ascii="Sylfaen" w:hAnsi="Sylfaen" w:cs="Arial"/>
              </w:rPr>
              <w:t xml:space="preserve"> ղեկավար, որ պատասխանատու կլինի աշխատանքների համակարգման, աշխատանքներում համապատասխան փորձագետների ներգրավումն ապահովելու և բարձրորակ արդյունքներ</w:t>
            </w:r>
            <w:r w:rsidR="00B86807">
              <w:rPr>
                <w:rFonts w:ascii="Sylfaen" w:hAnsi="Sylfaen" w:cs="Arial"/>
              </w:rPr>
              <w:t>ը</w:t>
            </w:r>
            <w:r w:rsidRPr="005A51FF">
              <w:rPr>
                <w:rFonts w:ascii="Sylfaen" w:hAnsi="Sylfaen" w:cs="Arial"/>
              </w:rPr>
              <w:t xml:space="preserve"> ժամանակին ներկայաց</w:t>
            </w:r>
            <w:r w:rsidR="00B86807">
              <w:rPr>
                <w:rFonts w:ascii="Sylfaen" w:hAnsi="Sylfaen" w:cs="Arial"/>
              </w:rPr>
              <w:t>նելու</w:t>
            </w:r>
            <w:r w:rsidRPr="005A51FF">
              <w:rPr>
                <w:rFonts w:ascii="Sylfaen" w:hAnsi="Sylfaen" w:cs="Arial"/>
              </w:rPr>
              <w:t xml:space="preserve"> համար, ինչպես նաև ԻԳ-ի հետ Տրանշ 2-ի շրջանակներում համագործակցելու համար:</w:t>
            </w:r>
          </w:p>
        </w:tc>
      </w:tr>
      <w:tr w:rsidR="00646DDE" w:rsidRPr="00F7055A" w:rsidTr="0022250F">
        <w:tc>
          <w:tcPr>
            <w:tcW w:w="9856" w:type="dxa"/>
            <w:shd w:val="clear" w:color="auto" w:fill="auto"/>
          </w:tcPr>
          <w:p w:rsidR="00B155CA" w:rsidRPr="005A51FF" w:rsidRDefault="00B155CA">
            <w:pPr>
              <w:jc w:val="both"/>
              <w:rPr>
                <w:rFonts w:ascii="Sylfaen" w:hAnsi="Sylfaen" w:cs="Arial"/>
              </w:rPr>
            </w:pPr>
          </w:p>
          <w:p w:rsidR="00646DDE" w:rsidRPr="005A51FF" w:rsidRDefault="00B155CA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hAnsi="Sylfaen" w:cs="Arial"/>
              </w:rPr>
              <w:t>Խորհրդատվական ծառայություններ</w:t>
            </w:r>
            <w:r w:rsidRPr="005A51FF">
              <w:rPr>
                <w:rFonts w:ascii="Sylfaen" w:hAnsi="Sylfaen" w:cs="Arial"/>
                <w:lang w:val="ru-RU"/>
              </w:rPr>
              <w:t>ի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մատուցումը</w:t>
            </w:r>
            <w:r w:rsidRPr="005A51FF">
              <w:rPr>
                <w:rFonts w:ascii="Sylfaen" w:hAnsi="Sylfaen" w:cs="Arial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ակնկալվում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է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2A3D88" w:rsidRPr="002A3D88">
              <w:rPr>
                <w:rFonts w:ascii="Sylfaen" w:hAnsi="Sylfaen" w:cs="Arial"/>
              </w:rPr>
              <w:t>24.45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="00FA0213">
              <w:rPr>
                <w:rFonts w:ascii="Sylfaen" w:hAnsi="Sylfaen" w:cs="Arial"/>
                <w:lang w:val="ru-RU"/>
              </w:rPr>
              <w:t>մարդ</w:t>
            </w:r>
            <w:r w:rsidRPr="005A51FF">
              <w:rPr>
                <w:rFonts w:ascii="Sylfaen" w:hAnsi="Sylfaen" w:cs="Arial"/>
              </w:rPr>
              <w:t>/</w:t>
            </w:r>
            <w:r w:rsidRPr="005A51FF">
              <w:rPr>
                <w:rFonts w:ascii="Sylfaen" w:hAnsi="Sylfaen" w:cs="Arial"/>
                <w:lang w:val="ru-RU"/>
              </w:rPr>
              <w:t>ամիս</w:t>
            </w:r>
            <w:r w:rsidRPr="005A51FF">
              <w:rPr>
                <w:rFonts w:ascii="Sylfaen" w:hAnsi="Sylfaen" w:cs="Arial"/>
              </w:rPr>
              <w:t xml:space="preserve">, </w:t>
            </w:r>
            <w:r w:rsidRPr="005A51FF">
              <w:rPr>
                <w:rFonts w:ascii="Sylfaen" w:hAnsi="Sylfaen" w:cs="Arial"/>
                <w:lang w:val="ru-RU"/>
              </w:rPr>
              <w:t>ընդհատումներով</w:t>
            </w:r>
            <w:r w:rsidRPr="005A51FF">
              <w:rPr>
                <w:rFonts w:ascii="Sylfaen" w:hAnsi="Sylfaen" w:cs="Arial"/>
              </w:rPr>
              <w:t xml:space="preserve">, </w:t>
            </w:r>
            <w:r w:rsidR="002A3D88">
              <w:rPr>
                <w:rFonts w:ascii="Sylfaen" w:hAnsi="Sylfaen" w:cs="Arial"/>
                <w:lang w:val="ru-RU"/>
              </w:rPr>
              <w:t>նախ</w:t>
            </w:r>
            <w:r w:rsidRPr="005A51FF">
              <w:rPr>
                <w:rFonts w:ascii="Sylfaen" w:hAnsi="Sylfaen" w:cs="Arial"/>
                <w:lang w:val="ru-RU"/>
              </w:rPr>
              <w:t>նականորեն</w:t>
            </w:r>
            <w:r w:rsidRPr="005A51FF">
              <w:rPr>
                <w:rFonts w:ascii="Sylfaen" w:hAnsi="Sylfaen" w:cs="Arial"/>
              </w:rPr>
              <w:t xml:space="preserve"> 2016 </w:t>
            </w:r>
            <w:r w:rsidRPr="005A51FF">
              <w:rPr>
                <w:rFonts w:ascii="Sylfaen" w:hAnsi="Sylfaen" w:cs="Arial"/>
                <w:lang w:val="ru-RU"/>
              </w:rPr>
              <w:t>թվականի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2A3D88">
              <w:rPr>
                <w:rFonts w:ascii="Sylfaen" w:hAnsi="Sylfaen" w:cs="Arial"/>
                <w:lang w:val="ru-RU"/>
              </w:rPr>
              <w:t>հոկտեմբեր</w:t>
            </w:r>
            <w:r w:rsidRPr="005A51FF">
              <w:rPr>
                <w:rFonts w:ascii="Sylfaen" w:hAnsi="Sylfaen" w:cs="Arial"/>
                <w:lang w:val="ru-RU"/>
              </w:rPr>
              <w:t>ից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մինչև</w:t>
            </w:r>
            <w:r w:rsidRPr="005A51FF">
              <w:rPr>
                <w:rFonts w:ascii="Sylfaen" w:hAnsi="Sylfaen" w:cs="Arial"/>
              </w:rPr>
              <w:t xml:space="preserve"> 2018 </w:t>
            </w:r>
            <w:r w:rsidRPr="005A51FF">
              <w:rPr>
                <w:rFonts w:ascii="Sylfaen" w:hAnsi="Sylfaen" w:cs="Arial"/>
                <w:lang w:val="ru-RU"/>
              </w:rPr>
              <w:t>թվականի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="002A3D88">
              <w:rPr>
                <w:rFonts w:ascii="Sylfaen" w:hAnsi="Sylfaen" w:cs="Arial"/>
                <w:lang w:val="ru-RU"/>
              </w:rPr>
              <w:t>նոյոմբեր</w:t>
            </w:r>
            <w:r w:rsidRPr="005A51FF">
              <w:rPr>
                <w:rFonts w:ascii="Sylfaen" w:hAnsi="Sylfaen" w:cs="Arial"/>
              </w:rPr>
              <w:t>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Սույն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հանձնարարականի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իրականացման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ընթացքում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Խորհրդատուն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կօգտագործի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իր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գրասենյակը</w:t>
            </w:r>
            <w:r w:rsidRPr="005A51FF">
              <w:rPr>
                <w:rFonts w:ascii="Sylfaen" w:hAnsi="Sylfaen" w:cs="Arial"/>
              </w:rPr>
              <w:t xml:space="preserve">, </w:t>
            </w:r>
            <w:r w:rsidR="00FA0213">
              <w:rPr>
                <w:rFonts w:ascii="Sylfaen" w:hAnsi="Sylfaen" w:cs="Arial"/>
                <w:lang w:val="ru-RU"/>
              </w:rPr>
              <w:t>տրանսպորտի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միջոցները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և</w:t>
            </w:r>
            <w:r w:rsidRPr="005A51FF">
              <w:rPr>
                <w:rFonts w:ascii="Sylfaen" w:hAnsi="Sylfaen" w:cs="Arial"/>
              </w:rPr>
              <w:t xml:space="preserve"> </w:t>
            </w:r>
            <w:r w:rsidRPr="005A51FF">
              <w:rPr>
                <w:rFonts w:ascii="Sylfaen" w:hAnsi="Sylfaen" w:cs="Arial"/>
                <w:lang w:val="ru-RU"/>
              </w:rPr>
              <w:t>սարքավորումները</w:t>
            </w:r>
            <w:r w:rsidRPr="005A51FF">
              <w:rPr>
                <w:rFonts w:ascii="Sylfaen" w:hAnsi="Sylfaen" w:cs="Arial"/>
              </w:rPr>
              <w:t>:</w:t>
            </w:r>
            <w:r w:rsidR="00646DDE" w:rsidRPr="005A51FF">
              <w:rPr>
                <w:rFonts w:ascii="Sylfaen" w:hAnsi="Sylfaen" w:cs="Arial"/>
              </w:rPr>
              <w:t xml:space="preserve"> </w:t>
            </w:r>
          </w:p>
          <w:p w:rsidR="0022250F" w:rsidRPr="005A51FF" w:rsidRDefault="00B155CA">
            <w:pPr>
              <w:jc w:val="both"/>
              <w:rPr>
                <w:rFonts w:ascii="Sylfaen" w:hAnsi="Sylfaen" w:cs="Arial"/>
              </w:rPr>
            </w:pPr>
            <w:r w:rsidRPr="005A51FF">
              <w:rPr>
                <w:rFonts w:ascii="Sylfaen" w:eastAsiaTheme="minorHAnsi" w:hAnsi="Sylfaen" w:cs="Arial"/>
                <w:bCs/>
                <w:lang w:val="ru-RU"/>
              </w:rPr>
              <w:t>Աշխատակազմի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անդամների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որակավորման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նկարագրական</w:t>
            </w:r>
            <w:r w:rsidRPr="005A51FF">
              <w:rPr>
                <w:rFonts w:ascii="Sylfaen" w:eastAsiaTheme="minorHAnsi" w:hAnsi="Sylfaen" w:cs="Arial"/>
                <w:bCs/>
              </w:rPr>
              <w:t xml:space="preserve"> </w:t>
            </w:r>
            <w:r w:rsidRPr="005A51FF">
              <w:rPr>
                <w:rFonts w:ascii="Sylfaen" w:eastAsiaTheme="minorHAnsi" w:hAnsi="Sylfaen" w:cs="Arial"/>
                <w:bCs/>
                <w:lang w:val="ru-RU"/>
              </w:rPr>
              <w:t>չափորոշիչներ՝</w:t>
            </w:r>
          </w:p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890"/>
              <w:gridCol w:w="1027"/>
              <w:gridCol w:w="1006"/>
              <w:gridCol w:w="1543"/>
              <w:gridCol w:w="3546"/>
            </w:tblGrid>
            <w:tr w:rsidR="0022250F" w:rsidRPr="005A51FF" w:rsidTr="00FA0213">
              <w:trPr>
                <w:cantSplit/>
                <w:trHeight w:val="1938"/>
              </w:trPr>
              <w:tc>
                <w:tcPr>
                  <w:tcW w:w="16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250F" w:rsidRPr="005A51FF" w:rsidRDefault="009870DF" w:rsidP="009870DF">
                  <w:pPr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Պաշտոն </w:t>
                  </w:r>
                </w:p>
              </w:tc>
              <w:tc>
                <w:tcPr>
                  <w:tcW w:w="89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bottom"/>
                  <w:hideMark/>
                </w:tcPr>
                <w:p w:rsidR="0022250F" w:rsidRPr="005A51FF" w:rsidRDefault="004A3D5F" w:rsidP="00C156A9">
                  <w:pPr>
                    <w:ind w:left="113" w:right="113"/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Ընդհանուր </w:t>
                  </w:r>
                  <w:r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hy-AM"/>
                    </w:rPr>
                    <w:t>Ներգրավվածություն</w:t>
                  </w:r>
                  <w:r w:rsidR="0022250F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(</w:t>
                  </w:r>
                  <w:r w:rsidR="00C156A9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մարդ</w:t>
                  </w:r>
                  <w:r w:rsidR="0022250F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-</w:t>
                  </w:r>
                  <w:r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hy-AM"/>
                    </w:rPr>
                    <w:t>ամիս</w:t>
                  </w:r>
                  <w:r w:rsidR="0022250F" w:rsidRPr="00A2390A">
                    <w:rPr>
                      <w:rFonts w:ascii="Sylfaen" w:hAnsi="Sylfaen" w:cs="Arial"/>
                      <w:color w:val="FF0000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22250F" w:rsidRPr="005A51FF" w:rsidRDefault="004A3D5F" w:rsidP="004A3D5F">
                  <w:pPr>
                    <w:ind w:left="113" w:right="113"/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Ընդհանուր նվազագույն փորձ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 xml:space="preserve"> (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տարի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22250F" w:rsidRPr="005A51FF" w:rsidRDefault="004A3D5F" w:rsidP="004A3D5F">
                  <w:pPr>
                    <w:ind w:left="113" w:right="113"/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Ծրագրին հատուկ փորձ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br/>
                    <w:t>(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տարի</w:t>
                  </w:r>
                  <w:r w:rsidR="0022250F"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250F" w:rsidRPr="005A51FF" w:rsidRDefault="00953F19" w:rsidP="00953F19">
                  <w:pPr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Մասնագիտացման բնագավառ</w:t>
                  </w:r>
                </w:p>
              </w:tc>
              <w:tc>
                <w:tcPr>
                  <w:tcW w:w="354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2250F" w:rsidRPr="005A51FF" w:rsidRDefault="00953F19" w:rsidP="00953F19">
                  <w:pPr>
                    <w:jc w:val="center"/>
                    <w:rPr>
                      <w:rFonts w:ascii="Sylfaen" w:eastAsiaTheme="minorHAnsi" w:hAnsi="Sylfaen" w:cs="Arial"/>
                      <w:sz w:val="18"/>
                      <w:szCs w:val="18"/>
                      <w:lang w:val="ru-RU" w:eastAsia="zh-CN"/>
                    </w:rPr>
                  </w:pP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Առաջադրանքները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 xml:space="preserve"> 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և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 xml:space="preserve"> </w:t>
                  </w:r>
                  <w:r w:rsidRPr="005A51FF">
                    <w:rPr>
                      <w:rFonts w:ascii="Sylfaen" w:hAnsi="Sylfaen" w:cs="Arial"/>
                      <w:sz w:val="18"/>
                      <w:szCs w:val="18"/>
                      <w:lang w:val="en-US"/>
                    </w:rPr>
                    <w:t>պարտականությունները</w:t>
                  </w:r>
                </w:p>
              </w:tc>
            </w:tr>
            <w:tr w:rsidR="00A2390A" w:rsidRPr="00F7055A" w:rsidTr="00FA0213">
              <w:trPr>
                <w:trHeight w:val="1397"/>
              </w:trPr>
              <w:tc>
                <w:tcPr>
                  <w:tcW w:w="16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390A" w:rsidRPr="005A51FF" w:rsidRDefault="00A2390A" w:rsidP="00953F19">
                  <w:pPr>
                    <w:pStyle w:val="TableText"/>
                    <w:spacing w:line="276" w:lineRule="auto"/>
                    <w:rPr>
                      <w:rFonts w:ascii="Sylfaen" w:hAnsi="Sylfaen"/>
                      <w:sz w:val="18"/>
                      <w:szCs w:val="18"/>
                      <w:lang w:val="en-GB"/>
                    </w:rPr>
                  </w:pPr>
                  <w:r w:rsidRPr="00A2390A">
                    <w:rPr>
                      <w:rFonts w:ascii="Sylfaen" w:hAnsi="Sylfaen"/>
                      <w:i/>
                      <w:lang w:val="ru-RU"/>
                    </w:rPr>
                    <w:t>Աշխատանքային</w:t>
                  </w:r>
                  <w:r w:rsidRPr="00A2390A">
                    <w:rPr>
                      <w:rFonts w:ascii="Sylfaen" w:hAnsi="Sylfaen"/>
                      <w:i/>
                      <w:lang w:val="en-GB"/>
                    </w:rPr>
                    <w:t xml:space="preserve"> </w:t>
                  </w:r>
                  <w:r w:rsidRPr="00A2390A">
                    <w:rPr>
                      <w:rFonts w:ascii="Sylfaen" w:hAnsi="Sylfaen"/>
                      <w:i/>
                      <w:lang w:val="ru-RU"/>
                    </w:rPr>
                    <w:t>խմբի</w:t>
                  </w:r>
                  <w:r w:rsidRPr="00A2390A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Pr="005A51FF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>ղեկավար/ սոցիալական զարգացման մասնագետ</w:t>
                  </w:r>
                </w:p>
              </w:tc>
              <w:tc>
                <w:tcPr>
                  <w:tcW w:w="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E6311F" w:rsidRDefault="00A2390A" w:rsidP="008466B4">
                  <w:pPr>
                    <w:jc w:val="center"/>
                    <w:rPr>
                      <w:rFonts w:ascii="Arial" w:hAnsi="Arial" w:cs="Arial"/>
                      <w:snapToGrid w:val="0"/>
                      <w:color w:val="FF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snapToGrid w:val="0"/>
                      <w:color w:val="FF0000"/>
                      <w:sz w:val="18"/>
                      <w:szCs w:val="18"/>
                      <w:lang w:eastAsia="zh-CN"/>
                    </w:rPr>
                    <w:t>2.77</w:t>
                  </w:r>
                </w:p>
              </w:tc>
              <w:tc>
                <w:tcPr>
                  <w:tcW w:w="10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E6311F" w:rsidRDefault="00A2390A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1</w:t>
                  </w: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  <w:t>0</w:t>
                  </w:r>
                </w:p>
              </w:tc>
              <w:tc>
                <w:tcPr>
                  <w:tcW w:w="10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E6311F" w:rsidRDefault="00A2390A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 w:eastAsia="zh-CN"/>
                    </w:rPr>
                    <w:t>3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390A" w:rsidRPr="005A51FF" w:rsidRDefault="00A2390A" w:rsidP="00FA0213">
                  <w:pPr>
                    <w:jc w:val="both"/>
                    <w:rPr>
                      <w:rFonts w:ascii="Sylfaen" w:eastAsiaTheme="minorHAnsi" w:hAnsi="Sylfaen" w:cs="Arial"/>
                      <w:color w:val="000000"/>
                      <w:sz w:val="18"/>
                      <w:szCs w:val="18"/>
                      <w:lang w:val="hy-AM" w:eastAsia="zh-CN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 w:eastAsia="zh-CN"/>
                    </w:rPr>
                    <w:t>Սոցիոլոգիա, Մոնիթորինգ և գնահատում, տնտեսագիտություն և իրավուն</w:t>
                  </w:r>
                  <w:r w:rsidRPr="00FA0213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 w:eastAsia="zh-CN"/>
                    </w:rPr>
                    <w:t>ք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 w:eastAsia="zh-CN"/>
                    </w:rPr>
                    <w:t xml:space="preserve"> կամ դրանց առնչվող</w:t>
                  </w:r>
                </w:p>
              </w:tc>
              <w:tc>
                <w:tcPr>
                  <w:tcW w:w="35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390A" w:rsidRPr="005A51FF" w:rsidRDefault="00A2390A" w:rsidP="00FA0213">
                  <w:pPr>
                    <w:pStyle w:val="ListBulle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0" w:line="240" w:lineRule="auto"/>
                    <w:ind w:left="144"/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FA0213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Ա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շխատանքների համակարգ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ու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մ</w:t>
                  </w:r>
                  <w:r w:rsidRPr="00FA0213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 xml:space="preserve"> Ա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շխատանքներում համապատասխան փորձագետների ներգրավմ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ա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ն ապահովու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մ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 xml:space="preserve"> և բարձրորակ արդյունքների ժամանակին ներկայաց</w:t>
                  </w:r>
                  <w:r w:rsidRPr="005A51FF">
                    <w:rPr>
                      <w:rFonts w:ascii="Sylfaen" w:hAnsi="Sylfaen"/>
                      <w:iCs/>
                      <w:sz w:val="18"/>
                      <w:szCs w:val="18"/>
                      <w:lang w:val="hy-AM"/>
                    </w:rPr>
                    <w:t>ու</w:t>
                  </w:r>
                  <w:r w:rsidRPr="005A51FF">
                    <w:rPr>
                      <w:rFonts w:ascii="Sylfaen" w:hAnsi="Sylfaen" w:cs="Arial"/>
                      <w:iCs/>
                      <w:sz w:val="18"/>
                      <w:szCs w:val="18"/>
                      <w:lang w:val="hy-AM"/>
                    </w:rPr>
                    <w:t>մ</w:t>
                  </w:r>
                </w:p>
              </w:tc>
            </w:tr>
            <w:tr w:rsidR="008C47C3" w:rsidRPr="005A51FF" w:rsidTr="00FA0213">
              <w:trPr>
                <w:trHeight w:val="667"/>
              </w:trPr>
              <w:tc>
                <w:tcPr>
                  <w:tcW w:w="1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953F19">
                  <w:pPr>
                    <w:pStyle w:val="TableText"/>
                    <w:spacing w:line="276" w:lineRule="auto"/>
                    <w:rPr>
                      <w:rFonts w:ascii="Sylfaen" w:hAnsi="Sylfaen"/>
                      <w:sz w:val="18"/>
                      <w:szCs w:val="18"/>
                      <w:lang w:val="en-GB"/>
                    </w:rPr>
                  </w:pPr>
                  <w:r w:rsidRPr="005A51FF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>Սոցիոլոգ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E6311F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953F19">
                  <w:pPr>
                    <w:rPr>
                      <w:rFonts w:ascii="Sylfaen" w:eastAsiaTheme="minorHAnsi" w:hAnsi="Sylfaen" w:cs="Arial"/>
                      <w:color w:val="000000"/>
                      <w:sz w:val="18"/>
                      <w:szCs w:val="18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 xml:space="preserve">Սոցիոլոգիա կամ </w:t>
                  </w:r>
                  <w:r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>դրանց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 xml:space="preserve"> առնչվող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FA0213">
                  <w:pPr>
                    <w:pStyle w:val="ListBulle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0" w:line="240" w:lineRule="auto"/>
                    <w:ind w:left="144"/>
                    <w:rPr>
                      <w:rFonts w:ascii="Sylfaen" w:hAnsi="Sylfaen" w:cs="Arial"/>
                      <w:color w:val="000000"/>
                      <w:sz w:val="18"/>
                      <w:szCs w:val="18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Դաշտում տեղեկատվու</w:t>
                  </w:r>
                  <w:r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ru-RU"/>
                    </w:rPr>
                    <w:t>թ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 xml:space="preserve">յան հավաքագրման համակարգում Ստացված տվյալների ուսումնասիրություն և վերլուծություն </w:t>
                  </w:r>
                </w:p>
              </w:tc>
            </w:tr>
            <w:tr w:rsidR="008C47C3" w:rsidRPr="00F7055A" w:rsidTr="00FA0213">
              <w:trPr>
                <w:trHeight w:val="680"/>
              </w:trPr>
              <w:tc>
                <w:tcPr>
                  <w:tcW w:w="1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>
                  <w:pPr>
                    <w:pStyle w:val="TableText"/>
                    <w:spacing w:line="276" w:lineRule="auto"/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</w:pPr>
                  <w:r w:rsidRPr="005A51FF">
                    <w:rPr>
                      <w:rFonts w:ascii="Sylfaen" w:hAnsi="Sylfaen"/>
                      <w:i/>
                      <w:iCs/>
                      <w:sz w:val="18"/>
                      <w:szCs w:val="18"/>
                      <w:lang w:val="en-GB"/>
                    </w:rPr>
                    <w:t>Իրավաբան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8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C47C3" w:rsidRPr="00E6311F" w:rsidRDefault="008C47C3" w:rsidP="008466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E6311F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953F19">
                  <w:pPr>
                    <w:rPr>
                      <w:rFonts w:ascii="Sylfaen" w:eastAsiaTheme="minorHAnsi" w:hAnsi="Sylfaen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Իրավունք, Իրավաբանութ-յուն կամ դրանց առնչվող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47C3" w:rsidRPr="005A51FF" w:rsidRDefault="008C47C3" w:rsidP="00B155CA">
                  <w:pPr>
                    <w:pStyle w:val="ListBulle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0" w:line="240" w:lineRule="auto"/>
                    <w:ind w:left="144"/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</w:pP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Փաստաթղթերի՝ ԱԶԲ քաղաքականությանը և ՀՀ իրավական պահանջներին</w:t>
                  </w:r>
                  <w:r w:rsidR="003F05E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5A51FF">
                    <w:rPr>
                      <w:rFonts w:ascii="Sylfaen" w:hAnsi="Sylfaen" w:cs="Arial"/>
                      <w:color w:val="000000"/>
                      <w:sz w:val="18"/>
                      <w:szCs w:val="18"/>
                      <w:lang w:val="hy-AM"/>
                    </w:rPr>
                    <w:t>համապատասխանության վերանայում</w:t>
                  </w:r>
                </w:p>
              </w:tc>
            </w:tr>
          </w:tbl>
          <w:p w:rsidR="0022250F" w:rsidRPr="005A51FF" w:rsidRDefault="0022250F">
            <w:pPr>
              <w:jc w:val="both"/>
              <w:rPr>
                <w:rFonts w:ascii="Sylfaen" w:hAnsi="Sylfaen" w:cs="Arial"/>
                <w:lang w:val="hy-AM"/>
              </w:rPr>
            </w:pPr>
          </w:p>
        </w:tc>
      </w:tr>
    </w:tbl>
    <w:p w:rsidR="00FF0B18" w:rsidRPr="00690453" w:rsidRDefault="00B86807" w:rsidP="00FF0B18">
      <w:pPr>
        <w:pStyle w:val="Heading1"/>
        <w:numPr>
          <w:ilvl w:val="0"/>
          <w:numId w:val="15"/>
        </w:numPr>
        <w:ind w:hanging="72"/>
        <w:jc w:val="both"/>
        <w:rPr>
          <w:rFonts w:ascii="Sylfaen" w:hAnsi="Sylfaen"/>
          <w:color w:val="auto"/>
          <w:sz w:val="22"/>
          <w:szCs w:val="22"/>
          <w:lang w:val="hy-AM"/>
        </w:rPr>
      </w:pPr>
      <w:r w:rsidRPr="00B86807">
        <w:rPr>
          <w:rFonts w:ascii="Sylfaen" w:hAnsi="Sylfaen"/>
          <w:color w:val="auto"/>
          <w:sz w:val="22"/>
          <w:szCs w:val="22"/>
          <w:lang w:val="hy-AM"/>
        </w:rPr>
        <w:t>հաշվետվության մասին պահանջներ</w:t>
      </w:r>
      <w:r w:rsidR="00FF0B18" w:rsidRPr="00690453">
        <w:rPr>
          <w:rFonts w:ascii="Sylfaen" w:hAnsi="Sylfaen"/>
          <w:color w:val="auto"/>
          <w:sz w:val="22"/>
          <w:szCs w:val="22"/>
          <w:lang w:val="hy-AM"/>
        </w:rPr>
        <w:t xml:space="preserve"> եվ հանձնման ենթակա փաստաթղթեր</w:t>
      </w:r>
    </w:p>
    <w:p w:rsidR="00DA4A7F" w:rsidRPr="0077539D" w:rsidRDefault="00DA4A7F" w:rsidP="00DA4A7F">
      <w:pPr>
        <w:jc w:val="both"/>
        <w:rPr>
          <w:rFonts w:ascii="Sylfaen" w:hAnsi="Sylfaen" w:cs="Arial"/>
          <w:lang w:val="hy-AM"/>
        </w:rPr>
      </w:pPr>
      <w:r w:rsidRPr="0077539D">
        <w:rPr>
          <w:rFonts w:ascii="Sylfaen" w:hAnsi="Sylfaen" w:cs="Arial"/>
          <w:lang w:val="hy-AM"/>
        </w:rPr>
        <w:t>Իր գործունեությունը սկսելուն պես ԱՄԳ-ն Իրականացնող գործակալությանը պետք է ներկայացնի հետևյալ փաստաթղթերը՝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Մեկնարկային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և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աշխատանքային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պլան</w:t>
      </w:r>
      <w:r w:rsidRPr="005A51FF">
        <w:rPr>
          <w:rFonts w:ascii="Sylfaen" w:hAnsi="Sylfaen" w:cs="Arial"/>
          <w:lang w:val="en-US"/>
        </w:rPr>
        <w:t xml:space="preserve"> 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lastRenderedPageBreak/>
        <w:t>ՀՕՏԾ</w:t>
      </w:r>
      <w:r w:rsidRPr="00A46084">
        <w:rPr>
          <w:rFonts w:ascii="Sylfaen" w:hAnsi="Sylfaen" w:cs="Arial"/>
          <w:lang w:val="en-US"/>
        </w:rPr>
        <w:t>-</w:t>
      </w:r>
      <w:r>
        <w:rPr>
          <w:rFonts w:ascii="Sylfaen" w:hAnsi="Sylfaen" w:cs="Arial"/>
          <w:lang w:val="hy-AM"/>
        </w:rPr>
        <w:t>ն</w:t>
      </w:r>
      <w:r>
        <w:rPr>
          <w:rFonts w:ascii="Sylfaen" w:hAnsi="Sylfaen" w:cs="Arial"/>
          <w:lang w:val="ru-RU"/>
        </w:rPr>
        <w:t>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ելակետային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lang w:val="ru-RU"/>
        </w:rPr>
        <w:t>ՀՕՏԾ</w:t>
      </w:r>
      <w:r w:rsidRPr="00A46084">
        <w:rPr>
          <w:rFonts w:ascii="Sylfaen" w:hAnsi="Sylfaen" w:cs="Arial"/>
          <w:lang w:val="en-US"/>
        </w:rPr>
        <w:t>-</w:t>
      </w:r>
      <w:r>
        <w:rPr>
          <w:rFonts w:ascii="Sylfaen" w:hAnsi="Sylfaen" w:cs="Arial"/>
          <w:lang w:val="hy-AM"/>
        </w:rPr>
        <w:t>ն</w:t>
      </w:r>
      <w:r>
        <w:rPr>
          <w:rFonts w:ascii="Sylfaen" w:hAnsi="Sylfaen" w:cs="Arial"/>
          <w:lang w:val="ru-RU"/>
        </w:rPr>
        <w:t>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իրականացման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ուսումնասիրման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եռամսյակային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հաշվետվություններ</w:t>
      </w:r>
      <w:r w:rsidRPr="005A51FF">
        <w:rPr>
          <w:rFonts w:ascii="Sylfaen" w:hAnsi="Sylfaen" w:cs="Arial"/>
          <w:lang w:val="en-US"/>
        </w:rPr>
        <w:t>,</w:t>
      </w:r>
    </w:p>
    <w:p w:rsidR="00DA4A7F" w:rsidRPr="005A51FF" w:rsidRDefault="00DA4A7F" w:rsidP="00DA4A7F">
      <w:pPr>
        <w:numPr>
          <w:ilvl w:val="1"/>
          <w:numId w:val="11"/>
        </w:numPr>
        <w:spacing w:after="0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Համապատասխանության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առանձին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հաշվետվություններ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Բաբաջանյան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Հին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Սիլիկյան</w:t>
      </w:r>
      <w:r w:rsidRPr="005A51FF">
        <w:rPr>
          <w:rFonts w:ascii="Sylfaen" w:hAnsi="Sylfaen" w:cs="Arial"/>
          <w:lang w:val="en-US"/>
        </w:rPr>
        <w:t xml:space="preserve">, </w:t>
      </w:r>
      <w:r w:rsidRPr="005A51FF">
        <w:rPr>
          <w:rFonts w:ascii="Sylfaen" w:hAnsi="Sylfaen" w:cs="Arial"/>
          <w:lang w:val="ru-RU"/>
        </w:rPr>
        <w:t>Հին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Սիլիկյան</w:t>
      </w:r>
      <w:r w:rsidRPr="005A51FF">
        <w:rPr>
          <w:rFonts w:ascii="Sylfaen" w:hAnsi="Sylfaen" w:cs="Arial"/>
          <w:lang w:val="en-US"/>
        </w:rPr>
        <w:t>-</w:t>
      </w:r>
      <w:r w:rsidRPr="005A51FF">
        <w:rPr>
          <w:rFonts w:ascii="Sylfaen" w:hAnsi="Sylfaen" w:cs="Arial"/>
          <w:lang w:val="ru-RU"/>
        </w:rPr>
        <w:t>Աշտարակի</w:t>
      </w:r>
      <w:r w:rsidRPr="005A51FF">
        <w:rPr>
          <w:rFonts w:ascii="Sylfaen" w:hAnsi="Sylfaen" w:cs="Arial"/>
          <w:lang w:val="en-US"/>
        </w:rPr>
        <w:t xml:space="preserve"> </w:t>
      </w:r>
      <w:r w:rsidR="00213EA3">
        <w:rPr>
          <w:rFonts w:ascii="Sylfaen" w:hAnsi="Sylfaen" w:cs="Arial"/>
          <w:lang w:val="ru-RU"/>
        </w:rPr>
        <w:t>մայրուղի</w:t>
      </w:r>
      <w:r w:rsidRPr="005A51FF">
        <w:rPr>
          <w:rFonts w:ascii="Sylfaen" w:hAnsi="Sylfaen" w:cs="Arial"/>
          <w:lang w:val="en-US"/>
        </w:rPr>
        <w:t xml:space="preserve">, </w:t>
      </w:r>
      <w:r>
        <w:rPr>
          <w:rFonts w:ascii="Sylfaen" w:hAnsi="Sylfaen" w:cs="Arial"/>
          <w:lang w:val="ru-RU"/>
        </w:rPr>
        <w:t>Դավ</w:t>
      </w:r>
      <w:r w:rsidRPr="005A51FF">
        <w:rPr>
          <w:rFonts w:ascii="Sylfaen" w:hAnsi="Sylfaen" w:cs="Arial"/>
          <w:lang w:val="ru-RU"/>
        </w:rPr>
        <w:t>թաշեն</w:t>
      </w:r>
      <w:r w:rsidRPr="005A51FF">
        <w:rPr>
          <w:rFonts w:ascii="Sylfaen" w:hAnsi="Sylfaen" w:cs="Arial"/>
          <w:lang w:val="en-US"/>
        </w:rPr>
        <w:t>–</w:t>
      </w:r>
      <w:r w:rsidRPr="005A51FF">
        <w:rPr>
          <w:rFonts w:ascii="Sylfaen" w:hAnsi="Sylfaen" w:cs="Arial"/>
          <w:lang w:val="ru-RU"/>
        </w:rPr>
        <w:t>Աշտարակի</w:t>
      </w:r>
      <w:r w:rsidRPr="005A51FF">
        <w:rPr>
          <w:rFonts w:ascii="Sylfaen" w:hAnsi="Sylfaen" w:cs="Arial"/>
          <w:lang w:val="en-US"/>
        </w:rPr>
        <w:t xml:space="preserve"> </w:t>
      </w:r>
      <w:r w:rsidR="00213EA3">
        <w:rPr>
          <w:rFonts w:ascii="Sylfaen" w:hAnsi="Sylfaen" w:cs="Arial"/>
          <w:lang w:val="ru-RU"/>
        </w:rPr>
        <w:t>մայրուղի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ճանապարհահատվածների</w:t>
      </w:r>
      <w:r w:rsidRPr="005A51FF">
        <w:rPr>
          <w:rFonts w:ascii="Sylfaen" w:hAnsi="Sylfaen" w:cs="Arial"/>
          <w:lang w:val="en-US"/>
        </w:rPr>
        <w:t xml:space="preserve"> </w:t>
      </w:r>
      <w:r w:rsidR="001F1101">
        <w:rPr>
          <w:rFonts w:ascii="Sylfaen" w:hAnsi="Sylfaen" w:cs="Arial"/>
          <w:lang w:val="ru-RU"/>
        </w:rPr>
        <w:t>ՀՕՏԾ</w:t>
      </w:r>
      <w:r w:rsidR="001F1101" w:rsidRPr="001F1101">
        <w:rPr>
          <w:rFonts w:ascii="Sylfaen" w:hAnsi="Sylfaen" w:cs="Arial"/>
          <w:lang w:val="en-US"/>
        </w:rPr>
        <w:t>-</w:t>
      </w:r>
      <w:r w:rsidR="001F1101">
        <w:rPr>
          <w:rFonts w:ascii="Sylfaen" w:hAnsi="Sylfaen" w:cs="Arial"/>
          <w:lang w:val="ru-RU"/>
        </w:rPr>
        <w:t>ներ</w:t>
      </w:r>
      <w:r w:rsidRPr="005A51FF">
        <w:rPr>
          <w:rFonts w:ascii="Sylfaen" w:hAnsi="Sylfaen" w:cs="Arial"/>
          <w:lang w:val="ru-RU"/>
        </w:rPr>
        <w:t>ի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համար</w:t>
      </w:r>
      <w:r w:rsidRPr="005A51FF">
        <w:rPr>
          <w:rFonts w:ascii="Sylfaen" w:hAnsi="Sylfaen" w:cs="Arial"/>
          <w:lang w:val="en-US"/>
        </w:rPr>
        <w:t xml:space="preserve"> </w:t>
      </w:r>
    </w:p>
    <w:p w:rsidR="00DA4A7F" w:rsidRPr="005A51FF" w:rsidRDefault="00DA4A7F" w:rsidP="00DA4A7F">
      <w:pPr>
        <w:numPr>
          <w:ilvl w:val="0"/>
          <w:numId w:val="11"/>
        </w:numPr>
        <w:spacing w:after="0"/>
        <w:ind w:left="284" w:hanging="284"/>
        <w:jc w:val="both"/>
        <w:rPr>
          <w:rFonts w:ascii="Sylfaen" w:hAnsi="Sylfaen" w:cs="Arial"/>
          <w:lang w:val="en-US"/>
        </w:rPr>
      </w:pPr>
      <w:r w:rsidRPr="005A51FF">
        <w:rPr>
          <w:rFonts w:ascii="Sylfaen" w:hAnsi="Sylfaen" w:cs="Arial"/>
          <w:lang w:val="ru-RU"/>
        </w:rPr>
        <w:t>ՀՕՏԾ</w:t>
      </w:r>
      <w:r>
        <w:rPr>
          <w:rFonts w:ascii="Sylfaen" w:hAnsi="Sylfaen" w:cs="Arial"/>
          <w:lang w:val="hy-AM"/>
        </w:rPr>
        <w:t>-ին հաջորդող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գնահատման</w:t>
      </w:r>
      <w:r w:rsidRPr="005A51FF">
        <w:rPr>
          <w:rFonts w:ascii="Sylfaen" w:hAnsi="Sylfaen" w:cs="Arial"/>
          <w:lang w:val="en-US"/>
        </w:rPr>
        <w:t xml:space="preserve"> </w:t>
      </w:r>
      <w:r w:rsidRPr="005A51FF">
        <w:rPr>
          <w:rFonts w:ascii="Sylfaen" w:hAnsi="Sylfaen" w:cs="Arial"/>
          <w:lang w:val="ru-RU"/>
        </w:rPr>
        <w:t>հաշվետվություն</w:t>
      </w:r>
      <w:r w:rsidRPr="00DA4A7F">
        <w:rPr>
          <w:rFonts w:ascii="Sylfaen" w:hAnsi="Sylfaen" w:cs="Arial"/>
          <w:lang w:val="en-US"/>
        </w:rPr>
        <w:t>: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A4A7F" w:rsidRPr="005A51FF" w:rsidTr="003F038D">
        <w:tc>
          <w:tcPr>
            <w:tcW w:w="4254" w:type="dxa"/>
            <w:shd w:val="clear" w:color="auto" w:fill="auto"/>
          </w:tcPr>
          <w:p w:rsidR="00DA4A7F" w:rsidRPr="005A51FF" w:rsidRDefault="00DA4A7F" w:rsidP="003F038D">
            <w:pPr>
              <w:pStyle w:val="Default"/>
              <w:widowControl w:val="0"/>
              <w:spacing w:line="276" w:lineRule="auto"/>
              <w:ind w:left="34"/>
              <w:jc w:val="both"/>
              <w:rPr>
                <w:rFonts w:ascii="Sylfaen" w:hAnsi="Sylfaen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DA4A7F" w:rsidRPr="005A51FF" w:rsidTr="003F038D">
        <w:tc>
          <w:tcPr>
            <w:tcW w:w="4254" w:type="dxa"/>
            <w:shd w:val="clear" w:color="auto" w:fill="auto"/>
          </w:tcPr>
          <w:p w:rsidR="00DA4A7F" w:rsidRPr="005A51FF" w:rsidRDefault="00DA4A7F" w:rsidP="00DA4A7F">
            <w:pPr>
              <w:pStyle w:val="Default"/>
              <w:widowControl w:val="0"/>
              <w:spacing w:line="276" w:lineRule="auto"/>
              <w:ind w:left="34"/>
              <w:jc w:val="both"/>
              <w:rPr>
                <w:rFonts w:ascii="Sylfaen" w:hAnsi="Sylfaen" w:cs="Arial"/>
                <w:color w:val="auto"/>
                <w:sz w:val="22"/>
                <w:szCs w:val="22"/>
                <w:lang w:val="en-GB"/>
              </w:rPr>
            </w:pPr>
            <w:r w:rsidRPr="005A51FF">
              <w:rPr>
                <w:rFonts w:ascii="Sylfaen" w:hAnsi="Sylfaen" w:cs="Arial"/>
                <w:sz w:val="22"/>
                <w:szCs w:val="22"/>
              </w:rPr>
              <w:t>ԱՄԳ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>-</w:t>
            </w:r>
            <w:r w:rsidRPr="005A51FF">
              <w:rPr>
                <w:rFonts w:ascii="Sylfaen" w:hAnsi="Sylfaen" w:cs="Arial"/>
                <w:sz w:val="22"/>
                <w:szCs w:val="22"/>
              </w:rPr>
              <w:t>ն</w:t>
            </w:r>
            <w:r w:rsidR="003F05E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հաշվետվությունները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պետք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է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ներկայացնի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հայերեն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և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անգլերեն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լեզուներով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էլեկտրոնային</w:t>
            </w:r>
            <w:r w:rsidRPr="005A51FF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տարբերակով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և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</w:rPr>
              <w:t>տպ</w:t>
            </w:r>
            <w:r w:rsidRPr="005A51FF">
              <w:rPr>
                <w:rFonts w:ascii="Sylfaen" w:hAnsi="Sylfaen" w:cs="Arial"/>
                <w:sz w:val="22"/>
                <w:szCs w:val="22"/>
              </w:rPr>
              <w:t>ված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1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օրինակ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համապատասխան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կից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 xml:space="preserve"> </w:t>
            </w:r>
            <w:r w:rsidRPr="005A51FF">
              <w:rPr>
                <w:rFonts w:ascii="Sylfaen" w:hAnsi="Sylfaen" w:cs="Arial"/>
                <w:sz w:val="22"/>
                <w:szCs w:val="22"/>
              </w:rPr>
              <w:t>գրությամբ</w:t>
            </w:r>
            <w:r w:rsidRPr="005A51FF">
              <w:rPr>
                <w:rFonts w:ascii="Sylfaen" w:hAnsi="Sylfaen" w:cs="Arial"/>
                <w:sz w:val="22"/>
                <w:szCs w:val="22"/>
                <w:lang w:val="en-GB"/>
              </w:rPr>
              <w:t>:</w:t>
            </w:r>
          </w:p>
        </w:tc>
      </w:tr>
    </w:tbl>
    <w:p w:rsidR="00DA4A7F" w:rsidRPr="00DA4A7F" w:rsidRDefault="00DA4A7F" w:rsidP="00DA4A7F">
      <w:pPr>
        <w:rPr>
          <w:highlight w:val="yellow"/>
          <w:lang w:eastAsia="ru-RU"/>
        </w:rPr>
      </w:pPr>
    </w:p>
    <w:p w:rsidR="00646DDE" w:rsidRPr="005A51FF" w:rsidRDefault="00145103">
      <w:pPr>
        <w:pStyle w:val="Heading1"/>
        <w:numPr>
          <w:ilvl w:val="0"/>
          <w:numId w:val="15"/>
        </w:numPr>
        <w:ind w:hanging="72"/>
        <w:jc w:val="both"/>
        <w:rPr>
          <w:rFonts w:ascii="Sylfaen" w:hAnsi="Sylfaen"/>
          <w:color w:val="auto"/>
          <w:sz w:val="22"/>
          <w:szCs w:val="22"/>
        </w:rPr>
      </w:pPr>
      <w:r>
        <w:rPr>
          <w:rFonts w:ascii="Sylfaen" w:hAnsi="Sylfaen"/>
          <w:color w:val="auto"/>
          <w:sz w:val="22"/>
          <w:szCs w:val="22"/>
        </w:rPr>
        <w:t>վ</w:t>
      </w:r>
      <w:bookmarkStart w:id="8" w:name="_GoBack"/>
      <w:bookmarkEnd w:id="8"/>
      <w:r w:rsidR="000D0927" w:rsidRPr="005A51FF">
        <w:rPr>
          <w:rFonts w:ascii="Sylfaen" w:hAnsi="Sylfaen"/>
          <w:color w:val="auto"/>
          <w:sz w:val="22"/>
          <w:szCs w:val="22"/>
          <w:lang w:val="hy-AM"/>
        </w:rPr>
        <w:t>ճարման ժամանակացույց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9856"/>
      </w:tblGrid>
      <w:tr w:rsidR="003E183B" w:rsidRPr="00F7055A" w:rsidTr="00646DDE">
        <w:tc>
          <w:tcPr>
            <w:tcW w:w="9856" w:type="dxa"/>
            <w:shd w:val="clear" w:color="auto" w:fill="auto"/>
          </w:tcPr>
          <w:p w:rsidR="00646DDE" w:rsidRPr="009E2118" w:rsidRDefault="00D23CD1" w:rsidP="009E211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ru-RU"/>
              </w:rPr>
            </w:pPr>
            <w:r w:rsidRPr="009E2118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="00BA23E5" w:rsidRPr="009E2118">
              <w:rPr>
                <w:rFonts w:ascii="Sylfaen" w:hAnsi="Sylfaen" w:cs="Arial"/>
                <w:lang w:val="ru-RU"/>
              </w:rPr>
              <w:t>5</w:t>
            </w:r>
            <w:r w:rsidR="00646DDE" w:rsidRPr="009E2118">
              <w:rPr>
                <w:rFonts w:ascii="Sylfaen" w:hAnsi="Sylfaen" w:cs="Arial"/>
                <w:lang w:val="ru-RU"/>
              </w:rPr>
              <w:t>%</w:t>
            </w:r>
            <w:r w:rsidRPr="009E2118">
              <w:rPr>
                <w:rFonts w:ascii="Sylfaen" w:hAnsi="Sylfaen" w:cs="Arial"/>
                <w:lang w:val="hy-AM"/>
              </w:rPr>
              <w:t xml:space="preserve">-ը </w:t>
            </w:r>
            <w:r w:rsidR="009667EF" w:rsidRPr="009E2118">
              <w:rPr>
                <w:rFonts w:ascii="Sylfaen" w:hAnsi="Sylfaen" w:cs="Arial"/>
                <w:lang w:val="hy-AM"/>
              </w:rPr>
              <w:t>կվ</w:t>
            </w:r>
            <w:r w:rsidRPr="009E2118">
              <w:rPr>
                <w:rFonts w:ascii="Sylfaen" w:hAnsi="Sylfaen" w:cs="Arial"/>
                <w:lang w:val="hy-AM"/>
              </w:rPr>
              <w:t>ճարվի</w:t>
            </w:r>
            <w:r w:rsidR="00BA23E5" w:rsidRPr="009E2118">
              <w:rPr>
                <w:rFonts w:ascii="Sylfaen" w:hAnsi="Sylfaen" w:cs="Arial"/>
                <w:lang w:val="ru-RU"/>
              </w:rPr>
              <w:t>, երբ հանձնվեն</w:t>
            </w:r>
            <w:r w:rsidR="00646DDE" w:rsidRPr="009E2118">
              <w:rPr>
                <w:rFonts w:ascii="Sylfaen" w:hAnsi="Sylfaen" w:cs="Arial"/>
                <w:lang w:val="ru-RU"/>
              </w:rPr>
              <w:t xml:space="preserve"> </w:t>
            </w:r>
            <w:r w:rsidRPr="009E2118">
              <w:rPr>
                <w:rFonts w:ascii="Sylfaen" w:hAnsi="Sylfaen" w:cs="Arial"/>
                <w:lang w:val="hy-AM"/>
              </w:rPr>
              <w:t xml:space="preserve">Մեկնարկային </w:t>
            </w:r>
            <w:r w:rsidR="00FA0213" w:rsidRPr="009E2118">
              <w:rPr>
                <w:rFonts w:ascii="Sylfaen" w:hAnsi="Sylfaen" w:cs="Arial"/>
                <w:lang w:val="ru-RU"/>
              </w:rPr>
              <w:t>հ</w:t>
            </w:r>
            <w:r w:rsidR="00BA23E5" w:rsidRPr="009E2118">
              <w:rPr>
                <w:rFonts w:ascii="Sylfaen" w:hAnsi="Sylfaen" w:cs="Arial"/>
                <w:lang w:val="hy-AM"/>
              </w:rPr>
              <w:t>աշվետվությ</w:t>
            </w:r>
            <w:r w:rsidR="00BA23E5" w:rsidRPr="009E2118">
              <w:rPr>
                <w:rFonts w:ascii="Sylfaen" w:hAnsi="Sylfaen" w:cs="Arial"/>
                <w:lang w:val="ru-RU"/>
              </w:rPr>
              <w:t>ու</w:t>
            </w:r>
            <w:r w:rsidRPr="009E2118">
              <w:rPr>
                <w:rFonts w:ascii="Sylfaen" w:hAnsi="Sylfaen" w:cs="Arial"/>
                <w:lang w:val="hy-AM"/>
              </w:rPr>
              <w:t>ն</w:t>
            </w:r>
            <w:r w:rsidR="00BA23E5" w:rsidRPr="009E2118">
              <w:rPr>
                <w:rFonts w:ascii="Sylfaen" w:hAnsi="Sylfaen" w:cs="Arial"/>
                <w:lang w:val="ru-RU"/>
              </w:rPr>
              <w:t>ն ու</w:t>
            </w:r>
            <w:r w:rsidRPr="009E2118">
              <w:rPr>
                <w:rFonts w:ascii="Sylfaen" w:hAnsi="Sylfaen" w:cs="Arial"/>
                <w:lang w:val="hy-AM"/>
              </w:rPr>
              <w:t xml:space="preserve"> մանրամասն Աշխատանաքային </w:t>
            </w:r>
            <w:r w:rsidR="00FA0213" w:rsidRPr="009E2118">
              <w:rPr>
                <w:rFonts w:ascii="Sylfaen" w:hAnsi="Sylfaen" w:cs="Arial"/>
                <w:lang w:val="ru-RU"/>
              </w:rPr>
              <w:t>պ</w:t>
            </w:r>
            <w:r w:rsidRPr="009E2118">
              <w:rPr>
                <w:rFonts w:ascii="Sylfaen" w:hAnsi="Sylfaen" w:cs="Arial"/>
                <w:lang w:val="hy-AM"/>
              </w:rPr>
              <w:t>լան</w:t>
            </w:r>
            <w:r w:rsidR="008908C7" w:rsidRPr="009E2118">
              <w:rPr>
                <w:rFonts w:ascii="Sylfaen" w:hAnsi="Sylfaen" w:cs="Arial"/>
                <w:lang w:val="ru-RU"/>
              </w:rPr>
              <w:t xml:space="preserve">ը, պայմանագիրը ստորագրելուց 6 շաբաթ </w:t>
            </w:r>
            <w:r w:rsidR="00AC476E">
              <w:rPr>
                <w:rFonts w:ascii="Sylfaen" w:hAnsi="Sylfaen" w:cs="Arial"/>
                <w:lang w:val="ru-RU"/>
              </w:rPr>
              <w:t>հետո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</w:p>
          <w:p w:rsidR="009E2118" w:rsidRPr="009E2118" w:rsidRDefault="009E2118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9E2118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="00AC476E">
              <w:rPr>
                <w:rFonts w:ascii="Sylfaen" w:hAnsi="Sylfaen" w:cs="Arial"/>
                <w:lang w:val="ru-RU"/>
              </w:rPr>
              <w:t>5</w:t>
            </w:r>
            <w:r w:rsidRPr="009E2118">
              <w:rPr>
                <w:rFonts w:ascii="Sylfaen" w:hAnsi="Sylfaen" w:cs="Arial"/>
                <w:lang w:val="ru-RU"/>
              </w:rPr>
              <w:t>%</w:t>
            </w:r>
            <w:r w:rsidRPr="009E2118">
              <w:rPr>
                <w:rFonts w:ascii="Sylfaen" w:hAnsi="Sylfaen" w:cs="Arial"/>
                <w:lang w:val="hy-AM"/>
              </w:rPr>
              <w:t>-ը կվճարվի Բաբաջանյան-Հին</w:t>
            </w:r>
            <w:r w:rsidR="00C9145C">
              <w:rPr>
                <w:rFonts w:ascii="Sylfaen" w:hAnsi="Sylfaen" w:cs="Arial"/>
                <w:lang w:val="ru-RU"/>
              </w:rPr>
              <w:t xml:space="preserve"> </w:t>
            </w:r>
            <w:r w:rsidRPr="009E2118">
              <w:rPr>
                <w:rFonts w:ascii="Sylfaen" w:hAnsi="Sylfaen" w:cs="Arial"/>
                <w:lang w:val="hy-AM"/>
              </w:rPr>
              <w:t xml:space="preserve">Սիլիկյան ճանապարհահատվածի </w:t>
            </w:r>
            <w:r w:rsidR="00C9145C" w:rsidRPr="009E2118">
              <w:rPr>
                <w:rFonts w:ascii="Sylfaen" w:hAnsi="Sylfaen" w:cs="Arial"/>
                <w:lang w:val="hy-AM"/>
              </w:rPr>
              <w:t xml:space="preserve">Ելակետային ուսումնասիրության </w:t>
            </w:r>
            <w:r w:rsidR="00C9145C" w:rsidRPr="009E2118">
              <w:rPr>
                <w:rFonts w:ascii="Sylfaen" w:hAnsi="Sylfaen" w:cs="Arial"/>
                <w:lang w:val="ru-RU"/>
              </w:rPr>
              <w:t>հ</w:t>
            </w:r>
            <w:r w:rsidR="00C9145C">
              <w:rPr>
                <w:rFonts w:ascii="Sylfaen" w:hAnsi="Sylfaen" w:cs="Arial"/>
                <w:lang w:val="hy-AM"/>
              </w:rPr>
              <w:t>աշվետվությ</w:t>
            </w:r>
            <w:r w:rsidR="00C9145C">
              <w:rPr>
                <w:rFonts w:ascii="Sylfaen" w:hAnsi="Sylfaen" w:cs="Arial"/>
                <w:lang w:val="ru-RU"/>
              </w:rPr>
              <w:t>ու</w:t>
            </w:r>
            <w:r w:rsidR="00C9145C" w:rsidRPr="009E2118">
              <w:rPr>
                <w:rFonts w:ascii="Sylfaen" w:hAnsi="Sylfaen" w:cs="Arial"/>
                <w:lang w:val="hy-AM"/>
              </w:rPr>
              <w:t>ն</w:t>
            </w:r>
            <w:r w:rsidR="00C9145C">
              <w:rPr>
                <w:rFonts w:ascii="Sylfaen" w:hAnsi="Sylfaen" w:cs="Arial"/>
                <w:lang w:val="ru-RU"/>
              </w:rPr>
              <w:t xml:space="preserve">ը </w:t>
            </w:r>
            <w:r w:rsidR="004C11CC">
              <w:rPr>
                <w:rFonts w:ascii="Sylfaen" w:hAnsi="Sylfaen" w:cs="Arial"/>
                <w:lang w:val="ru-RU"/>
              </w:rPr>
              <w:t>հանձնելուն պես, ԾԻԳ-ից աշխատանքների իրականացման մեկնարկի մասին կարգադրություն ստանալուց հետո երկու ամսվա ընթացքում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  <w:r w:rsidR="003F05EF">
              <w:rPr>
                <w:rFonts w:ascii="Sylfaen" w:hAnsi="Sylfaen" w:cs="Arial"/>
                <w:lang w:val="hy-AM"/>
              </w:rPr>
              <w:t xml:space="preserve"> </w:t>
            </w:r>
          </w:p>
        </w:tc>
      </w:tr>
      <w:tr w:rsidR="003E183B" w:rsidRPr="00F7055A" w:rsidTr="00646DDE">
        <w:tc>
          <w:tcPr>
            <w:tcW w:w="9856" w:type="dxa"/>
            <w:shd w:val="clear" w:color="auto" w:fill="auto"/>
          </w:tcPr>
          <w:p w:rsidR="00646DDE" w:rsidRPr="005A252C" w:rsidRDefault="0096559F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ru-RU"/>
              </w:rPr>
            </w:pPr>
            <w:r w:rsidRPr="004E250D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="009667EF" w:rsidRPr="005A252C">
              <w:rPr>
                <w:rFonts w:ascii="Sylfaen" w:hAnsi="Sylfaen" w:cs="Arial"/>
                <w:lang w:val="ru-RU"/>
              </w:rPr>
              <w:t>5%</w:t>
            </w:r>
            <w:r w:rsidR="009667EF" w:rsidRPr="004E250D">
              <w:rPr>
                <w:rFonts w:ascii="Sylfaen" w:hAnsi="Sylfaen" w:cs="Arial"/>
                <w:lang w:val="hy-AM"/>
              </w:rPr>
              <w:t>-ը կ</w:t>
            </w:r>
            <w:r w:rsidRPr="004E250D">
              <w:rPr>
                <w:rFonts w:ascii="Sylfaen" w:hAnsi="Sylfaen" w:cs="Arial"/>
                <w:lang w:val="hy-AM"/>
              </w:rPr>
              <w:t xml:space="preserve">վճարվի </w:t>
            </w:r>
            <w:r w:rsidR="004C11CC" w:rsidRPr="004E250D">
              <w:rPr>
                <w:rFonts w:ascii="Sylfaen" w:hAnsi="Sylfaen" w:cs="Arial"/>
                <w:lang w:val="hy-AM"/>
              </w:rPr>
              <w:t>Բաբաջանյան-Հին</w:t>
            </w:r>
            <w:r w:rsidR="004C11CC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C11CC" w:rsidRPr="004E250D">
              <w:rPr>
                <w:rFonts w:ascii="Sylfaen" w:hAnsi="Sylfaen" w:cs="Arial"/>
                <w:lang w:val="hy-AM"/>
              </w:rPr>
              <w:t xml:space="preserve">Սիլիկյան ճանապարհահատվածի Համապատասխանության </w:t>
            </w:r>
            <w:r w:rsidR="00ED6FB4" w:rsidRPr="004E250D">
              <w:rPr>
                <w:rFonts w:ascii="Sylfaen" w:hAnsi="Sylfaen" w:cs="Arial"/>
                <w:lang w:val="ru-RU"/>
              </w:rPr>
              <w:t>հ</w:t>
            </w:r>
            <w:r w:rsidR="00ED6FB4" w:rsidRPr="004E250D">
              <w:rPr>
                <w:rFonts w:ascii="Sylfaen" w:hAnsi="Sylfaen" w:cs="Arial"/>
                <w:lang w:val="hy-AM"/>
              </w:rPr>
              <w:t>աշվետվությ</w:t>
            </w:r>
            <w:r w:rsidR="00ED6FB4" w:rsidRPr="004E250D">
              <w:rPr>
                <w:rFonts w:ascii="Sylfaen" w:hAnsi="Sylfaen" w:cs="Arial"/>
                <w:lang w:val="ru-RU"/>
              </w:rPr>
              <w:t>ու</w:t>
            </w:r>
            <w:r w:rsidR="00ED6FB4" w:rsidRPr="004E250D">
              <w:rPr>
                <w:rFonts w:ascii="Sylfaen" w:hAnsi="Sylfaen" w:cs="Arial"/>
                <w:lang w:val="hy-AM"/>
              </w:rPr>
              <w:t>ն</w:t>
            </w:r>
            <w:r w:rsidR="00ED6FB4" w:rsidRPr="004E250D">
              <w:rPr>
                <w:rFonts w:ascii="Sylfaen" w:hAnsi="Sylfaen" w:cs="Arial"/>
                <w:lang w:val="ru-RU"/>
              </w:rPr>
              <w:t>ը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հանձնելուն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պես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, </w:t>
            </w:r>
            <w:r w:rsidR="00ED6FB4" w:rsidRPr="004E250D">
              <w:rPr>
                <w:rFonts w:ascii="Sylfaen" w:hAnsi="Sylfaen" w:cs="Arial"/>
                <w:lang w:val="ru-RU"/>
              </w:rPr>
              <w:t>ԾԻԳ</w:t>
            </w:r>
            <w:r w:rsidR="00ED6FB4" w:rsidRPr="005A252C">
              <w:rPr>
                <w:rFonts w:ascii="Sylfaen" w:hAnsi="Sylfaen" w:cs="Arial"/>
                <w:lang w:val="ru-RU"/>
              </w:rPr>
              <w:t>-</w:t>
            </w:r>
            <w:r w:rsidR="00ED6FB4" w:rsidRPr="004E250D">
              <w:rPr>
                <w:rFonts w:ascii="Sylfaen" w:hAnsi="Sylfaen" w:cs="Arial"/>
                <w:lang w:val="ru-RU"/>
              </w:rPr>
              <w:t>ից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աշխատանքների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իրականացման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մեկնարկի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մասին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կարգադրություն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ստանալուց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հետո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երկու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ամսվա</w:t>
            </w:r>
            <w:r w:rsidR="00ED6FB4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ED6FB4" w:rsidRPr="004E250D">
              <w:rPr>
                <w:rFonts w:ascii="Sylfaen" w:hAnsi="Sylfaen" w:cs="Arial"/>
                <w:lang w:val="ru-RU"/>
              </w:rPr>
              <w:t>ընթացքում</w:t>
            </w:r>
            <w:r w:rsidR="00ED6FB4" w:rsidRPr="004E250D">
              <w:rPr>
                <w:rFonts w:ascii="Sylfaen" w:hAnsi="Sylfaen" w:cs="Arial"/>
                <w:lang w:val="hy-AM"/>
              </w:rPr>
              <w:t>:</w:t>
            </w:r>
          </w:p>
        </w:tc>
      </w:tr>
      <w:tr w:rsidR="003E183B" w:rsidRPr="00F7055A" w:rsidTr="00646DDE">
        <w:tc>
          <w:tcPr>
            <w:tcW w:w="9856" w:type="dxa"/>
            <w:shd w:val="clear" w:color="auto" w:fill="auto"/>
          </w:tcPr>
          <w:p w:rsidR="00777490" w:rsidRPr="004E250D" w:rsidRDefault="00777490" w:rsidP="009E211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4E250D">
              <w:rPr>
                <w:rFonts w:ascii="Sylfaen" w:hAnsi="Sylfaen" w:cs="Arial"/>
                <w:lang w:val="hy-AM"/>
              </w:rPr>
              <w:t>Պայմանագրի արժեքի</w:t>
            </w:r>
            <w:r w:rsidR="00ED6FB4" w:rsidRPr="004E250D">
              <w:rPr>
                <w:rFonts w:ascii="Sylfaen" w:hAnsi="Sylfaen" w:cs="Arial"/>
                <w:lang w:val="hy-AM"/>
              </w:rPr>
              <w:t xml:space="preserve"> 1</w:t>
            </w:r>
            <w:r w:rsidR="00ED6FB4" w:rsidRPr="005A252C">
              <w:rPr>
                <w:rFonts w:ascii="Sylfaen" w:hAnsi="Sylfaen" w:cs="Arial"/>
                <w:lang w:val="ru-RU"/>
              </w:rPr>
              <w:t>5</w:t>
            </w:r>
            <w:r w:rsidRPr="004E250D">
              <w:rPr>
                <w:rFonts w:ascii="Sylfaen" w:hAnsi="Sylfaen" w:cs="Arial"/>
                <w:lang w:val="hy-AM"/>
              </w:rPr>
              <w:t xml:space="preserve">%-ը կվճարվի Հին Սիլիկյան-Աշտարակի </w:t>
            </w:r>
            <w:r w:rsidR="00213EA3">
              <w:rPr>
                <w:rFonts w:ascii="Sylfaen" w:hAnsi="Sylfaen" w:cs="Arial"/>
                <w:lang w:val="hy-AM"/>
              </w:rPr>
              <w:t>մայրուղի</w:t>
            </w:r>
            <w:r w:rsidRPr="004E250D">
              <w:rPr>
                <w:rFonts w:ascii="Sylfaen" w:hAnsi="Sylfaen" w:cs="Arial"/>
                <w:lang w:val="hy-AM"/>
              </w:rPr>
              <w:t xml:space="preserve"> ճանապարհահատվածի </w:t>
            </w:r>
            <w:r w:rsidR="0005295B">
              <w:rPr>
                <w:rFonts w:ascii="Sylfaen" w:hAnsi="Sylfaen" w:cs="Arial"/>
                <w:lang w:val="ru-RU"/>
              </w:rPr>
              <w:t>Ելակետային ուսումնասիրութ</w:t>
            </w:r>
            <w:r w:rsidR="00680002" w:rsidRPr="004E250D">
              <w:rPr>
                <w:rFonts w:ascii="Sylfaen" w:hAnsi="Sylfaen" w:cs="Arial"/>
                <w:lang w:val="ru-RU"/>
              </w:rPr>
              <w:t>յան</w:t>
            </w:r>
            <w:r w:rsidR="0068000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հ</w:t>
            </w:r>
            <w:r w:rsidR="00451AE2" w:rsidRPr="004E250D">
              <w:rPr>
                <w:rFonts w:ascii="Sylfaen" w:hAnsi="Sylfaen" w:cs="Arial"/>
                <w:lang w:val="hy-AM"/>
              </w:rPr>
              <w:t>աշվետվությ</w:t>
            </w:r>
            <w:r w:rsidR="00451AE2" w:rsidRPr="004E250D">
              <w:rPr>
                <w:rFonts w:ascii="Sylfaen" w:hAnsi="Sylfaen" w:cs="Arial"/>
                <w:lang w:val="ru-RU"/>
              </w:rPr>
              <w:t>ու</w:t>
            </w:r>
            <w:r w:rsidR="00451AE2" w:rsidRPr="004E250D">
              <w:rPr>
                <w:rFonts w:ascii="Sylfaen" w:hAnsi="Sylfaen" w:cs="Arial"/>
                <w:lang w:val="hy-AM"/>
              </w:rPr>
              <w:t>ն</w:t>
            </w:r>
            <w:r w:rsidR="00451AE2" w:rsidRPr="004E250D">
              <w:rPr>
                <w:rFonts w:ascii="Sylfaen" w:hAnsi="Sylfaen" w:cs="Arial"/>
                <w:lang w:val="ru-RU"/>
              </w:rPr>
              <w:t>ը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հանձնելուն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պես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, </w:t>
            </w:r>
            <w:r w:rsidR="00451AE2" w:rsidRPr="004E250D">
              <w:rPr>
                <w:rFonts w:ascii="Sylfaen" w:hAnsi="Sylfaen" w:cs="Arial"/>
                <w:lang w:val="ru-RU"/>
              </w:rPr>
              <w:t>ԾԻԳ</w:t>
            </w:r>
            <w:r w:rsidR="00451AE2" w:rsidRPr="005A252C">
              <w:rPr>
                <w:rFonts w:ascii="Sylfaen" w:hAnsi="Sylfaen" w:cs="Arial"/>
                <w:lang w:val="ru-RU"/>
              </w:rPr>
              <w:t>-</w:t>
            </w:r>
            <w:r w:rsidR="00451AE2" w:rsidRPr="004E250D">
              <w:rPr>
                <w:rFonts w:ascii="Sylfaen" w:hAnsi="Sylfaen" w:cs="Arial"/>
                <w:lang w:val="ru-RU"/>
              </w:rPr>
              <w:t>ից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աշխատանքների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իրականացման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մեկնարկի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մասին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կարգադրություն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ստանալուց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հետո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երկու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ամսվա</w:t>
            </w:r>
            <w:r w:rsidR="00451AE2" w:rsidRPr="005A252C">
              <w:rPr>
                <w:rFonts w:ascii="Sylfaen" w:hAnsi="Sylfaen" w:cs="Arial"/>
                <w:lang w:val="ru-RU"/>
              </w:rPr>
              <w:t xml:space="preserve"> </w:t>
            </w:r>
            <w:r w:rsidR="00451AE2" w:rsidRPr="004E250D">
              <w:rPr>
                <w:rFonts w:ascii="Sylfaen" w:hAnsi="Sylfaen" w:cs="Arial"/>
                <w:lang w:val="ru-RU"/>
              </w:rPr>
              <w:t>ընթացքում</w:t>
            </w:r>
            <w:r w:rsidR="00451AE2" w:rsidRPr="004E250D">
              <w:rPr>
                <w:rFonts w:ascii="Sylfaen" w:hAnsi="Sylfaen" w:cs="Arial"/>
                <w:lang w:val="hy-AM"/>
              </w:rPr>
              <w:t>:</w:t>
            </w:r>
          </w:p>
          <w:p w:rsidR="00646DDE" w:rsidRPr="004E250D" w:rsidRDefault="00777490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4E250D">
              <w:rPr>
                <w:rFonts w:ascii="Sylfaen" w:hAnsi="Sylfaen" w:cs="Arial"/>
                <w:lang w:val="hy-AM"/>
              </w:rPr>
              <w:t>Պայմանագրի արժեքի</w:t>
            </w:r>
            <w:r w:rsidR="00451AE2" w:rsidRPr="004E250D">
              <w:rPr>
                <w:rFonts w:ascii="Sylfaen" w:hAnsi="Sylfaen" w:cs="Arial"/>
                <w:lang w:val="hy-AM"/>
              </w:rPr>
              <w:t xml:space="preserve"> 15</w:t>
            </w:r>
            <w:r w:rsidRPr="004E250D">
              <w:rPr>
                <w:rFonts w:ascii="Sylfaen" w:hAnsi="Sylfaen" w:cs="Arial"/>
                <w:lang w:val="hy-AM"/>
              </w:rPr>
              <w:t xml:space="preserve">%-ը կվճարվի </w:t>
            </w:r>
            <w:r w:rsidR="00451AE2" w:rsidRPr="004E250D">
              <w:rPr>
                <w:rFonts w:ascii="Sylfaen" w:hAnsi="Sylfaen" w:cs="Arial"/>
                <w:lang w:val="hy-AM"/>
              </w:rPr>
              <w:t>Հին Սիլիկյան-Աշտարակ ճանապարհահատվածի Համապատասխանության հաշվետվությունը հանձնելուն պես, ԾԻԳ-ից աշխատանքների իրականացման մեկնարկի մասին կարգադրություն ստանալուց հետո երկու ամսվա ընթացքում:</w:t>
            </w:r>
          </w:p>
        </w:tc>
      </w:tr>
      <w:tr w:rsidR="003E183B" w:rsidRPr="00F7055A" w:rsidTr="00646DDE">
        <w:tc>
          <w:tcPr>
            <w:tcW w:w="9856" w:type="dxa"/>
            <w:shd w:val="clear" w:color="auto" w:fill="auto"/>
          </w:tcPr>
          <w:p w:rsidR="00646DDE" w:rsidRPr="009E2118" w:rsidRDefault="006E055A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b/>
                <w:bCs/>
                <w:lang w:val="hy-AM"/>
              </w:rPr>
            </w:pPr>
            <w:r w:rsidRPr="00451AE2">
              <w:rPr>
                <w:rFonts w:ascii="Sylfaen" w:hAnsi="Sylfaen" w:cs="Arial"/>
                <w:lang w:val="hy-AM"/>
              </w:rPr>
              <w:t>Պայմանագրի արժեքի 1</w:t>
            </w:r>
            <w:r w:rsidRPr="006E055A">
              <w:rPr>
                <w:rFonts w:ascii="Sylfaen" w:hAnsi="Sylfaen" w:cs="Arial"/>
                <w:lang w:val="hy-AM"/>
              </w:rPr>
              <w:t>0</w:t>
            </w:r>
            <w:r w:rsidRPr="00451AE2">
              <w:rPr>
                <w:rFonts w:ascii="Sylfaen" w:hAnsi="Sylfaen" w:cs="Arial"/>
                <w:lang w:val="hy-AM"/>
              </w:rPr>
              <w:t xml:space="preserve">%-ը կվճարվի </w:t>
            </w:r>
            <w:r w:rsidRPr="00394960">
              <w:rPr>
                <w:rFonts w:ascii="Sylfaen" w:hAnsi="Sylfaen" w:cs="Arial"/>
                <w:lang w:val="hy-AM"/>
              </w:rPr>
              <w:t xml:space="preserve">Դավթաշեն-Աշտարակ մայրուղի </w:t>
            </w:r>
            <w:r w:rsidRPr="00451AE2">
              <w:rPr>
                <w:rFonts w:ascii="Sylfaen" w:hAnsi="Sylfaen" w:cs="Arial"/>
                <w:lang w:val="hy-AM"/>
              </w:rPr>
              <w:t xml:space="preserve">ճանապարհահատվածի </w:t>
            </w:r>
            <w:r w:rsidR="0005295B">
              <w:rPr>
                <w:rFonts w:ascii="Sylfaen" w:hAnsi="Sylfaen" w:cs="Arial"/>
                <w:lang w:val="hy-AM"/>
              </w:rPr>
              <w:t>Ելակետային ուսումնասիրութ</w:t>
            </w:r>
            <w:r w:rsidRPr="006E055A">
              <w:rPr>
                <w:rFonts w:ascii="Sylfaen" w:hAnsi="Sylfaen" w:cs="Arial"/>
                <w:lang w:val="hy-AM"/>
              </w:rPr>
              <w:t>յան հ</w:t>
            </w:r>
            <w:r>
              <w:rPr>
                <w:rFonts w:ascii="Sylfaen" w:hAnsi="Sylfaen" w:cs="Arial"/>
                <w:lang w:val="hy-AM"/>
              </w:rPr>
              <w:t>աշվետվությ</w:t>
            </w:r>
            <w:r w:rsidRPr="006E055A">
              <w:rPr>
                <w:rFonts w:ascii="Sylfaen" w:hAnsi="Sylfaen" w:cs="Arial"/>
                <w:lang w:val="hy-AM"/>
              </w:rPr>
              <w:t>ու</w:t>
            </w:r>
            <w:r w:rsidRPr="009E2118">
              <w:rPr>
                <w:rFonts w:ascii="Sylfaen" w:hAnsi="Sylfaen" w:cs="Arial"/>
                <w:lang w:val="hy-AM"/>
              </w:rPr>
              <w:t>ն</w:t>
            </w:r>
            <w:r w:rsidRPr="006E055A">
              <w:rPr>
                <w:rFonts w:ascii="Sylfaen" w:hAnsi="Sylfaen" w:cs="Arial"/>
                <w:lang w:val="hy-AM"/>
              </w:rPr>
              <w:t>ը հանձնելուն պես, ԾԻԳ-ից աշխատանքների իրականացման մեկնարկի մասին կարգադրություն ստանալուց հետո երկու ամսվա ընթացքում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</w:p>
        </w:tc>
      </w:tr>
      <w:tr w:rsidR="003E183B" w:rsidRPr="00F7055A" w:rsidTr="00646DDE">
        <w:tc>
          <w:tcPr>
            <w:tcW w:w="9856" w:type="dxa"/>
            <w:shd w:val="clear" w:color="auto" w:fill="auto"/>
          </w:tcPr>
          <w:p w:rsidR="00F839B0" w:rsidRPr="00F839B0" w:rsidRDefault="00F839B0" w:rsidP="00B41E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9E2118">
              <w:rPr>
                <w:rFonts w:ascii="Sylfaen" w:hAnsi="Sylfaen" w:cs="Arial"/>
                <w:lang w:val="hy-AM"/>
              </w:rPr>
              <w:t xml:space="preserve">Պայմանագրի արժեքի </w:t>
            </w:r>
            <w:r w:rsidRPr="00F839B0">
              <w:rPr>
                <w:rFonts w:ascii="Sylfaen" w:hAnsi="Sylfaen" w:cs="Arial"/>
                <w:lang w:val="hy-AM"/>
              </w:rPr>
              <w:t>10%</w:t>
            </w:r>
            <w:r w:rsidRPr="009E2118">
              <w:rPr>
                <w:rFonts w:ascii="Sylfaen" w:hAnsi="Sylfaen" w:cs="Arial"/>
                <w:lang w:val="hy-AM"/>
              </w:rPr>
              <w:t xml:space="preserve">-ը կվճարվի </w:t>
            </w:r>
            <w:r w:rsidR="00394960" w:rsidRPr="00394960">
              <w:rPr>
                <w:rFonts w:ascii="Sylfaen" w:hAnsi="Sylfaen" w:cs="Arial"/>
                <w:lang w:val="hy-AM"/>
              </w:rPr>
              <w:t xml:space="preserve">Դավթաշեն-Աշտարակ մայրուղի </w:t>
            </w:r>
            <w:r w:rsidRPr="009E2118">
              <w:rPr>
                <w:rFonts w:ascii="Sylfaen" w:hAnsi="Sylfaen" w:cs="Arial"/>
                <w:lang w:val="hy-AM"/>
              </w:rPr>
              <w:t xml:space="preserve">ճանապարհահատվածի Համապատասխանության </w:t>
            </w:r>
            <w:r w:rsidRPr="00F839B0">
              <w:rPr>
                <w:rFonts w:ascii="Sylfaen" w:hAnsi="Sylfaen" w:cs="Arial"/>
                <w:lang w:val="hy-AM"/>
              </w:rPr>
              <w:t>հ</w:t>
            </w:r>
            <w:r>
              <w:rPr>
                <w:rFonts w:ascii="Sylfaen" w:hAnsi="Sylfaen" w:cs="Arial"/>
                <w:lang w:val="hy-AM"/>
              </w:rPr>
              <w:t>աշվետվությ</w:t>
            </w:r>
            <w:r w:rsidRPr="00F839B0">
              <w:rPr>
                <w:rFonts w:ascii="Sylfaen" w:hAnsi="Sylfaen" w:cs="Arial"/>
                <w:lang w:val="hy-AM"/>
              </w:rPr>
              <w:t>ու</w:t>
            </w:r>
            <w:r w:rsidRPr="009E2118">
              <w:rPr>
                <w:rFonts w:ascii="Sylfaen" w:hAnsi="Sylfaen" w:cs="Arial"/>
                <w:lang w:val="hy-AM"/>
              </w:rPr>
              <w:t>ն</w:t>
            </w:r>
            <w:r w:rsidRPr="00F839B0">
              <w:rPr>
                <w:rFonts w:ascii="Sylfaen" w:hAnsi="Sylfaen" w:cs="Arial"/>
                <w:lang w:val="hy-AM"/>
              </w:rPr>
              <w:t>ը հանձնելուն պես, ԾԻԳ-ից աշխատանքների իրականացման մեկնարկի մասին կարգադրություն ստանալուց հետո երկու ամսվա ընթացքում</w:t>
            </w:r>
            <w:r w:rsidRPr="009E2118">
              <w:rPr>
                <w:rFonts w:ascii="Sylfaen" w:hAnsi="Sylfaen" w:cs="Arial"/>
                <w:lang w:val="hy-AM"/>
              </w:rPr>
              <w:t>:</w:t>
            </w:r>
          </w:p>
          <w:p w:rsidR="00D838BD" w:rsidRPr="009E2118" w:rsidRDefault="00D838BD" w:rsidP="005A252C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Sylfaen" w:hAnsi="Sylfaen" w:cs="Arial"/>
                <w:lang w:val="hy-AM"/>
              </w:rPr>
            </w:pPr>
            <w:r w:rsidRPr="009E2118">
              <w:rPr>
                <w:rFonts w:ascii="Sylfaen" w:hAnsi="Sylfaen" w:cs="Arial"/>
                <w:lang w:val="hy-AM"/>
              </w:rPr>
              <w:t>Պայմանագրի արժեքի 35%-ը կվճարվի ՀՕՏԾ</w:t>
            </w:r>
            <w:r w:rsidRPr="00D838BD">
              <w:rPr>
                <w:rFonts w:ascii="Sylfaen" w:hAnsi="Sylfaen" w:cs="Arial"/>
                <w:lang w:val="hy-AM"/>
              </w:rPr>
              <w:t>-ին հաջորդող</w:t>
            </w:r>
            <w:r w:rsidRPr="009E2118">
              <w:rPr>
                <w:rFonts w:ascii="Sylfaen" w:hAnsi="Sylfaen" w:cs="Arial"/>
                <w:lang w:val="hy-AM"/>
              </w:rPr>
              <w:t xml:space="preserve"> գնահատման </w:t>
            </w:r>
            <w:r w:rsidR="00B41E9E" w:rsidRPr="00451AE2">
              <w:rPr>
                <w:rFonts w:ascii="Sylfaen" w:hAnsi="Sylfaen" w:cs="Arial"/>
                <w:lang w:val="hy-AM"/>
              </w:rPr>
              <w:lastRenderedPageBreak/>
              <w:t>հ</w:t>
            </w:r>
            <w:r w:rsidR="00B41E9E">
              <w:rPr>
                <w:rFonts w:ascii="Sylfaen" w:hAnsi="Sylfaen" w:cs="Arial"/>
                <w:lang w:val="hy-AM"/>
              </w:rPr>
              <w:t>աշվետվությ</w:t>
            </w:r>
            <w:r w:rsidR="00B41E9E" w:rsidRPr="00451AE2">
              <w:rPr>
                <w:rFonts w:ascii="Sylfaen" w:hAnsi="Sylfaen" w:cs="Arial"/>
                <w:lang w:val="hy-AM"/>
              </w:rPr>
              <w:t>ու</w:t>
            </w:r>
            <w:r w:rsidR="00B41E9E" w:rsidRPr="009E2118">
              <w:rPr>
                <w:rFonts w:ascii="Sylfaen" w:hAnsi="Sylfaen" w:cs="Arial"/>
                <w:lang w:val="hy-AM"/>
              </w:rPr>
              <w:t>ն</w:t>
            </w:r>
            <w:r w:rsidR="00B41E9E" w:rsidRPr="00451AE2">
              <w:rPr>
                <w:rFonts w:ascii="Sylfaen" w:hAnsi="Sylfaen" w:cs="Arial"/>
                <w:lang w:val="hy-AM"/>
              </w:rPr>
              <w:t>ը հանձնելուն պես, ԾԻԳ-ից աշխատանքների իրականացման մեկնարկի մասին կարգադրություն ստանալուց հետո եր</w:t>
            </w:r>
            <w:r w:rsidR="00B41E9E" w:rsidRPr="00F839B0">
              <w:rPr>
                <w:rFonts w:ascii="Sylfaen" w:hAnsi="Sylfaen" w:cs="Arial"/>
                <w:lang w:val="hy-AM"/>
              </w:rPr>
              <w:t>եք</w:t>
            </w:r>
            <w:r w:rsidR="00B41E9E" w:rsidRPr="00451AE2">
              <w:rPr>
                <w:rFonts w:ascii="Sylfaen" w:hAnsi="Sylfaen" w:cs="Arial"/>
                <w:lang w:val="hy-AM"/>
              </w:rPr>
              <w:t xml:space="preserve"> ամսվա ընթացքում</w:t>
            </w:r>
            <w:r w:rsidR="0005295B" w:rsidRPr="0077539D">
              <w:rPr>
                <w:rFonts w:ascii="Sylfaen" w:hAnsi="Sylfaen" w:cs="Arial"/>
                <w:lang w:val="hy-AM"/>
              </w:rPr>
              <w:t>:</w:t>
            </w:r>
          </w:p>
        </w:tc>
      </w:tr>
    </w:tbl>
    <w:p w:rsidR="00B86373" w:rsidRPr="005A51FF" w:rsidRDefault="00B86373">
      <w:pPr>
        <w:jc w:val="both"/>
        <w:rPr>
          <w:rFonts w:ascii="Sylfaen" w:hAnsi="Sylfaen" w:cs="Arial"/>
          <w:lang w:val="hy-AM"/>
        </w:rPr>
      </w:pPr>
    </w:p>
    <w:sectPr w:rsidR="00B86373" w:rsidRPr="005A51FF" w:rsidSect="00A6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BBE423" w15:done="0"/>
  <w15:commentEx w15:paraId="0069B8AD" w15:done="0"/>
  <w15:commentEx w15:paraId="36A98FA5" w15:done="0"/>
  <w15:commentEx w15:paraId="024D9E18" w15:done="0"/>
  <w15:commentEx w15:paraId="04C0F42B" w15:done="0"/>
  <w15:commentEx w15:paraId="39B485F4" w15:done="0"/>
  <w15:commentEx w15:paraId="49B125CE" w15:done="0"/>
  <w15:commentEx w15:paraId="31C28903" w15:done="0"/>
  <w15:commentEx w15:paraId="48380070" w15:done="0"/>
  <w15:commentEx w15:paraId="7C9FFCD8" w15:done="0"/>
  <w15:commentEx w15:paraId="191C5C3B" w15:done="0"/>
  <w15:commentEx w15:paraId="436DA057" w15:done="0"/>
  <w15:commentEx w15:paraId="05460D59" w15:done="0"/>
  <w15:commentEx w15:paraId="39CC3EEA" w15:done="0"/>
  <w15:commentEx w15:paraId="6B94CD5B" w15:done="0"/>
  <w15:commentEx w15:paraId="22DD8766" w15:done="0"/>
  <w15:commentEx w15:paraId="438B652C" w15:done="0"/>
  <w15:commentEx w15:paraId="6649423F" w15:done="0"/>
  <w15:commentEx w15:paraId="00F4A01C" w15:done="0"/>
  <w15:commentEx w15:paraId="07A02A26" w15:paraIdParent="00F4A01C" w15:done="0"/>
  <w15:commentEx w15:paraId="6FC70657" w15:done="0"/>
  <w15:commentEx w15:paraId="6D263558" w15:paraIdParent="6FC70657" w15:done="0"/>
  <w15:commentEx w15:paraId="460EC264" w15:paraIdParent="6FC70657" w15:done="0"/>
  <w15:commentEx w15:paraId="505926D5" w15:done="0"/>
  <w15:commentEx w15:paraId="778DE8FC" w15:done="0"/>
  <w15:commentEx w15:paraId="47126FDC" w15:done="0"/>
  <w15:commentEx w15:paraId="7EABD0D7" w15:done="0"/>
  <w15:commentEx w15:paraId="7A99E78B" w15:done="0"/>
  <w15:commentEx w15:paraId="00F8D8DF" w15:done="0"/>
  <w15:commentEx w15:paraId="038ED8E4" w15:done="0"/>
  <w15:commentEx w15:paraId="32407726" w15:done="0"/>
  <w15:commentEx w15:paraId="744244B5" w15:done="0"/>
  <w15:commentEx w15:paraId="10DD3980" w15:done="0"/>
  <w15:commentEx w15:paraId="34B4CC1D" w15:paraIdParent="10DD3980" w15:done="0"/>
  <w15:commentEx w15:paraId="70CC3582" w15:done="0"/>
  <w15:commentEx w15:paraId="061B737B" w15:done="0"/>
  <w15:commentEx w15:paraId="0DF1893F" w15:paraIdParent="061B737B" w15:done="0"/>
  <w15:commentEx w15:paraId="22AF34AC" w15:done="0"/>
  <w15:commentEx w15:paraId="63D923B7" w15:done="0"/>
  <w15:commentEx w15:paraId="11F8F05D" w15:done="0"/>
  <w15:commentEx w15:paraId="6440D206" w15:done="0"/>
  <w15:commentEx w15:paraId="30E61728" w15:done="0"/>
  <w15:commentEx w15:paraId="59170E7D" w15:done="0"/>
  <w15:commentEx w15:paraId="73F8952B" w15:done="0"/>
  <w15:commentEx w15:paraId="40BBA217" w15:done="0"/>
  <w15:commentEx w15:paraId="24629531" w15:paraIdParent="40BBA217" w15:done="0"/>
  <w15:commentEx w15:paraId="17F79681" w15:done="0"/>
  <w15:commentEx w15:paraId="77D79124" w15:done="0"/>
  <w15:commentEx w15:paraId="28CE8D79" w15:done="0"/>
  <w15:commentEx w15:paraId="0D4C92C1" w15:done="0"/>
  <w15:commentEx w15:paraId="3EB2B956" w15:paraIdParent="0D4C92C1" w15:done="0"/>
  <w15:commentEx w15:paraId="6A234AF7" w15:done="0"/>
  <w15:commentEx w15:paraId="604EE792" w15:done="0"/>
  <w15:commentEx w15:paraId="4AC7EE77" w15:paraIdParent="604EE792" w15:done="0"/>
  <w15:commentEx w15:paraId="51815C71" w15:done="0"/>
  <w15:commentEx w15:paraId="3A50FC5B" w15:done="0"/>
  <w15:commentEx w15:paraId="1B67C4EC" w15:paraIdParent="3A50FC5B" w15:done="0"/>
  <w15:commentEx w15:paraId="5A31EFA4" w15:done="0"/>
  <w15:commentEx w15:paraId="14D9D39E" w15:done="0"/>
  <w15:commentEx w15:paraId="641A97E1" w15:done="0"/>
  <w15:commentEx w15:paraId="2B162AEC" w15:done="0"/>
  <w15:commentEx w15:paraId="562AA1EF" w15:paraIdParent="2B162AEC" w15:done="0"/>
  <w15:commentEx w15:paraId="278EC7B7" w15:done="0"/>
  <w15:commentEx w15:paraId="4DE57FED" w15:done="0"/>
  <w15:commentEx w15:paraId="332F4B41" w15:done="0"/>
  <w15:commentEx w15:paraId="2AB5A7A5" w15:done="0"/>
  <w15:commentEx w15:paraId="74A86708" w15:done="0"/>
  <w15:commentEx w15:paraId="70181F20" w15:paraIdParent="74A86708" w15:done="0"/>
  <w15:commentEx w15:paraId="77353DD4" w15:done="0"/>
  <w15:commentEx w15:paraId="0F096091" w15:paraIdParent="77353DD4" w15:done="0"/>
  <w15:commentEx w15:paraId="6F7B533C" w15:done="0"/>
  <w15:commentEx w15:paraId="17D4A38D" w15:done="0"/>
  <w15:commentEx w15:paraId="46A79FD7" w15:paraIdParent="17D4A38D" w15:done="0"/>
  <w15:commentEx w15:paraId="47DCD15A" w15:done="0"/>
  <w15:commentEx w15:paraId="75968D5F" w15:done="0"/>
  <w15:commentEx w15:paraId="417F3F10" w15:done="0"/>
  <w15:commentEx w15:paraId="52C09D57" w15:done="0"/>
  <w15:commentEx w15:paraId="1A665830" w15:done="0"/>
  <w15:commentEx w15:paraId="258E663E" w15:done="0"/>
  <w15:commentEx w15:paraId="0127AAD8" w15:done="0"/>
  <w15:commentEx w15:paraId="3BB03BC6" w15:done="0"/>
  <w15:commentEx w15:paraId="1BF68029" w15:done="0"/>
  <w15:commentEx w15:paraId="395D59B0" w15:done="0"/>
  <w15:commentEx w15:paraId="2CD5BC9C" w15:done="0"/>
  <w15:commentEx w15:paraId="10C1526D" w15:done="0"/>
  <w15:commentEx w15:paraId="685BFC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70"/>
    <w:multiLevelType w:val="hybridMultilevel"/>
    <w:tmpl w:val="30F8E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D12"/>
    <w:multiLevelType w:val="hybridMultilevel"/>
    <w:tmpl w:val="143EDE24"/>
    <w:lvl w:ilvl="0" w:tplc="6108F3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3DC480E"/>
    <w:multiLevelType w:val="hybridMultilevel"/>
    <w:tmpl w:val="97FE5E00"/>
    <w:lvl w:ilvl="0" w:tplc="783AB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53E77"/>
    <w:multiLevelType w:val="hybridMultilevel"/>
    <w:tmpl w:val="436E3D12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2067F"/>
    <w:multiLevelType w:val="hybridMultilevel"/>
    <w:tmpl w:val="BD56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0DEF2C3D"/>
    <w:multiLevelType w:val="hybridMultilevel"/>
    <w:tmpl w:val="CC567304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C35DA"/>
    <w:multiLevelType w:val="hybridMultilevel"/>
    <w:tmpl w:val="0B10E202"/>
    <w:lvl w:ilvl="0" w:tplc="B30EB644">
      <w:start w:val="1"/>
      <w:numFmt w:val="decimal"/>
      <w:pStyle w:val="Paragraph-LARPYM"/>
      <w:lvlText w:val="%1."/>
      <w:lvlJc w:val="left"/>
      <w:pPr>
        <w:ind w:left="57" w:hanging="5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00E7C"/>
    <w:multiLevelType w:val="hybridMultilevel"/>
    <w:tmpl w:val="D558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96A9A"/>
    <w:multiLevelType w:val="hybridMultilevel"/>
    <w:tmpl w:val="D32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65AF"/>
    <w:multiLevelType w:val="hybridMultilevel"/>
    <w:tmpl w:val="9014F6CE"/>
    <w:lvl w:ilvl="0" w:tplc="C0C02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84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2D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25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7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ED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F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80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AD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76BF4"/>
    <w:multiLevelType w:val="hybridMultilevel"/>
    <w:tmpl w:val="A180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933F2"/>
    <w:multiLevelType w:val="hybridMultilevel"/>
    <w:tmpl w:val="F540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426EB"/>
    <w:multiLevelType w:val="hybridMultilevel"/>
    <w:tmpl w:val="9BD81462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92077"/>
    <w:multiLevelType w:val="hybridMultilevel"/>
    <w:tmpl w:val="7B00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0052C"/>
    <w:multiLevelType w:val="hybridMultilevel"/>
    <w:tmpl w:val="BBFEB4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D1"/>
    <w:multiLevelType w:val="hybridMultilevel"/>
    <w:tmpl w:val="A3046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93206"/>
    <w:multiLevelType w:val="hybridMultilevel"/>
    <w:tmpl w:val="BB147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C37AD"/>
    <w:multiLevelType w:val="hybridMultilevel"/>
    <w:tmpl w:val="4462F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8678D"/>
    <w:multiLevelType w:val="hybridMultilevel"/>
    <w:tmpl w:val="B2F846AA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B0229"/>
    <w:multiLevelType w:val="hybridMultilevel"/>
    <w:tmpl w:val="25A0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61339"/>
    <w:multiLevelType w:val="hybridMultilevel"/>
    <w:tmpl w:val="32C4EA42"/>
    <w:lvl w:ilvl="0" w:tplc="6108F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D32C2"/>
    <w:multiLevelType w:val="hybridMultilevel"/>
    <w:tmpl w:val="D65E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52FA0"/>
    <w:multiLevelType w:val="hybridMultilevel"/>
    <w:tmpl w:val="23860DFC"/>
    <w:lvl w:ilvl="0" w:tplc="5AA269E6">
      <w:start w:val="2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>
    <w:nsid w:val="5D763E10"/>
    <w:multiLevelType w:val="hybridMultilevel"/>
    <w:tmpl w:val="D32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73BE1"/>
    <w:multiLevelType w:val="hybridMultilevel"/>
    <w:tmpl w:val="EBB4E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896646"/>
    <w:multiLevelType w:val="hybridMultilevel"/>
    <w:tmpl w:val="9258D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853AA1"/>
    <w:multiLevelType w:val="hybridMultilevel"/>
    <w:tmpl w:val="51D0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05905"/>
    <w:multiLevelType w:val="hybridMultilevel"/>
    <w:tmpl w:val="C206FE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7B14217"/>
    <w:multiLevelType w:val="hybridMultilevel"/>
    <w:tmpl w:val="87B6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051C1"/>
    <w:multiLevelType w:val="hybridMultilevel"/>
    <w:tmpl w:val="1C56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B2A17"/>
    <w:multiLevelType w:val="multilevel"/>
    <w:tmpl w:val="D92CF04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af-Z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724C2B48"/>
    <w:multiLevelType w:val="hybridMultilevel"/>
    <w:tmpl w:val="5066D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929DD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9136F"/>
    <w:multiLevelType w:val="multilevel"/>
    <w:tmpl w:val="C3401D2C"/>
    <w:lvl w:ilvl="0">
      <w:start w:val="3"/>
      <w:numFmt w:val="decimal"/>
      <w:lvlText w:val="%1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29"/>
  </w:num>
  <w:num w:numId="4">
    <w:abstractNumId w:val="27"/>
  </w:num>
  <w:num w:numId="5">
    <w:abstractNumId w:val="14"/>
  </w:num>
  <w:num w:numId="6">
    <w:abstractNumId w:val="19"/>
  </w:num>
  <w:num w:numId="7">
    <w:abstractNumId w:val="6"/>
  </w:num>
  <w:num w:numId="8">
    <w:abstractNumId w:val="32"/>
  </w:num>
  <w:num w:numId="9">
    <w:abstractNumId w:val="13"/>
  </w:num>
  <w:num w:numId="10">
    <w:abstractNumId w:val="21"/>
  </w:num>
  <w:num w:numId="11">
    <w:abstractNumId w:val="3"/>
  </w:num>
  <w:num w:numId="12">
    <w:abstractNumId w:val="0"/>
  </w:num>
  <w:num w:numId="13">
    <w:abstractNumId w:val="10"/>
  </w:num>
  <w:num w:numId="14">
    <w:abstractNumId w:val="28"/>
  </w:num>
  <w:num w:numId="1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"/>
  </w:num>
  <w:num w:numId="20">
    <w:abstractNumId w:val="16"/>
  </w:num>
  <w:num w:numId="21">
    <w:abstractNumId w:val="26"/>
  </w:num>
  <w:num w:numId="22">
    <w:abstractNumId w:val="25"/>
  </w:num>
  <w:num w:numId="23">
    <w:abstractNumId w:val="8"/>
  </w:num>
  <w:num w:numId="24">
    <w:abstractNumId w:val="9"/>
  </w:num>
  <w:num w:numId="25">
    <w:abstractNumId w:val="20"/>
  </w:num>
  <w:num w:numId="26">
    <w:abstractNumId w:val="18"/>
  </w:num>
  <w:num w:numId="27">
    <w:abstractNumId w:val="17"/>
  </w:num>
  <w:num w:numId="28">
    <w:abstractNumId w:val="30"/>
  </w:num>
  <w:num w:numId="29">
    <w:abstractNumId w:val="11"/>
  </w:num>
  <w:num w:numId="30">
    <w:abstractNumId w:val="24"/>
  </w:num>
  <w:num w:numId="31">
    <w:abstractNumId w:val="31"/>
  </w:num>
  <w:num w:numId="32">
    <w:abstractNumId w:val="5"/>
  </w:num>
  <w:num w:numId="33">
    <w:abstractNumId w:val="15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3"/>
  </w:num>
  <w:num w:numId="37">
    <w:abstractNumId w:val="5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23"/>
  </w:num>
  <w:num w:numId="43">
    <w:abstractNumId w:val="33"/>
  </w:num>
  <w:num w:numId="44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ak Saghatelyan">
    <w15:presenceInfo w15:providerId="AD" w15:userId="S-1-5-21-3639149893-3080247216-3824259969-1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DE"/>
    <w:rsid w:val="00016BC4"/>
    <w:rsid w:val="00034E9F"/>
    <w:rsid w:val="000514EE"/>
    <w:rsid w:val="0005295B"/>
    <w:rsid w:val="00055D6A"/>
    <w:rsid w:val="00057B73"/>
    <w:rsid w:val="0006203B"/>
    <w:rsid w:val="0006471C"/>
    <w:rsid w:val="00064F8E"/>
    <w:rsid w:val="00074255"/>
    <w:rsid w:val="00074E34"/>
    <w:rsid w:val="000A6B93"/>
    <w:rsid w:val="000C442C"/>
    <w:rsid w:val="000D0927"/>
    <w:rsid w:val="000D30A4"/>
    <w:rsid w:val="000D3A9A"/>
    <w:rsid w:val="000D46F7"/>
    <w:rsid w:val="000E7925"/>
    <w:rsid w:val="000F1292"/>
    <w:rsid w:val="00122A0E"/>
    <w:rsid w:val="00123149"/>
    <w:rsid w:val="001302C3"/>
    <w:rsid w:val="00134FFC"/>
    <w:rsid w:val="00145103"/>
    <w:rsid w:val="00167601"/>
    <w:rsid w:val="00186431"/>
    <w:rsid w:val="0019107C"/>
    <w:rsid w:val="00191A95"/>
    <w:rsid w:val="001A6B23"/>
    <w:rsid w:val="001C613F"/>
    <w:rsid w:val="001D378E"/>
    <w:rsid w:val="001F1101"/>
    <w:rsid w:val="001F1218"/>
    <w:rsid w:val="00204D96"/>
    <w:rsid w:val="00213EA3"/>
    <w:rsid w:val="002148D7"/>
    <w:rsid w:val="00216CFE"/>
    <w:rsid w:val="0022250F"/>
    <w:rsid w:val="00223616"/>
    <w:rsid w:val="00261595"/>
    <w:rsid w:val="00265544"/>
    <w:rsid w:val="002678B6"/>
    <w:rsid w:val="002809B8"/>
    <w:rsid w:val="00281E43"/>
    <w:rsid w:val="002A2CD9"/>
    <w:rsid w:val="002A3D88"/>
    <w:rsid w:val="002A5E5D"/>
    <w:rsid w:val="002A68A2"/>
    <w:rsid w:val="002B21E2"/>
    <w:rsid w:val="002C154F"/>
    <w:rsid w:val="002C374E"/>
    <w:rsid w:val="002D45BD"/>
    <w:rsid w:val="002E5076"/>
    <w:rsid w:val="003015AB"/>
    <w:rsid w:val="00307FF9"/>
    <w:rsid w:val="00310254"/>
    <w:rsid w:val="00314E5F"/>
    <w:rsid w:val="00322C1F"/>
    <w:rsid w:val="003240AC"/>
    <w:rsid w:val="003245D2"/>
    <w:rsid w:val="0033598A"/>
    <w:rsid w:val="003448DD"/>
    <w:rsid w:val="003459A3"/>
    <w:rsid w:val="00352BEB"/>
    <w:rsid w:val="00367425"/>
    <w:rsid w:val="0037116C"/>
    <w:rsid w:val="00374853"/>
    <w:rsid w:val="00387A7F"/>
    <w:rsid w:val="00393FFA"/>
    <w:rsid w:val="00394960"/>
    <w:rsid w:val="003A03B0"/>
    <w:rsid w:val="003A663C"/>
    <w:rsid w:val="003C22E4"/>
    <w:rsid w:val="003D3480"/>
    <w:rsid w:val="003D4A0B"/>
    <w:rsid w:val="003D5C80"/>
    <w:rsid w:val="003E183B"/>
    <w:rsid w:val="003F05EF"/>
    <w:rsid w:val="003F06B0"/>
    <w:rsid w:val="003F616A"/>
    <w:rsid w:val="00402794"/>
    <w:rsid w:val="00412B85"/>
    <w:rsid w:val="00414605"/>
    <w:rsid w:val="00416D7C"/>
    <w:rsid w:val="00417F8D"/>
    <w:rsid w:val="00421611"/>
    <w:rsid w:val="00451AE2"/>
    <w:rsid w:val="00453968"/>
    <w:rsid w:val="00455E07"/>
    <w:rsid w:val="00461F84"/>
    <w:rsid w:val="00464799"/>
    <w:rsid w:val="004754D7"/>
    <w:rsid w:val="0048692B"/>
    <w:rsid w:val="00491651"/>
    <w:rsid w:val="00491758"/>
    <w:rsid w:val="0049321F"/>
    <w:rsid w:val="004A01D5"/>
    <w:rsid w:val="004A3D5F"/>
    <w:rsid w:val="004B20A0"/>
    <w:rsid w:val="004B62C8"/>
    <w:rsid w:val="004C11CC"/>
    <w:rsid w:val="004E250D"/>
    <w:rsid w:val="004E4789"/>
    <w:rsid w:val="004E4D47"/>
    <w:rsid w:val="004F0A6D"/>
    <w:rsid w:val="004F1655"/>
    <w:rsid w:val="004F2ED1"/>
    <w:rsid w:val="004F4DF3"/>
    <w:rsid w:val="00500621"/>
    <w:rsid w:val="00521B36"/>
    <w:rsid w:val="00567FF7"/>
    <w:rsid w:val="0057197A"/>
    <w:rsid w:val="00584C7D"/>
    <w:rsid w:val="00587819"/>
    <w:rsid w:val="00595695"/>
    <w:rsid w:val="005A02F0"/>
    <w:rsid w:val="005A1A36"/>
    <w:rsid w:val="005A252C"/>
    <w:rsid w:val="005A51FF"/>
    <w:rsid w:val="005A6EEC"/>
    <w:rsid w:val="005B30F1"/>
    <w:rsid w:val="005E69E4"/>
    <w:rsid w:val="005F1409"/>
    <w:rsid w:val="005F3703"/>
    <w:rsid w:val="0060065D"/>
    <w:rsid w:val="0060411B"/>
    <w:rsid w:val="00613D0C"/>
    <w:rsid w:val="00614DBD"/>
    <w:rsid w:val="006161CB"/>
    <w:rsid w:val="00623E93"/>
    <w:rsid w:val="006325E7"/>
    <w:rsid w:val="00634D9C"/>
    <w:rsid w:val="00637700"/>
    <w:rsid w:val="0063784A"/>
    <w:rsid w:val="00643C5C"/>
    <w:rsid w:val="00646DDE"/>
    <w:rsid w:val="006557DE"/>
    <w:rsid w:val="00666CE1"/>
    <w:rsid w:val="00675114"/>
    <w:rsid w:val="00680002"/>
    <w:rsid w:val="00684D2D"/>
    <w:rsid w:val="00690453"/>
    <w:rsid w:val="0069663D"/>
    <w:rsid w:val="006A028D"/>
    <w:rsid w:val="006B2D50"/>
    <w:rsid w:val="006B7323"/>
    <w:rsid w:val="006C0516"/>
    <w:rsid w:val="006C1995"/>
    <w:rsid w:val="006C5E2C"/>
    <w:rsid w:val="006C745A"/>
    <w:rsid w:val="006D2A7D"/>
    <w:rsid w:val="006E055A"/>
    <w:rsid w:val="006E24A2"/>
    <w:rsid w:val="006E350A"/>
    <w:rsid w:val="006F509D"/>
    <w:rsid w:val="007048AB"/>
    <w:rsid w:val="00730EF3"/>
    <w:rsid w:val="00732406"/>
    <w:rsid w:val="007341FB"/>
    <w:rsid w:val="0073427B"/>
    <w:rsid w:val="0076011F"/>
    <w:rsid w:val="00765732"/>
    <w:rsid w:val="00774D88"/>
    <w:rsid w:val="0077539D"/>
    <w:rsid w:val="00777490"/>
    <w:rsid w:val="007832BF"/>
    <w:rsid w:val="00797BBE"/>
    <w:rsid w:val="007B3CB3"/>
    <w:rsid w:val="007B4DF8"/>
    <w:rsid w:val="007D4A86"/>
    <w:rsid w:val="007E59C7"/>
    <w:rsid w:val="007F2DE3"/>
    <w:rsid w:val="007F5DEC"/>
    <w:rsid w:val="00805E2B"/>
    <w:rsid w:val="008128A3"/>
    <w:rsid w:val="0082001C"/>
    <w:rsid w:val="00821D3C"/>
    <w:rsid w:val="00835508"/>
    <w:rsid w:val="00841635"/>
    <w:rsid w:val="00841F3E"/>
    <w:rsid w:val="008434D9"/>
    <w:rsid w:val="00850BCC"/>
    <w:rsid w:val="00856FB6"/>
    <w:rsid w:val="00861E15"/>
    <w:rsid w:val="00871C8F"/>
    <w:rsid w:val="00880AF9"/>
    <w:rsid w:val="008834BA"/>
    <w:rsid w:val="008908C7"/>
    <w:rsid w:val="008A51E2"/>
    <w:rsid w:val="008C47C3"/>
    <w:rsid w:val="008E473D"/>
    <w:rsid w:val="008F2F1A"/>
    <w:rsid w:val="008F3221"/>
    <w:rsid w:val="009004F9"/>
    <w:rsid w:val="00922FE8"/>
    <w:rsid w:val="00953F19"/>
    <w:rsid w:val="00962B97"/>
    <w:rsid w:val="0096559F"/>
    <w:rsid w:val="009667EF"/>
    <w:rsid w:val="009668EC"/>
    <w:rsid w:val="009842DE"/>
    <w:rsid w:val="00984DB3"/>
    <w:rsid w:val="009870DF"/>
    <w:rsid w:val="009945D6"/>
    <w:rsid w:val="009A1DFF"/>
    <w:rsid w:val="009A2F54"/>
    <w:rsid w:val="009B0225"/>
    <w:rsid w:val="009B7955"/>
    <w:rsid w:val="009C5066"/>
    <w:rsid w:val="009C6040"/>
    <w:rsid w:val="009C68BE"/>
    <w:rsid w:val="009D3AFD"/>
    <w:rsid w:val="009D476D"/>
    <w:rsid w:val="009D5FD2"/>
    <w:rsid w:val="009D7C1C"/>
    <w:rsid w:val="009E2118"/>
    <w:rsid w:val="009F1F8E"/>
    <w:rsid w:val="00A216F2"/>
    <w:rsid w:val="00A2233C"/>
    <w:rsid w:val="00A2390A"/>
    <w:rsid w:val="00A24389"/>
    <w:rsid w:val="00A33FA8"/>
    <w:rsid w:val="00A37061"/>
    <w:rsid w:val="00A41ACD"/>
    <w:rsid w:val="00A46084"/>
    <w:rsid w:val="00A61FBD"/>
    <w:rsid w:val="00A8442C"/>
    <w:rsid w:val="00A916AC"/>
    <w:rsid w:val="00A94F4C"/>
    <w:rsid w:val="00AC0C36"/>
    <w:rsid w:val="00AC476E"/>
    <w:rsid w:val="00AC5473"/>
    <w:rsid w:val="00AC7F25"/>
    <w:rsid w:val="00B00FCB"/>
    <w:rsid w:val="00B101B7"/>
    <w:rsid w:val="00B14985"/>
    <w:rsid w:val="00B155CA"/>
    <w:rsid w:val="00B17694"/>
    <w:rsid w:val="00B307FA"/>
    <w:rsid w:val="00B319DF"/>
    <w:rsid w:val="00B40E47"/>
    <w:rsid w:val="00B41E9E"/>
    <w:rsid w:val="00B55438"/>
    <w:rsid w:val="00B61085"/>
    <w:rsid w:val="00B6485A"/>
    <w:rsid w:val="00B67240"/>
    <w:rsid w:val="00B82ACE"/>
    <w:rsid w:val="00B86373"/>
    <w:rsid w:val="00B86807"/>
    <w:rsid w:val="00B86832"/>
    <w:rsid w:val="00B8770A"/>
    <w:rsid w:val="00B93457"/>
    <w:rsid w:val="00B957FD"/>
    <w:rsid w:val="00BA027C"/>
    <w:rsid w:val="00BA0AA6"/>
    <w:rsid w:val="00BA23E5"/>
    <w:rsid w:val="00BA4F8E"/>
    <w:rsid w:val="00BB5E24"/>
    <w:rsid w:val="00BD28E5"/>
    <w:rsid w:val="00BE6734"/>
    <w:rsid w:val="00BF459D"/>
    <w:rsid w:val="00C156A9"/>
    <w:rsid w:val="00C2794C"/>
    <w:rsid w:val="00C319F9"/>
    <w:rsid w:val="00C335EF"/>
    <w:rsid w:val="00C44FA5"/>
    <w:rsid w:val="00C707CF"/>
    <w:rsid w:val="00C72AF0"/>
    <w:rsid w:val="00C75A5B"/>
    <w:rsid w:val="00C76052"/>
    <w:rsid w:val="00C83E36"/>
    <w:rsid w:val="00C853EB"/>
    <w:rsid w:val="00C85BB3"/>
    <w:rsid w:val="00C9145C"/>
    <w:rsid w:val="00C920C8"/>
    <w:rsid w:val="00CA7D9B"/>
    <w:rsid w:val="00CB1673"/>
    <w:rsid w:val="00CD06FE"/>
    <w:rsid w:val="00CD49E8"/>
    <w:rsid w:val="00CD4D82"/>
    <w:rsid w:val="00CE326F"/>
    <w:rsid w:val="00CE3CEE"/>
    <w:rsid w:val="00D01A7F"/>
    <w:rsid w:val="00D02414"/>
    <w:rsid w:val="00D20DA1"/>
    <w:rsid w:val="00D2376C"/>
    <w:rsid w:val="00D23CD1"/>
    <w:rsid w:val="00D322F2"/>
    <w:rsid w:val="00D34D4F"/>
    <w:rsid w:val="00D35231"/>
    <w:rsid w:val="00D367CD"/>
    <w:rsid w:val="00D66ADC"/>
    <w:rsid w:val="00D7152B"/>
    <w:rsid w:val="00D73925"/>
    <w:rsid w:val="00D838BD"/>
    <w:rsid w:val="00D94B01"/>
    <w:rsid w:val="00DA4A7F"/>
    <w:rsid w:val="00DA7E38"/>
    <w:rsid w:val="00DB6AEC"/>
    <w:rsid w:val="00DC0E48"/>
    <w:rsid w:val="00DC345B"/>
    <w:rsid w:val="00DD0196"/>
    <w:rsid w:val="00DE3AB8"/>
    <w:rsid w:val="00DE62FB"/>
    <w:rsid w:val="00DF2BB6"/>
    <w:rsid w:val="00DF4583"/>
    <w:rsid w:val="00E00FD1"/>
    <w:rsid w:val="00E03389"/>
    <w:rsid w:val="00E2659A"/>
    <w:rsid w:val="00E42830"/>
    <w:rsid w:val="00E43229"/>
    <w:rsid w:val="00E66E51"/>
    <w:rsid w:val="00E72F8B"/>
    <w:rsid w:val="00E76460"/>
    <w:rsid w:val="00E80A55"/>
    <w:rsid w:val="00E82AA0"/>
    <w:rsid w:val="00E929D4"/>
    <w:rsid w:val="00E94B05"/>
    <w:rsid w:val="00EA6343"/>
    <w:rsid w:val="00EB4975"/>
    <w:rsid w:val="00ED6FB4"/>
    <w:rsid w:val="00EE5788"/>
    <w:rsid w:val="00EE67C5"/>
    <w:rsid w:val="00EF1222"/>
    <w:rsid w:val="00EF272A"/>
    <w:rsid w:val="00F06FF4"/>
    <w:rsid w:val="00F13633"/>
    <w:rsid w:val="00F4246F"/>
    <w:rsid w:val="00F533D2"/>
    <w:rsid w:val="00F578ED"/>
    <w:rsid w:val="00F7055A"/>
    <w:rsid w:val="00F75BF0"/>
    <w:rsid w:val="00F75C3A"/>
    <w:rsid w:val="00F839B0"/>
    <w:rsid w:val="00F85082"/>
    <w:rsid w:val="00F957D7"/>
    <w:rsid w:val="00FA0213"/>
    <w:rsid w:val="00FC3CAC"/>
    <w:rsid w:val="00FD7C12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DE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6DDE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Arial" w:eastAsia="Times New Roman" w:hAnsi="Arial" w:cs="Arial"/>
      <w:b/>
      <w:bCs/>
      <w:smallCaps/>
      <w:color w:val="002060"/>
      <w:kern w:val="32"/>
      <w:sz w:val="28"/>
      <w:szCs w:val="30"/>
      <w:lang w:val="ru-RU" w:eastAsia="ru-RU"/>
    </w:rPr>
  </w:style>
  <w:style w:type="paragraph" w:styleId="Heading2">
    <w:name w:val="heading 2"/>
    <w:basedOn w:val="Normal"/>
    <w:next w:val="Normal"/>
    <w:link w:val="Heading2Char"/>
    <w:autoRedefine/>
    <w:qFormat/>
    <w:rsid w:val="00646DDE"/>
    <w:pPr>
      <w:keepNext/>
      <w:numPr>
        <w:ilvl w:val="1"/>
        <w:numId w:val="1"/>
      </w:numPr>
      <w:spacing w:before="120" w:after="120"/>
      <w:outlineLvl w:val="1"/>
    </w:pPr>
    <w:rPr>
      <w:rFonts w:ascii="Arial" w:eastAsia="Times New Roman" w:hAnsi="Arial" w:cs="Arial"/>
      <w:b/>
      <w:bCs/>
      <w:iCs/>
      <w:smallCaps/>
      <w:color w:val="002060"/>
      <w:sz w:val="23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46DDE"/>
    <w:pPr>
      <w:keepNext/>
      <w:numPr>
        <w:ilvl w:val="2"/>
        <w:numId w:val="1"/>
      </w:numPr>
      <w:spacing w:before="240" w:after="180"/>
      <w:outlineLvl w:val="2"/>
    </w:pPr>
    <w:rPr>
      <w:rFonts w:ascii="Arial" w:eastAsia="Times New Roman" w:hAnsi="Arial"/>
      <w:b/>
      <w:bCs/>
      <w:color w:val="002060"/>
      <w:sz w:val="21"/>
      <w:szCs w:val="24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646DDE"/>
    <w:pPr>
      <w:keepNext/>
      <w:numPr>
        <w:ilvl w:val="3"/>
        <w:numId w:val="1"/>
      </w:numPr>
      <w:spacing w:before="60" w:after="80"/>
      <w:jc w:val="both"/>
      <w:outlineLvl w:val="3"/>
    </w:pPr>
    <w:rPr>
      <w:rFonts w:ascii="Arial" w:eastAsia="Times New Roman" w:hAnsi="Arial"/>
      <w:bCs/>
      <w:i/>
      <w:color w:val="002060"/>
      <w:sz w:val="21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6DDE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646DDE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b/>
      <w:bCs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DDE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DDE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/>
      <w:i/>
      <w:iCs/>
      <w:szCs w:val="24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DDE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DDE"/>
    <w:rPr>
      <w:rFonts w:ascii="Arial" w:eastAsia="Times New Roman" w:hAnsi="Arial" w:cs="Arial"/>
      <w:b/>
      <w:bCs/>
      <w:smallCaps/>
      <w:color w:val="002060"/>
      <w:kern w:val="32"/>
      <w:sz w:val="28"/>
      <w:szCs w:val="30"/>
      <w:shd w:val="clear" w:color="auto" w:fill="FFFFFF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46DDE"/>
    <w:rPr>
      <w:rFonts w:ascii="Arial" w:eastAsia="Times New Roman" w:hAnsi="Arial" w:cs="Arial"/>
      <w:b/>
      <w:bCs/>
      <w:iCs/>
      <w:smallCaps/>
      <w:color w:val="002060"/>
      <w:sz w:val="23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646DDE"/>
    <w:rPr>
      <w:rFonts w:ascii="Arial" w:eastAsia="Times New Roman" w:hAnsi="Arial" w:cs="Times New Roman"/>
      <w:b/>
      <w:bCs/>
      <w:color w:val="002060"/>
      <w:sz w:val="21"/>
      <w:szCs w:val="24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6DDE"/>
    <w:rPr>
      <w:rFonts w:ascii="Arial" w:eastAsia="Times New Roman" w:hAnsi="Arial" w:cs="Times New Roman"/>
      <w:bCs/>
      <w:i/>
      <w:color w:val="002060"/>
      <w:sz w:val="21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646D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646DDE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646DDE"/>
    <w:rPr>
      <w:rFonts w:ascii="Calibri" w:eastAsia="Times New Roman" w:hAnsi="Calibri" w:cs="Times New Roman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646DDE"/>
    <w:rPr>
      <w:rFonts w:ascii="Calibri" w:eastAsia="Times New Roman" w:hAnsi="Calibri" w:cs="Times New Roman"/>
      <w:i/>
      <w:iCs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646DDE"/>
    <w:rPr>
      <w:rFonts w:ascii="Cambria" w:eastAsia="Times New Roman" w:hAnsi="Cambria" w:cs="Times New Roman"/>
      <w:lang w:val="ru-RU" w:eastAsia="ru-RU"/>
    </w:rPr>
  </w:style>
  <w:style w:type="paragraph" w:customStyle="1" w:styleId="indent10">
    <w:name w:val="indent10"/>
    <w:basedOn w:val="Normal"/>
    <w:link w:val="indent10CharChar"/>
    <w:uiPriority w:val="99"/>
    <w:rsid w:val="00646DDE"/>
    <w:pPr>
      <w:widowControl w:val="0"/>
      <w:tabs>
        <w:tab w:val="left" w:pos="567"/>
      </w:tabs>
      <w:spacing w:after="0" w:line="240" w:lineRule="auto"/>
      <w:ind w:left="567"/>
      <w:jc w:val="both"/>
      <w:outlineLvl w:val="0"/>
    </w:pPr>
    <w:rPr>
      <w:rFonts w:ascii="Sylfaen" w:eastAsia="Times New Roman" w:hAnsi="Sylfaen"/>
      <w:sz w:val="20"/>
      <w:szCs w:val="20"/>
      <w:lang w:val="es-ES_tradnl" w:eastAsia="en-GB"/>
    </w:rPr>
  </w:style>
  <w:style w:type="character" w:customStyle="1" w:styleId="indent10CharChar">
    <w:name w:val="indent10 Char Char"/>
    <w:link w:val="indent10"/>
    <w:uiPriority w:val="99"/>
    <w:locked/>
    <w:rsid w:val="00646DDE"/>
    <w:rPr>
      <w:rFonts w:ascii="Sylfaen" w:eastAsia="Times New Roman" w:hAnsi="Sylfaen" w:cs="Times New Roman"/>
      <w:sz w:val="20"/>
      <w:szCs w:val="20"/>
      <w:lang w:val="es-ES_tradnl" w:eastAsia="en-GB"/>
    </w:rPr>
  </w:style>
  <w:style w:type="paragraph" w:styleId="Caption">
    <w:name w:val="caption"/>
    <w:aliases w:val="Caption Char,Caption Char Char Char Char,Caption Char Char Char Char Char Char Char Char"/>
    <w:basedOn w:val="Normal"/>
    <w:next w:val="Normal"/>
    <w:link w:val="CaptionChar1"/>
    <w:qFormat/>
    <w:rsid w:val="00646DDE"/>
    <w:pPr>
      <w:spacing w:after="20"/>
    </w:pPr>
    <w:rPr>
      <w:rFonts w:ascii="Arial" w:eastAsia="Times New Roman" w:hAnsi="Arial"/>
      <w:b/>
      <w:bCs/>
      <w:color w:val="002060"/>
      <w:sz w:val="18"/>
      <w:szCs w:val="20"/>
      <w:lang w:val="ru-RU" w:eastAsia="ru-RU"/>
    </w:rPr>
  </w:style>
  <w:style w:type="character" w:customStyle="1" w:styleId="CaptionChar1">
    <w:name w:val="Caption Char1"/>
    <w:aliases w:val="Caption Char Char,Caption Char Char Char Char Char,Caption Char Char Char Char Char Char Char Char Char"/>
    <w:link w:val="Caption"/>
    <w:rsid w:val="00646DDE"/>
    <w:rPr>
      <w:rFonts w:ascii="Arial" w:eastAsia="Times New Roman" w:hAnsi="Arial" w:cs="Times New Roman"/>
      <w:b/>
      <w:bCs/>
      <w:color w:val="002060"/>
      <w:sz w:val="18"/>
      <w:szCs w:val="20"/>
      <w:lang w:val="ru-RU" w:eastAsia="ru-RU"/>
    </w:rPr>
  </w:style>
  <w:style w:type="paragraph" w:customStyle="1" w:styleId="Default">
    <w:name w:val="Default"/>
    <w:rsid w:val="00646D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Bullet">
    <w:name w:val="Bullet"/>
    <w:basedOn w:val="Normal"/>
    <w:rsid w:val="00646DDE"/>
    <w:pPr>
      <w:widowControl w:val="0"/>
      <w:tabs>
        <w:tab w:val="left" w:pos="936"/>
      </w:tabs>
      <w:autoSpaceDE w:val="0"/>
      <w:autoSpaceDN w:val="0"/>
      <w:adjustRightInd w:val="0"/>
      <w:spacing w:before="60" w:after="60" w:line="240" w:lineRule="auto"/>
      <w:ind w:left="900" w:hanging="360"/>
      <w:jc w:val="both"/>
    </w:pPr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97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7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7A"/>
    <w:rPr>
      <w:rFonts w:ascii="Tahoma" w:eastAsia="Calibri" w:hAnsi="Tahoma" w:cs="Tahoma"/>
      <w:sz w:val="16"/>
      <w:szCs w:val="16"/>
      <w:lang w:val="en-GB"/>
    </w:rPr>
  </w:style>
  <w:style w:type="paragraph" w:customStyle="1" w:styleId="Paragraph-LARPYM">
    <w:name w:val="Paragraph-LARP_YM"/>
    <w:basedOn w:val="Normal"/>
    <w:next w:val="Normal"/>
    <w:uiPriority w:val="99"/>
    <w:qFormat/>
    <w:rsid w:val="0057197A"/>
    <w:pPr>
      <w:numPr>
        <w:numId w:val="16"/>
      </w:numPr>
      <w:spacing w:before="120" w:after="240" w:line="240" w:lineRule="auto"/>
      <w:jc w:val="both"/>
    </w:pPr>
    <w:rPr>
      <w:rFonts w:ascii="Arial" w:eastAsia="MS Mincho" w:hAnsi="Arial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197A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62B9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Bullet">
    <w:name w:val="List Bullet"/>
    <w:basedOn w:val="Normal"/>
    <w:uiPriority w:val="99"/>
    <w:unhideWhenUsed/>
    <w:rsid w:val="0022250F"/>
    <w:pPr>
      <w:numPr>
        <w:numId w:val="32"/>
      </w:numPr>
      <w:spacing w:after="20" w:line="280" w:lineRule="atLeast"/>
    </w:pPr>
    <w:rPr>
      <w:rFonts w:ascii="Garamond" w:eastAsiaTheme="minorHAnsi" w:hAnsi="Garamond"/>
      <w:lang w:val="en-US"/>
    </w:rPr>
  </w:style>
  <w:style w:type="paragraph" w:styleId="ListBullet2">
    <w:name w:val="List Bullet 2"/>
    <w:basedOn w:val="Normal"/>
    <w:uiPriority w:val="99"/>
    <w:semiHidden/>
    <w:unhideWhenUsed/>
    <w:rsid w:val="0022250F"/>
    <w:pPr>
      <w:numPr>
        <w:ilvl w:val="1"/>
        <w:numId w:val="32"/>
      </w:numPr>
      <w:spacing w:after="20" w:line="260" w:lineRule="atLeast"/>
    </w:pPr>
    <w:rPr>
      <w:rFonts w:ascii="Garamond" w:eastAsiaTheme="minorHAnsi" w:hAnsi="Garamond"/>
      <w:lang w:val="en-US"/>
    </w:rPr>
  </w:style>
  <w:style w:type="paragraph" w:customStyle="1" w:styleId="TableText">
    <w:name w:val="Table Text"/>
    <w:basedOn w:val="Normal"/>
    <w:rsid w:val="0022250F"/>
    <w:pPr>
      <w:spacing w:after="0" w:line="240" w:lineRule="auto"/>
    </w:pPr>
    <w:rPr>
      <w:rFonts w:ascii="Arial" w:eastAsiaTheme="minorHAnsi" w:hAnsi="Arial" w:cs="Arial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DC345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DE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6DDE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Arial" w:eastAsia="Times New Roman" w:hAnsi="Arial" w:cs="Arial"/>
      <w:b/>
      <w:bCs/>
      <w:smallCaps/>
      <w:color w:val="002060"/>
      <w:kern w:val="32"/>
      <w:sz w:val="28"/>
      <w:szCs w:val="30"/>
      <w:lang w:val="ru-RU" w:eastAsia="ru-RU"/>
    </w:rPr>
  </w:style>
  <w:style w:type="paragraph" w:styleId="Heading2">
    <w:name w:val="heading 2"/>
    <w:basedOn w:val="Normal"/>
    <w:next w:val="Normal"/>
    <w:link w:val="Heading2Char"/>
    <w:autoRedefine/>
    <w:qFormat/>
    <w:rsid w:val="00646DDE"/>
    <w:pPr>
      <w:keepNext/>
      <w:numPr>
        <w:ilvl w:val="1"/>
        <w:numId w:val="1"/>
      </w:numPr>
      <w:spacing w:before="120" w:after="120"/>
      <w:outlineLvl w:val="1"/>
    </w:pPr>
    <w:rPr>
      <w:rFonts w:ascii="Arial" w:eastAsia="Times New Roman" w:hAnsi="Arial" w:cs="Arial"/>
      <w:b/>
      <w:bCs/>
      <w:iCs/>
      <w:smallCaps/>
      <w:color w:val="002060"/>
      <w:sz w:val="23"/>
      <w:szCs w:val="24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46DDE"/>
    <w:pPr>
      <w:keepNext/>
      <w:numPr>
        <w:ilvl w:val="2"/>
        <w:numId w:val="1"/>
      </w:numPr>
      <w:spacing w:before="240" w:after="180"/>
      <w:outlineLvl w:val="2"/>
    </w:pPr>
    <w:rPr>
      <w:rFonts w:ascii="Arial" w:eastAsia="Times New Roman" w:hAnsi="Arial"/>
      <w:b/>
      <w:bCs/>
      <w:color w:val="002060"/>
      <w:sz w:val="21"/>
      <w:szCs w:val="24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646DDE"/>
    <w:pPr>
      <w:keepNext/>
      <w:numPr>
        <w:ilvl w:val="3"/>
        <w:numId w:val="1"/>
      </w:numPr>
      <w:spacing w:before="60" w:after="80"/>
      <w:jc w:val="both"/>
      <w:outlineLvl w:val="3"/>
    </w:pPr>
    <w:rPr>
      <w:rFonts w:ascii="Arial" w:eastAsia="Times New Roman" w:hAnsi="Arial"/>
      <w:bCs/>
      <w:i/>
      <w:color w:val="002060"/>
      <w:sz w:val="21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6DDE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646DDE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b/>
      <w:bCs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6DDE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  <w:szCs w:val="24"/>
      <w:lang w:val="ru-RU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6DDE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/>
      <w:i/>
      <w:iCs/>
      <w:szCs w:val="24"/>
      <w:lang w:val="ru-RU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6DDE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DDE"/>
    <w:rPr>
      <w:rFonts w:ascii="Arial" w:eastAsia="Times New Roman" w:hAnsi="Arial" w:cs="Arial"/>
      <w:b/>
      <w:bCs/>
      <w:smallCaps/>
      <w:color w:val="002060"/>
      <w:kern w:val="32"/>
      <w:sz w:val="28"/>
      <w:szCs w:val="30"/>
      <w:shd w:val="clear" w:color="auto" w:fill="FFFFFF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46DDE"/>
    <w:rPr>
      <w:rFonts w:ascii="Arial" w:eastAsia="Times New Roman" w:hAnsi="Arial" w:cs="Arial"/>
      <w:b/>
      <w:bCs/>
      <w:iCs/>
      <w:smallCaps/>
      <w:color w:val="002060"/>
      <w:sz w:val="23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646DDE"/>
    <w:rPr>
      <w:rFonts w:ascii="Arial" w:eastAsia="Times New Roman" w:hAnsi="Arial" w:cs="Times New Roman"/>
      <w:b/>
      <w:bCs/>
      <w:color w:val="002060"/>
      <w:sz w:val="21"/>
      <w:szCs w:val="24"/>
      <w:u w:val="single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6DDE"/>
    <w:rPr>
      <w:rFonts w:ascii="Arial" w:eastAsia="Times New Roman" w:hAnsi="Arial" w:cs="Times New Roman"/>
      <w:bCs/>
      <w:i/>
      <w:color w:val="002060"/>
      <w:sz w:val="21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646DD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646DDE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646DDE"/>
    <w:rPr>
      <w:rFonts w:ascii="Calibri" w:eastAsia="Times New Roman" w:hAnsi="Calibri" w:cs="Times New Roman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646DDE"/>
    <w:rPr>
      <w:rFonts w:ascii="Calibri" w:eastAsia="Times New Roman" w:hAnsi="Calibri" w:cs="Times New Roman"/>
      <w:i/>
      <w:iCs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646DDE"/>
    <w:rPr>
      <w:rFonts w:ascii="Cambria" w:eastAsia="Times New Roman" w:hAnsi="Cambria" w:cs="Times New Roman"/>
      <w:lang w:val="ru-RU" w:eastAsia="ru-RU"/>
    </w:rPr>
  </w:style>
  <w:style w:type="paragraph" w:customStyle="1" w:styleId="indent10">
    <w:name w:val="indent10"/>
    <w:basedOn w:val="Normal"/>
    <w:link w:val="indent10CharChar"/>
    <w:uiPriority w:val="99"/>
    <w:rsid w:val="00646DDE"/>
    <w:pPr>
      <w:widowControl w:val="0"/>
      <w:tabs>
        <w:tab w:val="left" w:pos="567"/>
      </w:tabs>
      <w:spacing w:after="0" w:line="240" w:lineRule="auto"/>
      <w:ind w:left="567"/>
      <w:jc w:val="both"/>
      <w:outlineLvl w:val="0"/>
    </w:pPr>
    <w:rPr>
      <w:rFonts w:ascii="Sylfaen" w:eastAsia="Times New Roman" w:hAnsi="Sylfaen"/>
      <w:sz w:val="20"/>
      <w:szCs w:val="20"/>
      <w:lang w:val="es-ES_tradnl" w:eastAsia="en-GB"/>
    </w:rPr>
  </w:style>
  <w:style w:type="character" w:customStyle="1" w:styleId="indent10CharChar">
    <w:name w:val="indent10 Char Char"/>
    <w:link w:val="indent10"/>
    <w:uiPriority w:val="99"/>
    <w:locked/>
    <w:rsid w:val="00646DDE"/>
    <w:rPr>
      <w:rFonts w:ascii="Sylfaen" w:eastAsia="Times New Roman" w:hAnsi="Sylfaen" w:cs="Times New Roman"/>
      <w:sz w:val="20"/>
      <w:szCs w:val="20"/>
      <w:lang w:val="es-ES_tradnl" w:eastAsia="en-GB"/>
    </w:rPr>
  </w:style>
  <w:style w:type="paragraph" w:styleId="Caption">
    <w:name w:val="caption"/>
    <w:aliases w:val="Caption Char,Caption Char Char Char Char,Caption Char Char Char Char Char Char Char Char"/>
    <w:basedOn w:val="Normal"/>
    <w:next w:val="Normal"/>
    <w:link w:val="CaptionChar1"/>
    <w:qFormat/>
    <w:rsid w:val="00646DDE"/>
    <w:pPr>
      <w:spacing w:after="20"/>
    </w:pPr>
    <w:rPr>
      <w:rFonts w:ascii="Arial" w:eastAsia="Times New Roman" w:hAnsi="Arial"/>
      <w:b/>
      <w:bCs/>
      <w:color w:val="002060"/>
      <w:sz w:val="18"/>
      <w:szCs w:val="20"/>
      <w:lang w:val="ru-RU" w:eastAsia="ru-RU"/>
    </w:rPr>
  </w:style>
  <w:style w:type="character" w:customStyle="1" w:styleId="CaptionChar1">
    <w:name w:val="Caption Char1"/>
    <w:aliases w:val="Caption Char Char,Caption Char Char Char Char Char,Caption Char Char Char Char Char Char Char Char Char"/>
    <w:link w:val="Caption"/>
    <w:rsid w:val="00646DDE"/>
    <w:rPr>
      <w:rFonts w:ascii="Arial" w:eastAsia="Times New Roman" w:hAnsi="Arial" w:cs="Times New Roman"/>
      <w:b/>
      <w:bCs/>
      <w:color w:val="002060"/>
      <w:sz w:val="18"/>
      <w:szCs w:val="20"/>
      <w:lang w:val="ru-RU" w:eastAsia="ru-RU"/>
    </w:rPr>
  </w:style>
  <w:style w:type="paragraph" w:customStyle="1" w:styleId="Default">
    <w:name w:val="Default"/>
    <w:rsid w:val="00646D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Bullet">
    <w:name w:val="Bullet"/>
    <w:basedOn w:val="Normal"/>
    <w:rsid w:val="00646DDE"/>
    <w:pPr>
      <w:widowControl w:val="0"/>
      <w:tabs>
        <w:tab w:val="left" w:pos="936"/>
      </w:tabs>
      <w:autoSpaceDE w:val="0"/>
      <w:autoSpaceDN w:val="0"/>
      <w:adjustRightInd w:val="0"/>
      <w:spacing w:before="60" w:after="60" w:line="240" w:lineRule="auto"/>
      <w:ind w:left="900" w:hanging="360"/>
      <w:jc w:val="both"/>
    </w:pPr>
    <w:rPr>
      <w:rFonts w:ascii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97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7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7A"/>
    <w:rPr>
      <w:rFonts w:ascii="Tahoma" w:eastAsia="Calibri" w:hAnsi="Tahoma" w:cs="Tahoma"/>
      <w:sz w:val="16"/>
      <w:szCs w:val="16"/>
      <w:lang w:val="en-GB"/>
    </w:rPr>
  </w:style>
  <w:style w:type="paragraph" w:customStyle="1" w:styleId="Paragraph-LARPYM">
    <w:name w:val="Paragraph-LARP_YM"/>
    <w:basedOn w:val="Normal"/>
    <w:next w:val="Normal"/>
    <w:uiPriority w:val="99"/>
    <w:qFormat/>
    <w:rsid w:val="0057197A"/>
    <w:pPr>
      <w:numPr>
        <w:numId w:val="16"/>
      </w:numPr>
      <w:spacing w:before="120" w:after="240" w:line="240" w:lineRule="auto"/>
      <w:jc w:val="both"/>
    </w:pPr>
    <w:rPr>
      <w:rFonts w:ascii="Arial" w:eastAsia="MS Mincho" w:hAnsi="Arial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197A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62B9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Bullet">
    <w:name w:val="List Bullet"/>
    <w:basedOn w:val="Normal"/>
    <w:uiPriority w:val="99"/>
    <w:unhideWhenUsed/>
    <w:rsid w:val="0022250F"/>
    <w:pPr>
      <w:numPr>
        <w:numId w:val="32"/>
      </w:numPr>
      <w:spacing w:after="20" w:line="280" w:lineRule="atLeast"/>
    </w:pPr>
    <w:rPr>
      <w:rFonts w:ascii="Garamond" w:eastAsiaTheme="minorHAnsi" w:hAnsi="Garamond"/>
      <w:lang w:val="en-US"/>
    </w:rPr>
  </w:style>
  <w:style w:type="paragraph" w:styleId="ListBullet2">
    <w:name w:val="List Bullet 2"/>
    <w:basedOn w:val="Normal"/>
    <w:uiPriority w:val="99"/>
    <w:semiHidden/>
    <w:unhideWhenUsed/>
    <w:rsid w:val="0022250F"/>
    <w:pPr>
      <w:numPr>
        <w:ilvl w:val="1"/>
        <w:numId w:val="32"/>
      </w:numPr>
      <w:spacing w:after="20" w:line="260" w:lineRule="atLeast"/>
    </w:pPr>
    <w:rPr>
      <w:rFonts w:ascii="Garamond" w:eastAsiaTheme="minorHAnsi" w:hAnsi="Garamond"/>
      <w:lang w:val="en-US"/>
    </w:rPr>
  </w:style>
  <w:style w:type="paragraph" w:customStyle="1" w:styleId="TableText">
    <w:name w:val="Table Text"/>
    <w:basedOn w:val="Normal"/>
    <w:rsid w:val="0022250F"/>
    <w:pPr>
      <w:spacing w:after="0" w:line="240" w:lineRule="auto"/>
    </w:pPr>
    <w:rPr>
      <w:rFonts w:ascii="Arial" w:eastAsiaTheme="minorHAnsi" w:hAnsi="Arial" w:cs="Arial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DC345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9989-E5F4-46C3-BA2B-A9484F29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ADB</Company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Petrosyan</dc:creator>
  <cp:lastModifiedBy>Tatevik</cp:lastModifiedBy>
  <cp:revision>11</cp:revision>
  <cp:lastPrinted>2016-11-07T07:10:00Z</cp:lastPrinted>
  <dcterms:created xsi:type="dcterms:W3CDTF">2016-11-04T06:53:00Z</dcterms:created>
  <dcterms:modified xsi:type="dcterms:W3CDTF">2016-12-06T12:55:00Z</dcterms:modified>
</cp:coreProperties>
</file>