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A7597F">
        <w:rPr>
          <w:rFonts w:ascii="GHEA Grapalat" w:hAnsi="GHEA Grapalat"/>
          <w:sz w:val="24"/>
          <w:szCs w:val="24"/>
        </w:rPr>
        <w:t>ՀԱՍՏԱՏՎԱԾ Է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Եվրասիական տնտեսական </w:t>
      </w:r>
      <w:r w:rsidR="00F12FCA" w:rsidRPr="00F12FCA">
        <w:rPr>
          <w:rFonts w:ascii="GHEA Grapalat" w:hAnsi="GHEA Grapalat"/>
          <w:sz w:val="24"/>
          <w:szCs w:val="24"/>
        </w:rPr>
        <w:br/>
      </w:r>
      <w:r w:rsidRPr="00A7597F">
        <w:rPr>
          <w:rFonts w:ascii="GHEA Grapalat" w:hAnsi="GHEA Grapalat"/>
          <w:sz w:val="24"/>
          <w:szCs w:val="24"/>
        </w:rPr>
        <w:t xml:space="preserve">բարձրագույն խորհրդի </w:t>
      </w:r>
      <w:r w:rsidR="00F12FCA" w:rsidRPr="00F12FCA">
        <w:rPr>
          <w:rFonts w:ascii="GHEA Grapalat" w:hAnsi="GHEA Grapalat"/>
          <w:sz w:val="24"/>
          <w:szCs w:val="24"/>
        </w:rPr>
        <w:br/>
      </w:r>
      <w:r w:rsidR="00F12FCA">
        <w:rPr>
          <w:rFonts w:ascii="GHEA Grapalat" w:hAnsi="GHEA Grapalat"/>
          <w:sz w:val="24"/>
          <w:szCs w:val="24"/>
        </w:rPr>
        <w:t>«</w:t>
      </w:r>
      <w:r w:rsidR="00F12FCA" w:rsidRPr="00F12FCA">
        <w:rPr>
          <w:rFonts w:ascii="GHEA Grapalat" w:hAnsi="GHEA Grapalat"/>
          <w:sz w:val="24"/>
          <w:szCs w:val="24"/>
        </w:rPr>
        <w:t>____</w:t>
      </w:r>
      <w:r w:rsidR="00F12FCA">
        <w:rPr>
          <w:rFonts w:ascii="GHEA Grapalat" w:hAnsi="GHEA Grapalat"/>
          <w:sz w:val="24"/>
          <w:szCs w:val="24"/>
        </w:rPr>
        <w:t>»</w:t>
      </w:r>
      <w:r w:rsidR="00F12FCA" w:rsidRPr="00F12FCA">
        <w:rPr>
          <w:rFonts w:ascii="GHEA Grapalat" w:hAnsi="GHEA Grapalat"/>
          <w:sz w:val="24"/>
          <w:szCs w:val="24"/>
        </w:rPr>
        <w:t xml:space="preserve"> _________</w:t>
      </w:r>
      <w:r w:rsidR="00F12FCA">
        <w:rPr>
          <w:rFonts w:ascii="GHEA Grapalat" w:hAnsi="GHEA Grapalat"/>
          <w:sz w:val="24"/>
          <w:szCs w:val="24"/>
        </w:rPr>
        <w:t xml:space="preserve">-ի </w:t>
      </w:r>
      <w:r w:rsidRPr="00A7597F">
        <w:rPr>
          <w:rFonts w:ascii="GHEA Grapalat" w:hAnsi="GHEA Grapalat"/>
          <w:sz w:val="24"/>
          <w:szCs w:val="24"/>
        </w:rPr>
        <w:t>201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 xml:space="preserve">թվականի </w:t>
      </w:r>
      <w:r w:rsidR="00F12FCA" w:rsidRPr="00F12FCA">
        <w:rPr>
          <w:rFonts w:ascii="GHEA Grapalat" w:hAnsi="GHEA Grapalat"/>
          <w:sz w:val="24"/>
          <w:szCs w:val="24"/>
        </w:rPr>
        <w:br/>
      </w:r>
      <w:r w:rsidRPr="00A7597F">
        <w:rPr>
          <w:rFonts w:ascii="GHEA Grapalat" w:hAnsi="GHEA Grapalat"/>
          <w:sz w:val="24"/>
          <w:szCs w:val="24"/>
        </w:rPr>
        <w:t>թիվ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="00F12FCA" w:rsidRPr="00F12FCA">
        <w:rPr>
          <w:rFonts w:ascii="GHEA Grapalat" w:hAnsi="GHEA Grapalat"/>
          <w:sz w:val="24"/>
          <w:szCs w:val="24"/>
        </w:rPr>
        <w:t xml:space="preserve">_______ </w:t>
      </w:r>
      <w:r w:rsidRPr="00A7597F">
        <w:rPr>
          <w:rFonts w:ascii="GHEA Grapalat" w:hAnsi="GHEA Grapalat"/>
          <w:sz w:val="24"/>
          <w:szCs w:val="24"/>
        </w:rPr>
        <w:t>որոշմամբ</w:t>
      </w:r>
    </w:p>
    <w:p w:rsidR="00760B3C" w:rsidRPr="00A7597F" w:rsidRDefault="00760B3C" w:rsidP="00A7597F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GHEA Grapalat" w:hAnsi="GHEA Grapalat"/>
          <w:sz w:val="24"/>
          <w:szCs w:val="24"/>
        </w:rPr>
      </w:pPr>
    </w:p>
    <w:p w:rsidR="002070A7" w:rsidRPr="00A7597F" w:rsidRDefault="001F4A0A" w:rsidP="00A7597F">
      <w:pPr>
        <w:pStyle w:val="Heading320"/>
        <w:keepNext/>
        <w:keepLines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</w:rPr>
      </w:pPr>
      <w:bookmarkStart w:id="1" w:name="bookmark7"/>
      <w:r w:rsidRPr="00A7597F">
        <w:rPr>
          <w:rStyle w:val="Heading32Spacing2pt"/>
          <w:rFonts w:ascii="GHEA Grapalat" w:hAnsi="GHEA Grapalat"/>
          <w:b/>
          <w:spacing w:val="0"/>
          <w:sz w:val="24"/>
          <w:szCs w:val="24"/>
        </w:rPr>
        <w:t>ՀԱՅԵՑԱԿԱՐԳ</w:t>
      </w:r>
      <w:bookmarkEnd w:id="1"/>
    </w:p>
    <w:p w:rsidR="002070A7" w:rsidRPr="00A7597F" w:rsidRDefault="001F4A0A" w:rsidP="00DA103A">
      <w:pPr>
        <w:pStyle w:val="Bodytext7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Եվրասիական տնտեսական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ավորման </w:t>
      </w:r>
    </w:p>
    <w:p w:rsidR="00760B3C" w:rsidRPr="00A7597F" w:rsidRDefault="00760B3C" w:rsidP="00A7597F">
      <w:pPr>
        <w:pStyle w:val="Bodytext7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I. Ընդհանուր դրույթներ</w:t>
      </w:r>
    </w:p>
    <w:p w:rsidR="00760DD9" w:rsidRPr="00A7597F" w:rsidRDefault="00760DD9" w:rsidP="00A7597F">
      <w:pPr>
        <w:pStyle w:val="Bodytext20"/>
        <w:shd w:val="clear" w:color="auto" w:fill="auto"/>
        <w:spacing w:before="0" w:after="160" w:line="360" w:lineRule="auto"/>
        <w:ind w:right="-8" w:firstLine="567"/>
        <w:jc w:val="center"/>
        <w:rPr>
          <w:rFonts w:ascii="GHEA Grapalat" w:hAnsi="GHEA Grapalat"/>
          <w:sz w:val="24"/>
          <w:szCs w:val="24"/>
        </w:rPr>
      </w:pP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Սույն Հայեցակարգը մշակվել է «Եվրասիական տնտեսական միության մասին» 2014 թվականի մայիսի 29-ի պայմանագրի (այսուհետ՝ Պայմանագիր) 84-րդ հոդվածի 2-րդ կետի իրագործման նպատակով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ուղղված է Եվրասիական տնտեսական Միության անդամ պետությունների կողմից (այսուհետ՝ համապատասխանաբար՝ անդամ պետություններ, Միություն)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ավորման ապահովմանը: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ավորումն իրականացվում է՝ հաշվի առնելով՝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միջազգային պայմանագրերով սահմանվող՝ անդամ պետությունների առկա փոխհարաբերությունները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պարտավորությունները.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 ազգային շուկաների գործունեության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զարգացման առանձնահատկությունները.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անդամ պետությունների ներքին սպառողներին առաջնահերթ ապահովումը.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lastRenderedPageBreak/>
        <w:t>անդամ պետությունների օրենսդրությունները.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ընդհանուր էներգետիկ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ավորման միջազգային փորձը:</w:t>
      </w:r>
    </w:p>
    <w:p w:rsidR="00760DD9" w:rsidRPr="00A7597F" w:rsidRDefault="00760DD9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A85D50" w:rsidP="00A7597F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II. Հասկացություններ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սահմանումներ</w:t>
      </w:r>
    </w:p>
    <w:p w:rsidR="00760DD9" w:rsidRPr="00A7597F" w:rsidRDefault="00760DD9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Սույն Հայեցակարգի նպատակներով օգտագործվում են հասկացություններ, որոնք նշանակում են հետ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յալը՝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«նավթի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համակարգերի հասանելիություն»՝ անդամ պետությունների բնական մենաշնորհի սուբյեկտների կողմից կառավարվող՝ նավթի ու նավթամթերքների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>փոխադրման համակարգերի օգտագործման իրավունքի տրամադրում՝ նավթի ու նավթամթերքների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>փոխադրման նպատակով.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«նավթ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նավթամթերքներ»՝ Եվրասիական տնտեսական միության Արտաքին տնտեսական գործունեության միասնական ապրանքային անվանացանկին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Եվրասիական տնտեսական միության Միասնական մաքսային սակագնին համապատասխան սահմանված ապրանքներ.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«Միության՝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շուկաներ»՝ անդամ պետությունների տնտեսավարող սուբյեկտների առ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տրատնտեսական հարաբերությունների ամբողջություն անդամ պետությունների տարածքներում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արդյունահանման,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 xml:space="preserve">փոխադրման, մատակարարման, վերամշակման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իրացման ոլորտում, որոնք անհրաժեշտ են անդամ պետություններին</w:t>
      </w:r>
      <w:r w:rsidR="00805CBC" w:rsidRPr="00A7597F">
        <w:rPr>
          <w:rFonts w:ascii="GHEA Grapalat" w:hAnsi="GHEA Grapalat"/>
          <w:sz w:val="24"/>
          <w:szCs w:val="24"/>
        </w:rPr>
        <w:t>`</w:t>
      </w:r>
      <w:r w:rsidRPr="00A7597F">
        <w:rPr>
          <w:rFonts w:ascii="GHEA Grapalat" w:hAnsi="GHEA Grapalat"/>
          <w:sz w:val="24"/>
          <w:szCs w:val="24"/>
        </w:rPr>
        <w:t xml:space="preserve"> դրանց մասով պահանջարկը բավարարելու համար.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«բորսային սակարկությունների օպերատոր»՝ անդամ պետությունների լիազոր մարմինների կողմից հաստատված կանոններին համապատասխան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բորսային սակարկությունների անցկացման ծառայություններ մատուցող իրավաբանական անձ.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lastRenderedPageBreak/>
        <w:t xml:space="preserve">«նավթապահեստարանի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պահեստային ենթակառուցվածքի օպերատոր»՝ անդամ պետության տարածքում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պահման ծառայություններ մատուցող իրավաբանական անձ.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«անդամ պետության՝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համակարգի օպերատոր»՝ անդամ պետության տարածքում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>փոխադրման</w:t>
      </w:r>
      <w:r w:rsidR="00805CBC" w:rsidRP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 xml:space="preserve">համակարգով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(կամ) նավթամթերքների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>փոխադրման ծառայություններ մատուցող, ինչպես նա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համակարգի օպերատիվ-կարգավարական կառավարում իրականացնող իրավաբանական անձ.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«նավթի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սպառող»՝ սեփական արտադրական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(կամ) այլ տնտեսական կարիքների համար նավթ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(կամ) նավթամթերքներ ձեռք բերող իրավաբանական անձ.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«նավթի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 xml:space="preserve">փոխադրման համակարգ»՝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(կամ) նավթամթերքների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 xml:space="preserve">փոխադրման (վերամղման) համար օգտագործվող մայրուղային խողովակաշարերի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տրանսպորտի այլ տեսակների տրանսպորտային միջոցների ամբողջություն.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«նավթի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տարանցիկ փոխադրում»՝ անդամ պետության տարածքով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տեղափոխում (փոխադրում), որոնց ուղարկման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ստացման կետերը գտնվում են այդ անդամ պետության տարածքից դուրս.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«նավթի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 xml:space="preserve">փոխադրում»՝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տեղափոխմանն ուղղված գործողությունների իրականացում ցանկացած եղանակով, այդ թվում՝ խող</w:t>
      </w:r>
      <w:r w:rsidR="00A25D94" w:rsidRPr="00A7597F">
        <w:rPr>
          <w:rFonts w:ascii="GHEA Grapalat" w:hAnsi="GHEA Grapalat"/>
          <w:sz w:val="24"/>
          <w:szCs w:val="24"/>
        </w:rPr>
        <w:t>ո</w:t>
      </w:r>
      <w:r w:rsidRPr="00A7597F">
        <w:rPr>
          <w:rFonts w:ascii="GHEA Grapalat" w:hAnsi="GHEA Grapalat"/>
          <w:sz w:val="24"/>
          <w:szCs w:val="24"/>
        </w:rPr>
        <w:t xml:space="preserve">վակաշարային տրանսպորտի օգտագործմամբ՝ </w:t>
      </w:r>
      <w:r w:rsidR="0062195E" w:rsidRPr="00A7597F">
        <w:rPr>
          <w:rFonts w:ascii="GHEA Grapalat" w:hAnsi="GHEA Grapalat"/>
          <w:sz w:val="24"/>
          <w:szCs w:val="24"/>
        </w:rPr>
        <w:t>ուղարկողից</w:t>
      </w:r>
      <w:r w:rsidR="00A25D94" w:rsidRPr="00A7597F">
        <w:rPr>
          <w:rFonts w:ascii="GHEA Grapalat" w:hAnsi="GHEA Grapalat"/>
          <w:sz w:val="24"/>
          <w:szCs w:val="24"/>
        </w:rPr>
        <w:t>՝</w:t>
      </w:r>
      <w:r w:rsidRPr="00A7597F">
        <w:rPr>
          <w:rFonts w:ascii="GHEA Grapalat" w:hAnsi="GHEA Grapalat"/>
          <w:sz w:val="24"/>
          <w:szCs w:val="24"/>
        </w:rPr>
        <w:t xml:space="preserve"> դրա ընդունման կետի</w:t>
      </w:r>
      <w:r w:rsidR="0062195E" w:rsidRPr="00A7597F">
        <w:rPr>
          <w:rFonts w:ascii="GHEA Grapalat" w:hAnsi="GHEA Grapalat"/>
          <w:sz w:val="24"/>
          <w:szCs w:val="24"/>
        </w:rPr>
        <w:t>ց</w:t>
      </w:r>
      <w:r w:rsidRPr="00A7597F">
        <w:rPr>
          <w:rFonts w:ascii="GHEA Grapalat" w:hAnsi="GHEA Grapalat"/>
          <w:sz w:val="24"/>
          <w:szCs w:val="24"/>
        </w:rPr>
        <w:t xml:space="preserve"> </w:t>
      </w:r>
      <w:r w:rsidR="00805CBC" w:rsidRPr="00A7597F">
        <w:rPr>
          <w:rFonts w:ascii="GHEA Grapalat" w:hAnsi="GHEA Grapalat"/>
          <w:sz w:val="24"/>
          <w:szCs w:val="24"/>
        </w:rPr>
        <w:t>մի</w:t>
      </w:r>
      <w:r w:rsidRPr="00A7597F">
        <w:rPr>
          <w:rFonts w:ascii="GHEA Grapalat" w:hAnsi="GHEA Grapalat"/>
          <w:sz w:val="24"/>
          <w:szCs w:val="24"/>
        </w:rPr>
        <w:t>նչ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ստացողին հանձնելու կետը՝ ներառյալ դատարկումը, </w:t>
      </w:r>
      <w:r w:rsidR="0062195E" w:rsidRPr="00A7597F">
        <w:rPr>
          <w:rFonts w:ascii="GHEA Grapalat" w:hAnsi="GHEA Grapalat"/>
          <w:sz w:val="24"/>
          <w:szCs w:val="24"/>
        </w:rPr>
        <w:t>լցումը</w:t>
      </w:r>
      <w:r w:rsidR="00805CBC" w:rsidRPr="00A7597F">
        <w:rPr>
          <w:rFonts w:ascii="GHEA Grapalat" w:hAnsi="GHEA Grapalat"/>
          <w:sz w:val="24"/>
          <w:szCs w:val="24"/>
        </w:rPr>
        <w:t>,</w:t>
      </w:r>
      <w:r w:rsidRPr="00A7597F">
        <w:rPr>
          <w:rFonts w:ascii="GHEA Grapalat" w:hAnsi="GHEA Grapalat"/>
          <w:sz w:val="24"/>
          <w:szCs w:val="24"/>
        </w:rPr>
        <w:t xml:space="preserve"> այլ </w:t>
      </w:r>
      <w:r w:rsidRPr="000E4362">
        <w:rPr>
          <w:rFonts w:ascii="GHEA Grapalat" w:hAnsi="GHEA Grapalat"/>
          <w:sz w:val="24"/>
          <w:szCs w:val="24"/>
        </w:rPr>
        <w:t>փոխադրամիջոցի</w:t>
      </w:r>
      <w:r w:rsidRPr="00A7597F">
        <w:rPr>
          <w:rFonts w:ascii="GHEA Grapalat" w:hAnsi="GHEA Grapalat"/>
          <w:sz w:val="24"/>
          <w:szCs w:val="24"/>
        </w:rPr>
        <w:t xml:space="preserve"> վրա փոխաբեռնումը, պահումը, խառնումը.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«Միության՝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մասնակից»՝ </w:t>
      </w:r>
      <w:r w:rsidRPr="00A7597F">
        <w:rPr>
          <w:rFonts w:ascii="GHEA Grapalat" w:hAnsi="GHEA Grapalat"/>
          <w:sz w:val="24"/>
          <w:szCs w:val="24"/>
        </w:rPr>
        <w:lastRenderedPageBreak/>
        <w:t xml:space="preserve">անդամ պետության տարածքում գրանցված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անդամ պետությունների տարածքներում նավթի </w:t>
      </w:r>
      <w:r w:rsidR="001970D7" w:rsidRPr="00A7597F">
        <w:rPr>
          <w:rFonts w:ascii="GHEA Grapalat" w:hAnsi="GHEA Grapalat"/>
          <w:sz w:val="24"/>
          <w:szCs w:val="24"/>
        </w:rPr>
        <w:t xml:space="preserve">ու </w:t>
      </w:r>
      <w:r w:rsidRPr="00A7597F">
        <w:rPr>
          <w:rFonts w:ascii="GHEA Grapalat" w:hAnsi="GHEA Grapalat"/>
          <w:sz w:val="24"/>
          <w:szCs w:val="24"/>
        </w:rPr>
        <w:t xml:space="preserve">նավթամթերքների արդյունահանման, մատակարարման, վերամշակման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իրացման ոլորտում գործունեություն իրականացնող տնտեսավարող սուբյեկտ, ինչպես նա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սպառող: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Սույն Հայեցակարգում օգտագործվող </w:t>
      </w:r>
      <w:r w:rsidR="00A25D94" w:rsidRPr="00A7597F">
        <w:rPr>
          <w:rFonts w:ascii="GHEA Grapalat" w:hAnsi="GHEA Grapalat"/>
          <w:sz w:val="24"/>
          <w:szCs w:val="24"/>
        </w:rPr>
        <w:t xml:space="preserve">մյուս </w:t>
      </w:r>
      <w:r w:rsidRPr="00A7597F">
        <w:rPr>
          <w:rFonts w:ascii="GHEA Grapalat" w:hAnsi="GHEA Grapalat"/>
          <w:sz w:val="24"/>
          <w:szCs w:val="24"/>
        </w:rPr>
        <w:t>հասկացությունները պետք է հասկանալ Պայմանագրում բերված իմաստներով:</w:t>
      </w:r>
    </w:p>
    <w:p w:rsidR="00735836" w:rsidRPr="00A7597F" w:rsidRDefault="00735836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A85D50" w:rsidP="00DA103A">
      <w:pPr>
        <w:pStyle w:val="Bodytext2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III.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ավորման նպատակները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խնդիրները</w:t>
      </w:r>
    </w:p>
    <w:p w:rsidR="00735836" w:rsidRPr="00A7597F" w:rsidRDefault="00735836" w:rsidP="00A7597F">
      <w:pPr>
        <w:pStyle w:val="Bodytext20"/>
        <w:shd w:val="clear" w:color="auto" w:fill="auto"/>
        <w:spacing w:before="0" w:after="160" w:line="360" w:lineRule="auto"/>
        <w:ind w:right="-8" w:firstLine="567"/>
        <w:jc w:val="center"/>
        <w:rPr>
          <w:rFonts w:ascii="GHEA Grapalat" w:hAnsi="GHEA Grapalat"/>
          <w:sz w:val="24"/>
          <w:szCs w:val="24"/>
        </w:rPr>
      </w:pP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ավորումն իրականացվում է հետ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յալ նպատակներով՝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 տնտեսությունների կայուն զարգացման, էներգետիկ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էկոլոգիական անվտանգության ապահովում՝ հաշվի առնելով անդամ պետությունների՝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պահանջարկի առաջնահերթ բավարարումը.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 տարածքներում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արդյունահանման,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 xml:space="preserve">փոխադրման, մատակարարման, վերամշակման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իրացման ոլորտում անդամ պետությունների տնտես</w:t>
      </w:r>
      <w:r w:rsidR="00AF05B3" w:rsidRPr="00A7597F">
        <w:rPr>
          <w:rFonts w:ascii="GHEA Grapalat" w:hAnsi="GHEA Grapalat"/>
          <w:sz w:val="24"/>
          <w:szCs w:val="24"/>
        </w:rPr>
        <w:t>ա</w:t>
      </w:r>
      <w:r w:rsidRPr="00A7597F">
        <w:rPr>
          <w:rFonts w:ascii="GHEA Grapalat" w:hAnsi="GHEA Grapalat"/>
          <w:sz w:val="24"/>
          <w:szCs w:val="24"/>
        </w:rPr>
        <w:t xml:space="preserve">վարող սուբյեկտների գործունեության տնտեսական արդյունավետության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անդամ պետությունների վառելիքաէներգետիկ համալիրների </w:t>
      </w:r>
      <w:r w:rsidRPr="00DA103A">
        <w:rPr>
          <w:rFonts w:ascii="GHEA Grapalat" w:hAnsi="GHEA Grapalat"/>
          <w:sz w:val="24"/>
          <w:szCs w:val="24"/>
        </w:rPr>
        <w:t>աշխատանքի</w:t>
      </w:r>
      <w:r w:rsidRPr="00A7597F">
        <w:rPr>
          <w:rFonts w:ascii="GHEA Grapalat" w:hAnsi="GHEA Grapalat"/>
          <w:sz w:val="24"/>
          <w:szCs w:val="24"/>
          <w:u w:val="single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>հուսալիության բարձրացում.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համաշխարհային շուկայում անդամ պետությունների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ընդհանուր առմամբ Միության տնտեսական ինտեգրման մակարդակի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մրցունակության բարձրացում, 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ավորման </w:t>
      </w:r>
      <w:r w:rsidRPr="00A7597F">
        <w:rPr>
          <w:rFonts w:ascii="GHEA Grapalat" w:hAnsi="GHEA Grapalat"/>
          <w:sz w:val="24"/>
          <w:szCs w:val="24"/>
        </w:rPr>
        <w:lastRenderedPageBreak/>
        <w:t>խնդիրներն են՝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անդամ պետությունների տնտեսությունների զարգացման համար բարենպաստ պայմանների ստեղծումը.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բորսային առ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տրի մեխանիզմների ստեղծման (այդ թվում`</w:t>
      </w:r>
      <w:r w:rsidR="000E4362" w:rsidRPr="000E4362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>Միության բորսային ապրանքային շուկայի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ավորման),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սուբյեկտների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կառավարման </w:t>
      </w:r>
      <w:r w:rsidR="001970D7" w:rsidRPr="00A7597F">
        <w:rPr>
          <w:rFonts w:ascii="GHEA Grapalat" w:hAnsi="GHEA Grapalat"/>
          <w:sz w:val="24"/>
          <w:szCs w:val="24"/>
        </w:rPr>
        <w:t xml:space="preserve">ու </w:t>
      </w:r>
      <w:r w:rsidRPr="00A7597F">
        <w:rPr>
          <w:rFonts w:ascii="GHEA Grapalat" w:hAnsi="GHEA Grapalat"/>
          <w:sz w:val="24"/>
          <w:szCs w:val="24"/>
        </w:rPr>
        <w:t xml:space="preserve">գործունեության ապահովման կառույցների փոխգործակցության սկզբունքների սահմանման միջոցով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մասնակիցների միջ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նավթի </w:t>
      </w:r>
      <w:r w:rsidR="001970D7" w:rsidRPr="00A7597F">
        <w:rPr>
          <w:rFonts w:ascii="GHEA Grapalat" w:hAnsi="GHEA Grapalat"/>
          <w:sz w:val="24"/>
          <w:szCs w:val="24"/>
        </w:rPr>
        <w:t xml:space="preserve">ու </w:t>
      </w:r>
      <w:r w:rsidRPr="00A7597F">
        <w:rPr>
          <w:rFonts w:ascii="GHEA Grapalat" w:hAnsi="GHEA Grapalat"/>
          <w:sz w:val="24"/>
          <w:szCs w:val="24"/>
        </w:rPr>
        <w:t>նավթամթերքների փոխադարձ առ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տրի շուկայական մեխանիզմների արդյունավետության զարգացումը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բարձրացումը.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բորսային ապրան</w:t>
      </w:r>
      <w:r w:rsidR="001970D7" w:rsidRPr="00A7597F">
        <w:rPr>
          <w:rFonts w:ascii="GHEA Grapalat" w:hAnsi="GHEA Grapalat"/>
          <w:sz w:val="24"/>
          <w:szCs w:val="24"/>
        </w:rPr>
        <w:t>ք</w:t>
      </w:r>
      <w:r w:rsidRPr="00A7597F">
        <w:rPr>
          <w:rFonts w:ascii="GHEA Grapalat" w:hAnsi="GHEA Grapalat"/>
          <w:sz w:val="24"/>
          <w:szCs w:val="24"/>
        </w:rPr>
        <w:t xml:space="preserve">ային շուկա մուտք գործելու խոչընդոտների վերացումը,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մասնակիցների՝ անդամ պետությունների շուկաների ոչ խտրական հասանելիություն ապահովելու համար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 xml:space="preserve">պայմանների ստեղծումը (այդ թվում՝ էլեկտրոնային բորսային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արտաբորսային ինստիտուտների ստեղծում)՝ գերակայության կարգով հաշվի առնելով անդամ պետությունների տնտեսությունների շահերը.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անդամ պետությունների միջ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սպառման, անդամ պետությունների տարածքներում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արդյունահանման, փոխադրման, մատակարարման, վերամշակման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իրացման մասին տվյալների տեղեկատվական փոխանակման ապահովումը.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մասով գնագոյացման թափանցիկության բարձրացումը.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կայուն գործունեությունն ապահովելու նպատակով տրանսպորտային ենթակառուցվածքի զարգացումը.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առկա տեխնիկական հնարավորությունների սահմաններում անդամ </w:t>
      </w:r>
      <w:r w:rsidRPr="00A7597F">
        <w:rPr>
          <w:rFonts w:ascii="GHEA Grapalat" w:hAnsi="GHEA Grapalat"/>
          <w:sz w:val="24"/>
          <w:szCs w:val="24"/>
        </w:rPr>
        <w:lastRenderedPageBreak/>
        <w:t xml:space="preserve">պետությունների տարածքներում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գործող համակարգով, այդ թվում՝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 xml:space="preserve">մայրուղային (մագիստրալային) նավթամուղների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խողովակաշարերի համակարգերով նավթի </w:t>
      </w:r>
      <w:r w:rsidR="001970D7" w:rsidRPr="00A7597F">
        <w:rPr>
          <w:rFonts w:ascii="GHEA Grapalat" w:hAnsi="GHEA Grapalat"/>
          <w:sz w:val="24"/>
          <w:szCs w:val="24"/>
        </w:rPr>
        <w:t xml:space="preserve">ու </w:t>
      </w:r>
      <w:r w:rsidRPr="00A7597F">
        <w:rPr>
          <w:rFonts w:ascii="GHEA Grapalat" w:hAnsi="GHEA Grapalat"/>
          <w:sz w:val="24"/>
          <w:szCs w:val="24"/>
        </w:rPr>
        <w:t>նավթամթերքների երկարաժամկետ փոխադրման երաշխավորված իրականացման ապահովումը.</w:t>
      </w:r>
    </w:p>
    <w:p w:rsidR="002070A7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պետությունների՝ նավթին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նավթամթերքներին առնչվող նորմերի ու</w:t>
      </w:r>
      <w:r w:rsidR="00AF05B3" w:rsidRP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>ստանդարտների, ինչպես նա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շրջանառության հետ կապված պահանջարկի միասնականացումը.</w:t>
      </w:r>
    </w:p>
    <w:p w:rsidR="00E77F0D" w:rsidRPr="00A7597F" w:rsidRDefault="00E77F0D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Default="00A85D50" w:rsidP="00E77F0D">
      <w:pPr>
        <w:pStyle w:val="Bodytext20"/>
        <w:shd w:val="clear" w:color="auto" w:fill="auto"/>
        <w:spacing w:before="0" w:after="160" w:line="360" w:lineRule="auto"/>
        <w:ind w:left="1134" w:right="984" w:firstLine="0"/>
        <w:jc w:val="center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IV.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ավորման սկզբունքները</w:t>
      </w:r>
    </w:p>
    <w:p w:rsidR="00E77F0D" w:rsidRPr="00A7597F" w:rsidRDefault="00E77F0D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ավորումն իրականացվում է՝ ելնելով Պայմանագրով սահմանված հետ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յալ հիմնական սկզբունքներից՝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մասով շուկայական գնագոյացման ապահովում, բացառությամբ այն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ոլորտում բնական մենաշնորհի սուբյեկտների ծառայությունների, որոնց մասով գնագոյացումը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ավորվում է անդամ պետությունների օրենսդրությանը համապատասխան.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շուկաներում բարեխիղճ մրցակցության զարգացման ապահովում, բացառությամբ այն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ոլորտում բնական մենաշնորհի սուբյեկտների ծառայությունների, որոնց մասով գնագոյացումը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ավորվում է անդամ պետությունների օրենսդրությանը համապատասխան.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նավթամթերքների, համապատասխան սարքավորումների, </w:t>
      </w:r>
      <w:r w:rsidRPr="00A7597F">
        <w:rPr>
          <w:rFonts w:ascii="GHEA Grapalat" w:hAnsi="GHEA Grapalat"/>
          <w:sz w:val="24"/>
          <w:szCs w:val="24"/>
        </w:rPr>
        <w:lastRenderedPageBreak/>
        <w:t xml:space="preserve">տեխնոլոգիաների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դրանց հետ կապված այլ ծառայությունների առ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տրի տեխնիկական, վարչարարական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այլ խոչընդոտների բացակայություն.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առ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տրային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տրանսպորտային ենթակառուցվածքի զարգացման ապահովում.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շուկաներում անդամ պետությունների տնտեսավարող սուբյեկտների համար ոչ խտրական պայմանների ապահովում.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արդյունահանման, փոխադրման, մատակարարման, վերամշակման </w:t>
      </w:r>
      <w:r w:rsidR="001970D7" w:rsidRPr="00A7597F">
        <w:rPr>
          <w:rFonts w:ascii="GHEA Grapalat" w:hAnsi="GHEA Grapalat"/>
          <w:sz w:val="24"/>
          <w:szCs w:val="24"/>
        </w:rPr>
        <w:t xml:space="preserve">ու </w:t>
      </w:r>
      <w:r w:rsidRPr="00A7597F">
        <w:rPr>
          <w:rFonts w:ascii="GHEA Grapalat" w:hAnsi="GHEA Grapalat"/>
          <w:sz w:val="24"/>
          <w:szCs w:val="24"/>
        </w:rPr>
        <w:t>իրացման ոլորտներում ներդրումներ ներգրավելու համար բարենպաստ պայմանների ստեղծում.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տեխնոլոգիական </w:t>
      </w:r>
      <w:r w:rsidR="001970D7" w:rsidRPr="00A7597F">
        <w:rPr>
          <w:rFonts w:ascii="GHEA Grapalat" w:hAnsi="GHEA Grapalat"/>
          <w:sz w:val="24"/>
          <w:szCs w:val="24"/>
        </w:rPr>
        <w:t xml:space="preserve">ու </w:t>
      </w:r>
      <w:r w:rsidRPr="00A7597F">
        <w:rPr>
          <w:rFonts w:ascii="GHEA Grapalat" w:hAnsi="GHEA Grapalat"/>
          <w:sz w:val="24"/>
          <w:szCs w:val="24"/>
        </w:rPr>
        <w:t>առ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տրային ենթակառուցվածքի գործունեության ազգային նորմերի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կանոնների ներդաշնակեցում.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փոխադարձ առ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տրում քանակական սահմանափակումների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արտահանման մաքսատուրքերի (համարժեք նշանակություն ունեցող այլ տուրքեր, հարկեր </w:t>
      </w:r>
      <w:r w:rsidR="00A7597F">
        <w:rPr>
          <w:rFonts w:ascii="GHEA Grapalat" w:hAnsi="GHEA Grapalat"/>
          <w:sz w:val="24"/>
          <w:szCs w:val="24"/>
        </w:rPr>
        <w:t xml:space="preserve">եւ </w:t>
      </w:r>
      <w:r w:rsidRPr="00A7597F">
        <w:rPr>
          <w:rFonts w:ascii="GHEA Grapalat" w:hAnsi="GHEA Grapalat"/>
          <w:sz w:val="24"/>
          <w:szCs w:val="24"/>
        </w:rPr>
        <w:t>հավաքագրումներ) չկիրառում.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պահանջարկի առաջնահերթ բավարարում.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անդամ պետություններում նավթի</w:t>
      </w:r>
      <w:r w:rsidR="0062195E" w:rsidRPr="00A7597F">
        <w:rPr>
          <w:rFonts w:ascii="GHEA Grapalat" w:hAnsi="GHEA Grapalat"/>
          <w:sz w:val="24"/>
          <w:szCs w:val="24"/>
        </w:rPr>
        <w:t xml:space="preserve">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մասով նորմերի ու ստանդարտների միասնականացում.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էկոլոգիական անվտանգության ապահովում.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տեղեկատվական ապահովում: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Անդամ պետությունները զարգացնում են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ավորման գծով փոխշահավետ համագործակցությունը՝ հաշվի առնելով հետ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յալ սկզբունքները՝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lastRenderedPageBreak/>
        <w:t xml:space="preserve">իրավահավասարության, փոխշահավետության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որ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է անդամ պետությա</w:t>
      </w:r>
      <w:r w:rsidR="0062195E" w:rsidRPr="00A7597F">
        <w:rPr>
          <w:rFonts w:ascii="GHEA Grapalat" w:hAnsi="GHEA Grapalat"/>
          <w:sz w:val="24"/>
          <w:szCs w:val="24"/>
        </w:rPr>
        <w:t>ն</w:t>
      </w:r>
      <w:r w:rsidRPr="00A7597F">
        <w:rPr>
          <w:rFonts w:ascii="GHEA Grapalat" w:hAnsi="GHEA Grapalat"/>
          <w:sz w:val="24"/>
          <w:szCs w:val="24"/>
        </w:rPr>
        <w:t xml:space="preserve"> տնտեսական վնաս չհասցնելու վրա հիմնված համագործակցություն.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սուբյեկտների տնտեսական շահերի, այդ թվում՝ անդամ պետությունների՝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ոլորտում իրենց կողմից մատուցվող ծառայություններին ոչ խտրական հասանելիություն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սպառողների համար այդ ծառայությունների որակի պատշաճ մակարդակ, ինչպես նա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համակարգերի արդյունավետ գործունեություն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զարգացում ապահովող բնական մենաշնորհի սուբյեկտների շահերի հավասարակշռության պահպանում.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ոլորտում բնական մենաշնորհի սուբյեկտների ծառայությունների սակագնի գոյացում՝ անդամ պետությունների օրենսդրությանը համապատասխան.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շուկայական հարաբերությունների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մրցակցության վրա հիմնված մեխանիզմների առաջնահերթ օգտագործում.</w:t>
      </w:r>
    </w:p>
    <w:p w:rsidR="002070A7" w:rsidRPr="00A7597F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շուկաներում պահանջարկը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առաջարկը բնութագրող տեղեկությունների թափանցիկության բարձրացում:</w:t>
      </w:r>
    </w:p>
    <w:p w:rsidR="002070A7" w:rsidRDefault="001F4A0A" w:rsidP="00CE782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ավորման նշված սկզբունքները չեն տարածվում անդրսահմանային խողովակաշարերի հարցերով նախկինում կնքված միջկառավարական համաձայնագրերի շրջանակներում առաջացող իրավահարաբերությունների վրա:</w:t>
      </w:r>
    </w:p>
    <w:p w:rsidR="00E77F0D" w:rsidRDefault="00E77F0D" w:rsidP="00CE7828">
      <w:pPr>
        <w:ind w:firstLine="567"/>
        <w:rPr>
          <w:rFonts w:ascii="GHEA Grapalat" w:hAnsi="GHEA Grapalat"/>
        </w:rPr>
      </w:pPr>
    </w:p>
    <w:p w:rsidR="00E77F0D" w:rsidRDefault="00E77F0D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2070A7" w:rsidRPr="00A7597F" w:rsidRDefault="00A85D50" w:rsidP="00293838">
      <w:pPr>
        <w:pStyle w:val="Bodytext20"/>
        <w:shd w:val="clear" w:color="auto" w:fill="auto"/>
        <w:spacing w:before="0" w:after="160" w:line="360" w:lineRule="auto"/>
        <w:ind w:left="1701" w:right="1693" w:firstLine="0"/>
        <w:jc w:val="center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lastRenderedPageBreak/>
        <w:t xml:space="preserve">V.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սուբյեկտները</w:t>
      </w:r>
    </w:p>
    <w:p w:rsidR="00735836" w:rsidRPr="00A7597F" w:rsidRDefault="00735836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սուբյեկտների կազմի մեջ են մտնում՝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մասնակիցները.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ենթակառուցվածքային կազմակերպությունները: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ենթակառուցվածքային կազմակերպությունների կազմի մեջ են մտնում՝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 տարածքներում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համակարգերը, նավթապահեստարանները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պահեստային ենթակառուցվածքը տիրապետող իրավաբանական անձի</w:t>
      </w:r>
      <w:r w:rsidR="0030451D" w:rsidRPr="00A7597F">
        <w:rPr>
          <w:rFonts w:ascii="GHEA Grapalat" w:hAnsi="GHEA Grapalat"/>
          <w:sz w:val="24"/>
          <w:szCs w:val="24"/>
        </w:rPr>
        <w:t>ն</w:t>
      </w:r>
      <w:r w:rsidRPr="00A7597F">
        <w:rPr>
          <w:rFonts w:ascii="GHEA Grapalat" w:hAnsi="GHEA Grapalat"/>
          <w:sz w:val="24"/>
          <w:szCs w:val="24"/>
        </w:rPr>
        <w:t>ք.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համակարգերի օպերատորները.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նավթապահեստարանների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պահեստային ենթակառուցվածքի օպերատորները.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համակարգերի օպերատորների </w:t>
      </w:r>
      <w:r w:rsidR="0030451D" w:rsidRPr="00A7597F">
        <w:rPr>
          <w:rFonts w:ascii="GHEA Grapalat" w:hAnsi="GHEA Grapalat"/>
          <w:sz w:val="24"/>
          <w:szCs w:val="24"/>
        </w:rPr>
        <w:t xml:space="preserve">ու </w:t>
      </w:r>
      <w:r w:rsidRPr="00A7597F">
        <w:rPr>
          <w:rFonts w:ascii="GHEA Grapalat" w:hAnsi="GHEA Grapalat"/>
          <w:sz w:val="24"/>
          <w:szCs w:val="24"/>
        </w:rPr>
        <w:t xml:space="preserve">նավթապահեստարանների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պահեստային ենթակառուցվածքի օպերատորների հետ փոխգործակցության միջոցով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բորսային առ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տրի իրականացման ժամանակ կնքված պայմանագրերի կատարումն ապահովող բորսային սակարկությունների օպերատորները.</w:t>
      </w:r>
    </w:p>
    <w:p w:rsidR="002070A7" w:rsidRPr="00880C8B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համակարգերի օպերատորների, նավթապահեստարանների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պահեստային </w:t>
      </w:r>
      <w:r w:rsidRPr="00A7597F">
        <w:rPr>
          <w:rFonts w:ascii="GHEA Grapalat" w:hAnsi="GHEA Grapalat"/>
          <w:sz w:val="24"/>
          <w:szCs w:val="24"/>
        </w:rPr>
        <w:lastRenderedPageBreak/>
        <w:t xml:space="preserve">ենթակառուցվածքի օպերատորների </w:t>
      </w:r>
      <w:r w:rsidR="0030451D" w:rsidRPr="00A7597F">
        <w:rPr>
          <w:rFonts w:ascii="GHEA Grapalat" w:hAnsi="GHEA Grapalat"/>
          <w:sz w:val="24"/>
          <w:szCs w:val="24"/>
        </w:rPr>
        <w:t xml:space="preserve">ու </w:t>
      </w:r>
      <w:r w:rsidRPr="00A7597F">
        <w:rPr>
          <w:rFonts w:ascii="GHEA Grapalat" w:hAnsi="GHEA Grapalat"/>
          <w:sz w:val="24"/>
          <w:szCs w:val="24"/>
        </w:rPr>
        <w:t>բորսային սակարկությունների օպերատորների փոխգործակցությունն ապահովող այլ կազմակերպություններ:</w:t>
      </w:r>
    </w:p>
    <w:p w:rsidR="00293838" w:rsidRPr="00880C8B" w:rsidRDefault="00293838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A85D50" w:rsidP="00293838">
      <w:pPr>
        <w:pStyle w:val="Bodytext2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VI.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</w:t>
      </w:r>
      <w:r w:rsidR="00E77F0D">
        <w:rPr>
          <w:rFonts w:ascii="GHEA Grapalat" w:hAnsi="GHEA Grapalat"/>
          <w:sz w:val="24"/>
          <w:szCs w:val="24"/>
        </w:rPr>
        <w:br/>
      </w:r>
      <w:r w:rsidRPr="00A7597F">
        <w:rPr>
          <w:rFonts w:ascii="GHEA Grapalat" w:hAnsi="GHEA Grapalat"/>
          <w:sz w:val="24"/>
          <w:szCs w:val="24"/>
        </w:rPr>
        <w:t>ընդհանուր շուկաների գործունեությունը</w:t>
      </w:r>
    </w:p>
    <w:p w:rsidR="00DF7ADA" w:rsidRPr="00A7597F" w:rsidRDefault="00DF7AD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8331ED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գործունեությունն ուղղված է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սուբյեկտների տնտեսական</w:t>
      </w:r>
      <w:r w:rsidR="001F4A0A" w:rsidRPr="00A7597F">
        <w:rPr>
          <w:rFonts w:ascii="GHEA Grapalat" w:hAnsi="GHEA Grapalat"/>
          <w:sz w:val="24"/>
          <w:szCs w:val="24"/>
        </w:rPr>
        <w:t xml:space="preserve"> շահերի հավասարակշռության պահպանման ապահովմանը: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շուկաները գործում են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շուկաները կարգավորող՝ Միության իրավունքի հիման վրա՝ հաշվի առնելով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ավորման փուլերին համապատասխան սահմանվող առանձնահատկությունները: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>գործունեության շրջանակներում կիրականացվի գործունեություն հետ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յալ ուղղություններով՝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մասնակիցների միջ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փոխադարձ առ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տուր՝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ըստ երկկողմ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այլ պայմանագրերի. 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բորսային սակարկությունների միջոցով: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Բորսային սակարկությունների միջոցով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փոխադարձ առ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տուրն իրականացվում է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մասնակիցների կողմից առ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տրի էլեկտրոնային համակարգերում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շուկաները </w:t>
      </w:r>
      <w:r w:rsidRPr="00A7597F">
        <w:rPr>
          <w:rFonts w:ascii="GHEA Grapalat" w:hAnsi="GHEA Grapalat"/>
          <w:sz w:val="24"/>
          <w:szCs w:val="24"/>
        </w:rPr>
        <w:lastRenderedPageBreak/>
        <w:t xml:space="preserve">կարգավորող ակտերին համապատասխան (այն դեպքերում, երբ Միության շրջանակներում </w:t>
      </w:r>
      <w:r w:rsidR="0062195E" w:rsidRPr="00A7597F">
        <w:rPr>
          <w:rFonts w:ascii="GHEA Grapalat" w:hAnsi="GHEA Grapalat"/>
          <w:sz w:val="24"/>
          <w:szCs w:val="24"/>
        </w:rPr>
        <w:t>օգտագործվում</w:t>
      </w:r>
      <w:r w:rsidRPr="00A7597F">
        <w:rPr>
          <w:rFonts w:ascii="GHEA Grapalat" w:hAnsi="GHEA Grapalat"/>
          <w:sz w:val="24"/>
          <w:szCs w:val="24"/>
        </w:rPr>
        <w:t xml:space="preserve"> է միասնական առ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տրային հարթակ),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անդամ պետությունների օրենսդրությանը համապատասխան.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տարացիկ փոխադրման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(կամ) նավթի </w:t>
      </w:r>
      <w:r w:rsidR="00506C6D" w:rsidRPr="00A7597F">
        <w:rPr>
          <w:rFonts w:ascii="GHEA Grapalat" w:hAnsi="GHEA Grapalat"/>
          <w:sz w:val="24"/>
          <w:szCs w:val="24"/>
        </w:rPr>
        <w:t xml:space="preserve">ու </w:t>
      </w:r>
      <w:r w:rsidRPr="00A7597F">
        <w:rPr>
          <w:rFonts w:ascii="GHEA Grapalat" w:hAnsi="GHEA Grapalat"/>
          <w:sz w:val="24"/>
          <w:szCs w:val="24"/>
        </w:rPr>
        <w:t>նավթամթերքների փոխադրման ապահովում՝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 կողմից ներքին սպառման համար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(կամ) Միության տարածքից արտահանման համար մի անդամ պետության տարածքից մյուս անդամ պետության տարածքով տեղի ունեցող.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 կողմից ներքին սպառման համար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(կամ) Միության տարածքից արտահանման համար երրորդ պետությունների տարածքից անդամ պետության տարածքով տեղի ունեցող.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 անդամ պետության տարածքում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արդյունահանման, փոխադրման, մատակարարման, վերամշակման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իրացման ոլորտում մյուս անդամ պետության տնտես</w:t>
      </w:r>
      <w:r w:rsidR="00506C6D" w:rsidRPr="00A7597F">
        <w:rPr>
          <w:rFonts w:ascii="GHEA Grapalat" w:hAnsi="GHEA Grapalat"/>
          <w:sz w:val="24"/>
          <w:szCs w:val="24"/>
        </w:rPr>
        <w:t>ա</w:t>
      </w:r>
      <w:r w:rsidRPr="00A7597F">
        <w:rPr>
          <w:rFonts w:ascii="GHEA Grapalat" w:hAnsi="GHEA Grapalat"/>
          <w:sz w:val="24"/>
          <w:szCs w:val="24"/>
        </w:rPr>
        <w:t>վարող սուբյեկտների կողմից գործունեության իրականացում (այդ թվում՝ համատեղ նախագծերի իրագործում).</w:t>
      </w:r>
    </w:p>
    <w:p w:rsidR="00DF7ADA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նավթին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նավթամթերքներին առնչվող նորմերի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(կամ) ստանդարտների միասնականացման համար գործունեության իրականացում՝ հաշվի առնելով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սուբյեկտների տնտեսական շահերի հավասարակշռության պահպանումը:</w:t>
      </w:r>
    </w:p>
    <w:p w:rsidR="00DF7ADA" w:rsidRPr="00A7597F" w:rsidRDefault="00DF7AD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A85D50" w:rsidP="00293838">
      <w:pPr>
        <w:pStyle w:val="Bodytext2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VII. Նավթային ոլորտում միջազգային համագործակցության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միջպետական ենթակառուցվածքի զարգացումը</w:t>
      </w:r>
    </w:p>
    <w:p w:rsidR="00DF7ADA" w:rsidRPr="00A7597F" w:rsidRDefault="00DF7AD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 էներգետիկ անվտանգությանն աջակցելու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համաշխարհային շուկաներում իրենց դիրքերն ամրապնդելու նպատակով անդամ պետությունները՝ 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lastRenderedPageBreak/>
        <w:t xml:space="preserve">կազմում են անդամ պետությունների ազգային շահերը հաշվի առնող՝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տարանցիկ փոխադրման ոլորտում փաստաթղթերի մշակման մասով առաջարկներ.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նպաստում են նավթային ոլորտում խոշոր անդրսահմանային ներդրումային նախագծերի իրագործմանը.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աջակցում են անդամ պետությունների նավթային ճյուղի ավելի արդյունավետ դիրքավորմանը </w:t>
      </w:r>
      <w:r w:rsidR="00A7597F" w:rsidRPr="001061C9">
        <w:rPr>
          <w:rFonts w:ascii="GHEA Grapalat" w:hAnsi="GHEA Grapalat"/>
          <w:sz w:val="24"/>
          <w:szCs w:val="24"/>
        </w:rPr>
        <w:t>եւ</w:t>
      </w:r>
      <w:r w:rsidRPr="001061C9">
        <w:rPr>
          <w:rFonts w:ascii="GHEA Grapalat" w:hAnsi="GHEA Grapalat"/>
          <w:sz w:val="24"/>
          <w:szCs w:val="24"/>
        </w:rPr>
        <w:t xml:space="preserve"> նավթի արդյունահանումից մինչ</w:t>
      </w:r>
      <w:r w:rsidR="00A7597F" w:rsidRPr="001061C9">
        <w:rPr>
          <w:rFonts w:ascii="GHEA Grapalat" w:hAnsi="GHEA Grapalat"/>
          <w:sz w:val="24"/>
          <w:szCs w:val="24"/>
        </w:rPr>
        <w:t>եւ</w:t>
      </w:r>
      <w:r w:rsidRPr="001061C9">
        <w:rPr>
          <w:rFonts w:ascii="GHEA Grapalat" w:hAnsi="GHEA Grapalat"/>
          <w:sz w:val="24"/>
          <w:szCs w:val="24"/>
        </w:rPr>
        <w:t xml:space="preserve"> նավթի </w:t>
      </w:r>
      <w:r w:rsidR="00A7597F" w:rsidRPr="001061C9">
        <w:rPr>
          <w:rFonts w:ascii="GHEA Grapalat" w:hAnsi="GHEA Grapalat"/>
          <w:sz w:val="24"/>
          <w:szCs w:val="24"/>
        </w:rPr>
        <w:t>եւ</w:t>
      </w:r>
      <w:r w:rsidRPr="001061C9">
        <w:rPr>
          <w:rFonts w:ascii="GHEA Grapalat" w:hAnsi="GHEA Grapalat"/>
          <w:sz w:val="24"/>
          <w:szCs w:val="24"/>
        </w:rPr>
        <w:t xml:space="preserve"> նավթամթերքների </w:t>
      </w:r>
      <w:r w:rsidR="00805CBC" w:rsidRPr="001061C9">
        <w:rPr>
          <w:rFonts w:ascii="GHEA Grapalat" w:hAnsi="GHEA Grapalat"/>
          <w:sz w:val="24"/>
          <w:szCs w:val="24"/>
        </w:rPr>
        <w:t>մշակում ու իրացում արժեքի ստեղծման</w:t>
      </w:r>
      <w:r w:rsidRPr="001061C9">
        <w:rPr>
          <w:rFonts w:ascii="GHEA Grapalat" w:hAnsi="GHEA Grapalat"/>
          <w:sz w:val="24"/>
          <w:szCs w:val="24"/>
        </w:rPr>
        <w:t xml:space="preserve"> գլոբալ շղթայի օգտագործմանը, երրորդ պետություններից անդամ պետությունների տարածքներով նավթի </w:t>
      </w:r>
      <w:r w:rsidR="00A7597F" w:rsidRPr="001061C9">
        <w:rPr>
          <w:rFonts w:ascii="GHEA Grapalat" w:hAnsi="GHEA Grapalat"/>
          <w:sz w:val="24"/>
          <w:szCs w:val="24"/>
        </w:rPr>
        <w:t>եւ</w:t>
      </w:r>
      <w:r w:rsidRPr="001061C9">
        <w:rPr>
          <w:rFonts w:ascii="GHEA Grapalat" w:hAnsi="GHEA Grapalat"/>
          <w:sz w:val="24"/>
          <w:szCs w:val="24"/>
        </w:rPr>
        <w:t xml:space="preserve"> նավթամթերքների տարանցիկ փոխադրման ծավալների մեծացմանը</w:t>
      </w:r>
      <w:r w:rsidR="00506C6D" w:rsidRPr="001061C9">
        <w:rPr>
          <w:rFonts w:ascii="GHEA Grapalat" w:hAnsi="GHEA Grapalat"/>
          <w:sz w:val="24"/>
          <w:szCs w:val="24"/>
        </w:rPr>
        <w:t>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ավորում են ենթակառուցվածքային, ֆինանսատնտեսական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տեխնիկատեխնոլոգիական պայմաններ</w:t>
      </w:r>
      <w:r w:rsidR="00715B62" w:rsidRPr="00A7597F">
        <w:rPr>
          <w:rFonts w:ascii="GHEA Grapalat" w:hAnsi="GHEA Grapalat"/>
          <w:sz w:val="24"/>
          <w:szCs w:val="24"/>
        </w:rPr>
        <w:t>՝</w:t>
      </w:r>
      <w:r w:rsidRPr="00A7597F">
        <w:rPr>
          <w:rFonts w:ascii="GHEA Grapalat" w:hAnsi="GHEA Grapalat"/>
          <w:sz w:val="24"/>
          <w:szCs w:val="24"/>
        </w:rPr>
        <w:t xml:space="preserve">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միջազգային առ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տրում անդամ պետությունների տնտես</w:t>
      </w:r>
      <w:r w:rsidR="00B86C7C" w:rsidRPr="00A7597F">
        <w:rPr>
          <w:rFonts w:ascii="GHEA Grapalat" w:hAnsi="GHEA Grapalat"/>
          <w:sz w:val="24"/>
          <w:szCs w:val="24"/>
        </w:rPr>
        <w:t>ա</w:t>
      </w:r>
      <w:r w:rsidRPr="00A7597F">
        <w:rPr>
          <w:rFonts w:ascii="GHEA Grapalat" w:hAnsi="GHEA Grapalat"/>
          <w:sz w:val="24"/>
          <w:szCs w:val="24"/>
        </w:rPr>
        <w:t>վարող սուբյեկտների մասնակցությունն ընդլայնելու համար:</w:t>
      </w:r>
    </w:p>
    <w:p w:rsidR="00DF7ADA" w:rsidRPr="00A7597F" w:rsidRDefault="00DF7AD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A85D50" w:rsidP="00293838">
      <w:pPr>
        <w:pStyle w:val="Bodytext2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VIII.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կարգավորում</w:t>
      </w:r>
      <w:r w:rsidR="00976F7E" w:rsidRPr="00A7597F">
        <w:rPr>
          <w:rFonts w:ascii="GHEA Grapalat" w:hAnsi="GHEA Grapalat"/>
          <w:sz w:val="24"/>
          <w:szCs w:val="24"/>
        </w:rPr>
        <w:t>ն ու</w:t>
      </w:r>
      <w:r w:rsidRPr="00A7597F">
        <w:rPr>
          <w:rFonts w:ascii="GHEA Grapalat" w:hAnsi="GHEA Grapalat"/>
          <w:sz w:val="24"/>
          <w:szCs w:val="24"/>
        </w:rPr>
        <w:t xml:space="preserve"> գործունեության ապահովումը</w:t>
      </w:r>
    </w:p>
    <w:p w:rsidR="00DF7ADA" w:rsidRPr="00A7597F" w:rsidRDefault="00DF7AD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կարգավորումն իրականացվում է Միության իրավունքին </w:t>
      </w:r>
      <w:r w:rsidR="00976F7E" w:rsidRPr="00A7597F">
        <w:rPr>
          <w:rFonts w:ascii="GHEA Grapalat" w:hAnsi="GHEA Grapalat"/>
          <w:sz w:val="24"/>
          <w:szCs w:val="24"/>
        </w:rPr>
        <w:t xml:space="preserve">ու </w:t>
      </w:r>
      <w:r w:rsidRPr="00A7597F">
        <w:rPr>
          <w:rFonts w:ascii="GHEA Grapalat" w:hAnsi="GHEA Grapalat"/>
          <w:sz w:val="24"/>
          <w:szCs w:val="24"/>
        </w:rPr>
        <w:t xml:space="preserve">անդամ պետությունների օրենսդրությանը համապատասխան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իր մեջ ներառում է՝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ոլորտում բնական մենաշնորհի սուբյեկտների գործունեության կարգավորում.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>հակամենաշնորհային կարգավորում. մաքսասակագնային կարգավորում. հարկային կարգավորում.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ժամկետային շուկայի (բորսային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արտաբորսային) կարգավորում. </w:t>
      </w:r>
      <w:r w:rsidRPr="00A7597F">
        <w:rPr>
          <w:rFonts w:ascii="GHEA Grapalat" w:hAnsi="GHEA Grapalat"/>
          <w:sz w:val="24"/>
          <w:szCs w:val="24"/>
        </w:rPr>
        <w:lastRenderedPageBreak/>
        <w:t>տեխնիկական կարգավորում.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բորսային սակարկությունների կարգավորում: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ավորման </w:t>
      </w:r>
      <w:r w:rsidR="00976F7E" w:rsidRPr="00A7597F">
        <w:rPr>
          <w:rFonts w:ascii="GHEA Grapalat" w:hAnsi="GHEA Grapalat"/>
          <w:sz w:val="24"/>
          <w:szCs w:val="24"/>
        </w:rPr>
        <w:t xml:space="preserve">ու </w:t>
      </w:r>
      <w:r w:rsidRPr="00A7597F">
        <w:rPr>
          <w:rFonts w:ascii="GHEA Grapalat" w:hAnsi="GHEA Grapalat"/>
          <w:sz w:val="24"/>
          <w:szCs w:val="24"/>
        </w:rPr>
        <w:t xml:space="preserve">գործունեության նպատակով անդամ պետություններն ապահովում են անդամ պետությունների կարգավորման մարմինների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սուբյեկտների փոխգործակցությունը: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գործունեության ապահովման շրջանակներում իրականացվում են՝ 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 մարմինների ակտերի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անդամ պետությունների նորմատիվ իրավական ակտերի ընդունում </w:t>
      </w:r>
      <w:r w:rsidR="0062195E" w:rsidRPr="00A7597F">
        <w:rPr>
          <w:rFonts w:ascii="GHEA Grapalat" w:hAnsi="GHEA Grapalat"/>
          <w:sz w:val="24"/>
          <w:szCs w:val="24"/>
        </w:rPr>
        <w:t>կարգավորման նշված ոլորտներում</w:t>
      </w:r>
      <w:r w:rsidR="00805CBC" w:rsidRPr="00A7597F">
        <w:rPr>
          <w:rFonts w:ascii="GHEA Grapalat" w:hAnsi="GHEA Grapalat"/>
          <w:sz w:val="24"/>
          <w:szCs w:val="24"/>
        </w:rPr>
        <w:t>.</w:t>
      </w:r>
    </w:p>
    <w:p w:rsidR="002070A7" w:rsidRPr="00A7597F" w:rsidRDefault="00805CBC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 կողմից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</w:t>
      </w:r>
      <w:r w:rsidR="001F4A0A" w:rsidRPr="00A7597F">
        <w:rPr>
          <w:rFonts w:ascii="GHEA Grapalat" w:hAnsi="GHEA Grapalat"/>
          <w:sz w:val="24"/>
          <w:szCs w:val="24"/>
        </w:rPr>
        <w:t xml:space="preserve">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="001F4A0A" w:rsidRPr="00A7597F">
        <w:rPr>
          <w:rFonts w:ascii="GHEA Grapalat" w:hAnsi="GHEA Grapalat"/>
          <w:sz w:val="24"/>
          <w:szCs w:val="24"/>
        </w:rPr>
        <w:t xml:space="preserve">ավորման </w:t>
      </w:r>
      <w:r w:rsidR="00A7597F">
        <w:rPr>
          <w:rFonts w:ascii="GHEA Grapalat" w:hAnsi="GHEA Grapalat"/>
          <w:sz w:val="24"/>
          <w:szCs w:val="24"/>
        </w:rPr>
        <w:t>եւ</w:t>
      </w:r>
      <w:r w:rsidR="001F4A0A" w:rsidRPr="00A7597F">
        <w:rPr>
          <w:rFonts w:ascii="GHEA Grapalat" w:hAnsi="GHEA Grapalat"/>
          <w:sz w:val="24"/>
          <w:szCs w:val="24"/>
        </w:rPr>
        <w:t xml:space="preserve"> գործունեության տեխնոլոգիական </w:t>
      </w:r>
      <w:r w:rsidR="00976F7E" w:rsidRPr="00A7597F">
        <w:rPr>
          <w:rFonts w:ascii="GHEA Grapalat" w:hAnsi="GHEA Grapalat"/>
          <w:sz w:val="24"/>
          <w:szCs w:val="24"/>
        </w:rPr>
        <w:t xml:space="preserve">ու </w:t>
      </w:r>
      <w:r w:rsidR="001F4A0A" w:rsidRPr="00A7597F">
        <w:rPr>
          <w:rFonts w:ascii="GHEA Grapalat" w:hAnsi="GHEA Grapalat"/>
          <w:sz w:val="24"/>
          <w:szCs w:val="24"/>
        </w:rPr>
        <w:t xml:space="preserve">կարգավորիչ ապահովման մասով պետական քաղաքականության մշակում </w:t>
      </w:r>
      <w:r w:rsidR="00A7597F">
        <w:rPr>
          <w:rFonts w:ascii="GHEA Grapalat" w:hAnsi="GHEA Grapalat"/>
          <w:sz w:val="24"/>
          <w:szCs w:val="24"/>
        </w:rPr>
        <w:t>եւ</w:t>
      </w:r>
      <w:r w:rsidR="001F4A0A" w:rsidRPr="00A7597F">
        <w:rPr>
          <w:rFonts w:ascii="GHEA Grapalat" w:hAnsi="GHEA Grapalat"/>
          <w:sz w:val="24"/>
          <w:szCs w:val="24"/>
        </w:rPr>
        <w:t xml:space="preserve"> իրագործում.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համակարգերի օպերատորների գործունեության համակարգում.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կարգավորման հատուկ միջպետական մարմինների համատեղ ծրագրերի իրագործման համակարգում.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օժանդակ մարմինների ստեղծում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գործունեության ապահովում: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գործունեության պայմաններում անդամ պետությունների՝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համակարգերի օպերատորների փոխգործակցությունն իրականացվում է հետ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յալ ուղղություններով՝</w:t>
      </w:r>
    </w:p>
    <w:p w:rsidR="002070A7" w:rsidRPr="00293838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293838">
        <w:rPr>
          <w:rFonts w:ascii="GHEA Grapalat" w:hAnsi="GHEA Grapalat"/>
          <w:sz w:val="24"/>
          <w:szCs w:val="24"/>
        </w:rPr>
        <w:t xml:space="preserve">նավթի </w:t>
      </w:r>
      <w:r w:rsidR="00A7597F" w:rsidRPr="00293838">
        <w:rPr>
          <w:rFonts w:ascii="GHEA Grapalat" w:hAnsi="GHEA Grapalat"/>
          <w:sz w:val="24"/>
          <w:szCs w:val="24"/>
        </w:rPr>
        <w:t>եւ</w:t>
      </w:r>
      <w:r w:rsidRPr="00293838">
        <w:rPr>
          <w:rFonts w:ascii="GHEA Grapalat" w:hAnsi="GHEA Grapalat"/>
          <w:sz w:val="24"/>
          <w:szCs w:val="24"/>
        </w:rPr>
        <w:t xml:space="preserve"> նավթամթերքների փոխադարձ առ</w:t>
      </w:r>
      <w:r w:rsidR="00A7597F" w:rsidRPr="00293838">
        <w:rPr>
          <w:rFonts w:ascii="GHEA Grapalat" w:hAnsi="GHEA Grapalat"/>
          <w:sz w:val="24"/>
          <w:szCs w:val="24"/>
        </w:rPr>
        <w:t>եւ</w:t>
      </w:r>
      <w:r w:rsidRPr="00293838">
        <w:rPr>
          <w:rFonts w:ascii="GHEA Grapalat" w:hAnsi="GHEA Grapalat"/>
          <w:sz w:val="24"/>
          <w:szCs w:val="24"/>
        </w:rPr>
        <w:t xml:space="preserve">տրի </w:t>
      </w:r>
      <w:r w:rsidR="00A7597F" w:rsidRPr="00293838">
        <w:rPr>
          <w:rFonts w:ascii="GHEA Grapalat" w:hAnsi="GHEA Grapalat"/>
          <w:sz w:val="24"/>
          <w:szCs w:val="24"/>
        </w:rPr>
        <w:t>եւ</w:t>
      </w:r>
      <w:r w:rsidRPr="00293838">
        <w:rPr>
          <w:rFonts w:ascii="GHEA Grapalat" w:hAnsi="GHEA Grapalat"/>
          <w:sz w:val="24"/>
          <w:szCs w:val="24"/>
        </w:rPr>
        <w:t xml:space="preserve"> տարանցիկ փոխադրման շրջանակներում նավթի </w:t>
      </w:r>
      <w:r w:rsidR="00A7597F" w:rsidRPr="00293838">
        <w:rPr>
          <w:rFonts w:ascii="GHEA Grapalat" w:hAnsi="GHEA Grapalat"/>
          <w:sz w:val="24"/>
          <w:szCs w:val="24"/>
        </w:rPr>
        <w:t>եւ</w:t>
      </w:r>
      <w:r w:rsidRPr="00293838">
        <w:rPr>
          <w:rFonts w:ascii="GHEA Grapalat" w:hAnsi="GHEA Grapalat"/>
          <w:sz w:val="24"/>
          <w:szCs w:val="24"/>
        </w:rPr>
        <w:t xml:space="preserve"> նավթամթերքների միջպետական </w:t>
      </w:r>
      <w:r w:rsidRPr="00293838">
        <w:rPr>
          <w:rFonts w:ascii="GHEA Grapalat" w:hAnsi="GHEA Grapalat"/>
          <w:sz w:val="24"/>
          <w:szCs w:val="24"/>
        </w:rPr>
        <w:lastRenderedPageBreak/>
        <w:t>փոխադրումն իրականացնելու համար անհրաժեշտ տեխնոլոգիական տեղեկությունների տեղեկատվական փոխանակման կազմակերպում.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միջպետական խողովակաշարային համակարգերի թողունակության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աշխատանքի հուսալիության վրա ազդեցություն գործող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համակարգերի տարրերի վերանորոգման ժամանակացույցների մասին փոխադարձ տեղեկացում.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համակարգերի զարգացման պլանների մասին փոխադարձ տեղեկացում՝ անդամ պետությունների զարգացման ծրագրերին համապատասխան: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համակարգերի օպերատորներն իրականացնում են անդամ պետությունների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համակարգերի օպերատիվ-կարգավարական կառավարում՝ անդամ պետությունների օրենսդրությանը համապատասխան: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շուկաներում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>բորսային սակարկությունների օպերատորների փոխգործակցությունն իրական</w:t>
      </w:r>
      <w:r w:rsidR="00976F7E" w:rsidRPr="00A7597F">
        <w:rPr>
          <w:rFonts w:ascii="GHEA Grapalat" w:hAnsi="GHEA Grapalat"/>
          <w:sz w:val="24"/>
          <w:szCs w:val="24"/>
        </w:rPr>
        <w:t>ա</w:t>
      </w:r>
      <w:r w:rsidRPr="00A7597F">
        <w:rPr>
          <w:rFonts w:ascii="GHEA Grapalat" w:hAnsi="GHEA Grapalat"/>
          <w:sz w:val="24"/>
          <w:szCs w:val="24"/>
        </w:rPr>
        <w:t>ցվում է հետ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յալ ուղղություններով՝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բորսային սակարկությունների միջոցով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մասնակիցների միջ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փոխադարձ առ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տուր.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մասնակիցների միջ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հաշվարկների ապահովում.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մատակարարումն ապահովելու համար բորսային սակարկությունների միջոցով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մասնակիցների միջ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փոխադարձ առ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տրի իրականացման ժամանակ անդամ պետությունների՝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համակարգերի օպերատորների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lastRenderedPageBreak/>
        <w:t xml:space="preserve">նավթապահեստարանների </w:t>
      </w:r>
      <w:r w:rsidR="00976F7E" w:rsidRPr="00A7597F">
        <w:rPr>
          <w:rFonts w:ascii="GHEA Grapalat" w:hAnsi="GHEA Grapalat"/>
          <w:sz w:val="24"/>
          <w:szCs w:val="24"/>
        </w:rPr>
        <w:t xml:space="preserve">ու </w:t>
      </w:r>
      <w:r w:rsidRPr="00A7597F">
        <w:rPr>
          <w:rFonts w:ascii="GHEA Grapalat" w:hAnsi="GHEA Grapalat"/>
          <w:sz w:val="24"/>
          <w:szCs w:val="24"/>
        </w:rPr>
        <w:t>պահեստային ենթակառուցվածքների օպերատորների փոխգործակցություն:</w:t>
      </w:r>
    </w:p>
    <w:p w:rsidR="00DF7ADA" w:rsidRPr="00A7597F" w:rsidRDefault="00DF7AD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A85D50" w:rsidP="00293838">
      <w:pPr>
        <w:pStyle w:val="Bodytext2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IX.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շուկաներում գնագոյացման մեխանիզմները</w:t>
      </w:r>
    </w:p>
    <w:p w:rsidR="00DF7ADA" w:rsidRPr="00A7597F" w:rsidRDefault="00DF7AD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շուկաներում գնագոյացման մեխանիզմները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ավորվում են՝ հաշվի առնելով անդամ պետությունների շուկաներում առկա գնագոյացման մեխանիզմները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ավորման փուլերը: 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շուկաներում գնագոյացումը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ավորվում է շուկայական մեխանիզմների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բարեխիղճ մրցակցության հիման վրա: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Բորսային սակարկությունների միջոցով գնագոյացումն իրականացվում է անդամ պետությունների լիազոր մարմինների կողմից հաստատված կանոններին համապատասխան: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համակարգերով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ծառայությունների սակագների կարգավորման ժամանակ անդամ պետություններն առաջնորդվում են «Նավթի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կազմակերպման, կառավարման, գործունեության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զարգացման կարգի մասին» արձանագրության 7-րդ կետով (Պայմանագրի 23-րդ հավելված), որ</w:t>
      </w:r>
      <w:r w:rsidR="00976F7E" w:rsidRPr="00A7597F">
        <w:rPr>
          <w:rFonts w:ascii="GHEA Grapalat" w:hAnsi="GHEA Grapalat"/>
          <w:sz w:val="24"/>
          <w:szCs w:val="24"/>
        </w:rPr>
        <w:t>ով</w:t>
      </w:r>
      <w:r w:rsidRPr="00A7597F">
        <w:rPr>
          <w:rFonts w:ascii="GHEA Grapalat" w:hAnsi="GHEA Grapalat"/>
          <w:sz w:val="24"/>
          <w:szCs w:val="24"/>
        </w:rPr>
        <w:t xml:space="preserve"> սահման</w:t>
      </w:r>
      <w:r w:rsidR="00976F7E" w:rsidRPr="00A7597F">
        <w:rPr>
          <w:rFonts w:ascii="GHEA Grapalat" w:hAnsi="GHEA Grapalat"/>
          <w:sz w:val="24"/>
          <w:szCs w:val="24"/>
        </w:rPr>
        <w:t>վ</w:t>
      </w:r>
      <w:r w:rsidRPr="00A7597F">
        <w:rPr>
          <w:rFonts w:ascii="GHEA Grapalat" w:hAnsi="GHEA Grapalat"/>
          <w:sz w:val="24"/>
          <w:szCs w:val="24"/>
        </w:rPr>
        <w:t>ում է, որ՝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համակարգերով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ծառայությունների սակագները սահմանվում են անդամ պետությունների օրենսդրությանը համապատասխան.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ծառայությունների սակագները </w:t>
      </w:r>
      <w:r w:rsidRPr="00A7597F">
        <w:rPr>
          <w:rFonts w:ascii="GHEA Grapalat" w:hAnsi="GHEA Grapalat"/>
          <w:sz w:val="24"/>
          <w:szCs w:val="24"/>
        </w:rPr>
        <w:lastRenderedPageBreak/>
        <w:t xml:space="preserve">սահմանվում են անդամ պետությունների տնտեսավարող սուբյեկտների համար այնպիսի մակարդակի վրա, որ չգերազանցեն այն անդամ պետության տնտեսավարող սուբյեկտների համար սահմանված սակագները, որի տարածքով իրականացվում է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փոխադրումը.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 տնտեսավարող սուբյեկտների համար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ծառայությունների սակագների սահմանում</w:t>
      </w:r>
      <w:r w:rsidR="00976F7E" w:rsidRPr="00A7597F">
        <w:rPr>
          <w:rFonts w:ascii="GHEA Grapalat" w:hAnsi="GHEA Grapalat"/>
          <w:sz w:val="24"/>
          <w:szCs w:val="24"/>
        </w:rPr>
        <w:t>ն</w:t>
      </w:r>
      <w:r w:rsidRPr="00A7597F">
        <w:rPr>
          <w:rFonts w:ascii="GHEA Grapalat" w:hAnsi="GHEA Grapalat"/>
          <w:sz w:val="24"/>
          <w:szCs w:val="24"/>
        </w:rPr>
        <w:t xml:space="preserve"> այն անդամ պետության տնտեսավարող սուբյեկտների համար սահմանված սակագներից ցածր սակագներով, որի տարածքով իրականացվում է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փոխադրումը</w:t>
      </w:r>
      <w:r w:rsidR="00976F7E" w:rsidRPr="00A7597F">
        <w:rPr>
          <w:rFonts w:ascii="GHEA Grapalat" w:hAnsi="GHEA Grapalat"/>
          <w:sz w:val="24"/>
          <w:szCs w:val="24"/>
        </w:rPr>
        <w:t>,</w:t>
      </w:r>
      <w:r w:rsidRPr="00A7597F">
        <w:rPr>
          <w:rFonts w:ascii="GHEA Grapalat" w:hAnsi="GHEA Grapalat"/>
          <w:sz w:val="24"/>
          <w:szCs w:val="24"/>
        </w:rPr>
        <w:t xml:space="preserve"> անդամ պետությունների պարտավորությունը չէ։</w:t>
      </w:r>
    </w:p>
    <w:p w:rsidR="00DF7ADA" w:rsidRPr="00A7597F" w:rsidRDefault="00DF7AD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A85D50" w:rsidP="00293838">
      <w:pPr>
        <w:pStyle w:val="Bodytext2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X.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դիտանցում</w:t>
      </w:r>
      <w:r w:rsidR="00976F7E" w:rsidRPr="00A7597F">
        <w:rPr>
          <w:rFonts w:ascii="GHEA Grapalat" w:hAnsi="GHEA Grapalat"/>
          <w:sz w:val="24"/>
          <w:szCs w:val="24"/>
        </w:rPr>
        <w:t>ն ու</w:t>
      </w:r>
      <w:r w:rsidRPr="00A7597F">
        <w:rPr>
          <w:rFonts w:ascii="GHEA Grapalat" w:hAnsi="GHEA Grapalat"/>
          <w:sz w:val="24"/>
          <w:szCs w:val="24"/>
        </w:rPr>
        <w:t xml:space="preserve"> տեղեկատվական ապահովումը</w:t>
      </w:r>
    </w:p>
    <w:p w:rsidR="00DF7ADA" w:rsidRPr="00A7597F" w:rsidRDefault="00DF7AD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դիտանցումը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տեղեկատվական ապահովումն իրագործվելու են Միության ինտեգրված տեղեկատվական համակարգի շրջանակներում, որը ստեղծվում է «Եվրասիական տնտեսական միության շրջանակներում տեղեկատվական հաղորդակցական տեխնոլոգիաների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տեղեկատվական փոխգործակցության մասին» արձանագրության 3-րդ կետին համապատասխան (Պայմանագրի 3-րդ հավելված):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համակարգերի օպերատորների միջ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տեխնոլոգիական տեղեկատվության փոխանակումն իրականացվելու է դրանց միջ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փոխադարձ պայմանավորվածությամբ՝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անխափան միջպետական փոխադրումն ապահովելու համար անհրաժեշտ ծավալով: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Նախատեսվում է Միության ընդհանուր տեղեկատվական տարածքի </w:t>
      </w:r>
      <w:r w:rsidRPr="00A7597F">
        <w:rPr>
          <w:rFonts w:ascii="GHEA Grapalat" w:hAnsi="GHEA Grapalat"/>
          <w:sz w:val="24"/>
          <w:szCs w:val="24"/>
        </w:rPr>
        <w:lastRenderedPageBreak/>
        <w:t xml:space="preserve">ստեղծում, այդ թվում՝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ֆինանսական շուկաների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ընդհանուր շուկաների գործունեության մասով համապատասխան տեղեկատվության փոխադարձ տրամադրում: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համաշխարհային շուկաներում գների դինամիկայի դիտանցման համար օգտագործվում են տեղեկատվության տարբեր աղբյուր</w:t>
      </w:r>
      <w:r w:rsidR="000E4362">
        <w:rPr>
          <w:rFonts w:ascii="GHEA Grapalat" w:hAnsi="GHEA Grapalat"/>
          <w:sz w:val="24"/>
          <w:szCs w:val="24"/>
        </w:rPr>
        <w:t>ն</w:t>
      </w:r>
      <w:r w:rsidRPr="00A7597F">
        <w:rPr>
          <w:rFonts w:ascii="GHEA Grapalat" w:hAnsi="GHEA Grapalat"/>
          <w:sz w:val="24"/>
          <w:szCs w:val="24"/>
        </w:rPr>
        <w:t>եր: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Անդամ պետությունները ստեղծում են տեղեկատվության փոխանակման համակարգ</w:t>
      </w:r>
      <w:r w:rsidR="00976F7E" w:rsidRPr="00A7597F">
        <w:rPr>
          <w:rFonts w:ascii="GHEA Grapalat" w:hAnsi="GHEA Grapalat"/>
          <w:sz w:val="24"/>
          <w:szCs w:val="24"/>
        </w:rPr>
        <w:t>՝</w:t>
      </w:r>
      <w:r w:rsidRPr="00A7597F">
        <w:rPr>
          <w:rFonts w:ascii="GHEA Grapalat" w:hAnsi="GHEA Grapalat"/>
          <w:sz w:val="24"/>
          <w:szCs w:val="24"/>
        </w:rPr>
        <w:t xml:space="preserve"> տրանսպորտի բոլոր տեսակներով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մատակարարումների, արտահանման ու ներմուծման մասին տվյալներ պարունակող մաքսային տեղեկատվության հիման վրա:</w:t>
      </w:r>
    </w:p>
    <w:p w:rsidR="00DF7ADA" w:rsidRPr="00A7597F" w:rsidRDefault="00DF7AD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A85D50" w:rsidP="00A7597F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XI. Ներդրումներ</w:t>
      </w:r>
    </w:p>
    <w:p w:rsidR="00DF7ADA" w:rsidRPr="00A7597F" w:rsidRDefault="00DF7AD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պետություններն աջակցում են անդամ պետությունների տարածքներում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արդյունահանման, փոխադրման, մատակարարման, վերամշակման </w:t>
      </w:r>
      <w:r w:rsidR="00976F7E" w:rsidRPr="00A7597F">
        <w:rPr>
          <w:rFonts w:ascii="GHEA Grapalat" w:hAnsi="GHEA Grapalat"/>
          <w:sz w:val="24"/>
          <w:szCs w:val="24"/>
        </w:rPr>
        <w:t xml:space="preserve">ու </w:t>
      </w:r>
      <w:r w:rsidRPr="00A7597F">
        <w:rPr>
          <w:rFonts w:ascii="GHEA Grapalat" w:hAnsi="GHEA Grapalat"/>
          <w:sz w:val="24"/>
          <w:szCs w:val="24"/>
        </w:rPr>
        <w:t xml:space="preserve">իրացման ոլորտներում ներդրումների ներգրավմանը՝ Միության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ավորման </w:t>
      </w:r>
      <w:r w:rsidR="00976F7E" w:rsidRPr="00A7597F">
        <w:rPr>
          <w:rFonts w:ascii="GHEA Grapalat" w:hAnsi="GHEA Grapalat"/>
          <w:sz w:val="24"/>
          <w:szCs w:val="24"/>
        </w:rPr>
        <w:t xml:space="preserve">ու </w:t>
      </w:r>
      <w:r w:rsidRPr="00A7597F">
        <w:rPr>
          <w:rFonts w:ascii="GHEA Grapalat" w:hAnsi="GHEA Grapalat"/>
          <w:sz w:val="24"/>
          <w:szCs w:val="24"/>
        </w:rPr>
        <w:t>զարգացման նպատակով: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Համատեղ գործունեության շրջանակներում անդամ պետություններն աջակցում են՝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շուկաներում բարենպաստ ներդրումային միջավայրի ստեղծմանը,</w:t>
      </w:r>
      <w:r w:rsidR="00A7597F">
        <w:rPr>
          <w:rFonts w:ascii="GHEA Grapalat" w:hAnsi="GHEA Grapalat"/>
          <w:sz w:val="24"/>
          <w:szCs w:val="24"/>
        </w:rPr>
        <w:t xml:space="preserve"> </w:t>
      </w:r>
      <w:r w:rsidRPr="00A7597F">
        <w:rPr>
          <w:rFonts w:ascii="GHEA Grapalat" w:hAnsi="GHEA Grapalat"/>
          <w:sz w:val="24"/>
          <w:szCs w:val="24"/>
        </w:rPr>
        <w:t>փոխադարձ ներդրումների խրախուսմանն ու պաշտպանությանը.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տրանսպորտային ենթակառուցվածքի զարգացմանը:</w:t>
      </w:r>
    </w:p>
    <w:p w:rsidR="00DF7ADA" w:rsidRPr="00A7597F" w:rsidRDefault="00DF7AD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A85D50" w:rsidP="00293838">
      <w:pPr>
        <w:pStyle w:val="Bodytext20"/>
        <w:shd w:val="clear" w:color="auto" w:fill="auto"/>
        <w:spacing w:before="0" w:after="160" w:line="360" w:lineRule="auto"/>
        <w:ind w:left="1701" w:right="1693" w:firstLine="0"/>
        <w:jc w:val="center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lastRenderedPageBreak/>
        <w:t xml:space="preserve">XII.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շուկաները կարգավորող ակտեր</w:t>
      </w:r>
    </w:p>
    <w:p w:rsidR="00DF7ADA" w:rsidRPr="00A7597F" w:rsidRDefault="00DF7AD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շուկաները կարգավորող ակտերի համակարգի մաս </w:t>
      </w:r>
      <w:r w:rsidR="0062195E" w:rsidRPr="00A7597F">
        <w:rPr>
          <w:rFonts w:ascii="GHEA Grapalat" w:hAnsi="GHEA Grapalat"/>
          <w:sz w:val="24"/>
          <w:szCs w:val="24"/>
        </w:rPr>
        <w:t>են կազմում</w:t>
      </w:r>
      <w:r w:rsidRPr="00A7597F">
        <w:rPr>
          <w:rFonts w:ascii="GHEA Grapalat" w:hAnsi="GHEA Grapalat"/>
          <w:sz w:val="24"/>
          <w:szCs w:val="24"/>
        </w:rPr>
        <w:t>՝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>Պայմանագիրը.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 շրջանակներում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ավորման մասին, այդ թվում՝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նավթամթերքների՝ անդամ պետությունների տարածքներում տեղակայված փոխադրման համակարգերի հասանելիության միասնական կանոններ պարունակող, Պայմանագրի 84-րդ հոդվածի 3-րդ կետին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104-րդ հոդվածի 7-րդ կետին համապատասխան կնքվող միջազգային պայմանագիր</w:t>
      </w:r>
      <w:r w:rsidR="00976F7E" w:rsidRPr="00A7597F">
        <w:rPr>
          <w:rFonts w:ascii="GHEA Grapalat" w:hAnsi="GHEA Grapalat"/>
          <w:sz w:val="24"/>
          <w:szCs w:val="24"/>
        </w:rPr>
        <w:t>ը</w:t>
      </w:r>
      <w:r w:rsidRPr="00A7597F">
        <w:rPr>
          <w:rFonts w:ascii="GHEA Grapalat" w:hAnsi="GHEA Grapalat"/>
          <w:sz w:val="24"/>
          <w:szCs w:val="24"/>
        </w:rPr>
        <w:t>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սուբյեկտների գործունեությունը սահմանող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Պայմանագրի 84-րդ հոդվածի 2-րդ կետով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104-րդ հոդվածի 6-րդ կետով նախատեսված՝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ավորման ծրագրին համապատասխան մշակվող Միության մարմինների ակտեր</w:t>
      </w:r>
      <w:r w:rsidR="00976F7E" w:rsidRPr="00A7597F">
        <w:rPr>
          <w:rFonts w:ascii="GHEA Grapalat" w:hAnsi="GHEA Grapalat"/>
          <w:sz w:val="24"/>
          <w:szCs w:val="24"/>
        </w:rPr>
        <w:t>ը</w:t>
      </w:r>
      <w:r w:rsidRPr="00A7597F">
        <w:rPr>
          <w:rFonts w:ascii="GHEA Grapalat" w:hAnsi="GHEA Grapalat"/>
          <w:sz w:val="24"/>
          <w:szCs w:val="24"/>
        </w:rPr>
        <w:t>:</w:t>
      </w:r>
    </w:p>
    <w:p w:rsidR="00735836" w:rsidRPr="00A7597F" w:rsidRDefault="00735836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A85D50" w:rsidP="00293838">
      <w:pPr>
        <w:pStyle w:val="Bodytext20"/>
        <w:shd w:val="clear" w:color="auto" w:fill="auto"/>
        <w:spacing w:before="0" w:after="160" w:line="360" w:lineRule="auto"/>
        <w:ind w:left="851" w:right="842" w:firstLine="0"/>
        <w:jc w:val="center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XIII.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կառավարում</w:t>
      </w:r>
      <w:r w:rsidR="00976F7E" w:rsidRPr="00A7597F">
        <w:rPr>
          <w:rFonts w:ascii="GHEA Grapalat" w:hAnsi="GHEA Grapalat"/>
          <w:sz w:val="24"/>
          <w:szCs w:val="24"/>
        </w:rPr>
        <w:t xml:space="preserve">ն ու </w:t>
      </w:r>
      <w:r w:rsidRPr="00A7597F">
        <w:rPr>
          <w:rFonts w:ascii="GHEA Grapalat" w:hAnsi="GHEA Grapalat"/>
          <w:sz w:val="24"/>
          <w:szCs w:val="24"/>
        </w:rPr>
        <w:t xml:space="preserve">դրանց գործունեության ապահովումը </w:t>
      </w:r>
    </w:p>
    <w:p w:rsidR="00735836" w:rsidRPr="00A7597F" w:rsidRDefault="00735836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ավորման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զարգացման շրջանակներում իրականացվում է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կառավարման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գործունեության ապահովման կառույցների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սուբյեկտների փոխգործակցություն: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lastRenderedPageBreak/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կառավարման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գործունեության ապահովման կառույցների կազմի մեջ են մտնում՝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անդամ պետությունների՝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շուկաների կարգավորման համար լիազորված պետական մարմինները.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մարմինները (անդամ պետությունների պետական մարմինների ղեկավարների խորհուրդ, աշխատանքային խմբեր, հատուկ հանձնաժողովներ), որոնք կարող են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ավորվել անդամ պետությունների պետական մարմինների,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մասնակիցների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ենթակառուցվածքային կազմակերպությունների փոխգործակցությունն ապահովելու համար: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կառավարման </w:t>
      </w:r>
      <w:r w:rsidR="00976F7E" w:rsidRPr="00A7597F">
        <w:rPr>
          <w:rFonts w:ascii="GHEA Grapalat" w:hAnsi="GHEA Grapalat"/>
          <w:sz w:val="24"/>
          <w:szCs w:val="24"/>
        </w:rPr>
        <w:t xml:space="preserve">ու </w:t>
      </w:r>
      <w:r w:rsidRPr="00A7597F">
        <w:rPr>
          <w:rFonts w:ascii="GHEA Grapalat" w:hAnsi="GHEA Grapalat"/>
          <w:sz w:val="24"/>
          <w:szCs w:val="24"/>
        </w:rPr>
        <w:t xml:space="preserve">գործունեության ապահովման կառույցների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սուբյեկտների փոխգործակցությունն իր մեջ ներառում է՝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զարգացման հարցերով համաձայնեցված առաջարկների մշակում.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գործունեության դիտանցման կազմակերպում.</w:t>
      </w:r>
    </w:p>
    <w:p w:rsidR="002070A7" w:rsidRPr="00880C8B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բորսային սակարկությունների միջոցով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մասնակիցների կողմից առ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տրային գործառնությունների իրականացման ժամանակ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գործունեությունն ապահովող տեղեկատվական համակարգերի, այդ թվում՝ էլեկտրոնային համակարգի գործունեություն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փոխգործակցություն:</w:t>
      </w:r>
    </w:p>
    <w:p w:rsidR="00293838" w:rsidRPr="00880C8B" w:rsidRDefault="00293838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2070A7" w:rsidRPr="00A7597F" w:rsidRDefault="00A85D50" w:rsidP="00293838">
      <w:pPr>
        <w:pStyle w:val="Bodytext2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lastRenderedPageBreak/>
        <w:t xml:space="preserve">XIV.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</w:t>
      </w:r>
      <w:r w:rsidR="00293838" w:rsidRPr="00880C8B">
        <w:rPr>
          <w:rFonts w:ascii="GHEA Grapalat" w:hAnsi="GHEA Grapalat"/>
          <w:sz w:val="24"/>
          <w:szCs w:val="24"/>
        </w:rPr>
        <w:t xml:space="preserve"> </w:t>
      </w:r>
      <w:r w:rsidR="00293838" w:rsidRPr="00880C8B">
        <w:rPr>
          <w:rFonts w:ascii="GHEA Grapalat" w:hAnsi="GHEA Grapalat"/>
          <w:sz w:val="24"/>
          <w:szCs w:val="24"/>
        </w:rPr>
        <w:br/>
      </w:r>
      <w:r w:rsidRPr="00A7597F">
        <w:rPr>
          <w:rFonts w:ascii="GHEA Grapalat" w:hAnsi="GHEA Grapalat"/>
          <w:sz w:val="24"/>
          <w:szCs w:val="24"/>
        </w:rPr>
        <w:t>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ավորման փուլերը</w:t>
      </w:r>
    </w:p>
    <w:p w:rsidR="00735836" w:rsidRPr="00A7597F" w:rsidRDefault="00735836" w:rsidP="00A7597F">
      <w:pPr>
        <w:pStyle w:val="Bodytext20"/>
        <w:shd w:val="clear" w:color="auto" w:fill="auto"/>
        <w:spacing w:before="0" w:after="160" w:line="360" w:lineRule="auto"/>
        <w:ind w:right="-8" w:firstLine="567"/>
        <w:jc w:val="center"/>
        <w:rPr>
          <w:rFonts w:ascii="GHEA Grapalat" w:hAnsi="GHEA Grapalat"/>
          <w:sz w:val="24"/>
          <w:szCs w:val="24"/>
        </w:rPr>
      </w:pP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Պայմանագրի 84-րդ հոդվածին համապատասխան՝ անդամ պետություններն ապահովում են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ավորումը հետ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յալ փուլերին համապատասխան՝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փուլ I (2016-2017 թվականներ)՝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ավորման ծրագրերի մշակում</w:t>
      </w:r>
      <w:r w:rsidR="00976F7E" w:rsidRPr="00A7597F">
        <w:rPr>
          <w:rFonts w:ascii="GHEA Grapalat" w:hAnsi="GHEA Grapalat"/>
          <w:sz w:val="24"/>
          <w:szCs w:val="24"/>
        </w:rPr>
        <w:t>ն ու</w:t>
      </w:r>
      <w:r w:rsidRPr="00A7597F">
        <w:rPr>
          <w:rFonts w:ascii="GHEA Grapalat" w:hAnsi="GHEA Grapalat"/>
          <w:sz w:val="24"/>
          <w:szCs w:val="24"/>
        </w:rPr>
        <w:t xml:space="preserve"> հաստատումը.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փուլ II (2018-2023 թվականներ)՝ Միության՝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ավորման ծրագրի միջոցառումների իրականացում, անդամ պետությունների տարածքներում տեղակայված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փոխադրման համակարգերի հասանելիության միասնական կանոնների մշակումը.</w:t>
      </w:r>
    </w:p>
    <w:p w:rsidR="002070A7" w:rsidRPr="00A7597F" w:rsidRDefault="001F4A0A" w:rsidP="00A759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A7597F">
        <w:rPr>
          <w:rFonts w:ascii="GHEA Grapalat" w:hAnsi="GHEA Grapalat"/>
          <w:sz w:val="24"/>
          <w:szCs w:val="24"/>
        </w:rPr>
        <w:t xml:space="preserve">փուլ III (2024 թվական)՝ Միության շրջանակներում Միության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 ընդհանուր շուկաների ձ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>ավորման մասին</w:t>
      </w:r>
      <w:r w:rsidR="007B6FC5" w:rsidRPr="00A7597F">
        <w:rPr>
          <w:rFonts w:ascii="GHEA Grapalat" w:hAnsi="GHEA Grapalat"/>
          <w:sz w:val="24"/>
          <w:szCs w:val="24"/>
        </w:rPr>
        <w:t>,</w:t>
      </w:r>
      <w:r w:rsidRPr="00A7597F">
        <w:rPr>
          <w:rFonts w:ascii="GHEA Grapalat" w:hAnsi="GHEA Grapalat"/>
          <w:sz w:val="24"/>
          <w:szCs w:val="24"/>
        </w:rPr>
        <w:t xml:space="preserve"> այդ թվում՝ նավթի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նավթամթերքների՝ անդամ պետությունների տարածքներում տեղակայված փոխադրման համակարգերի հասանելիության միասնական կանոններ պարունակող միջազգային պայմանագի</w:t>
      </w:r>
      <w:r w:rsidR="007B6FC5" w:rsidRPr="00A7597F">
        <w:rPr>
          <w:rFonts w:ascii="GHEA Grapalat" w:hAnsi="GHEA Grapalat"/>
          <w:sz w:val="24"/>
          <w:szCs w:val="24"/>
        </w:rPr>
        <w:t>րը</w:t>
      </w:r>
      <w:r w:rsidRPr="00A7597F">
        <w:rPr>
          <w:rFonts w:ascii="GHEA Grapalat" w:hAnsi="GHEA Grapalat"/>
          <w:sz w:val="24"/>
          <w:szCs w:val="24"/>
        </w:rPr>
        <w:t xml:space="preserve"> կնք</w:t>
      </w:r>
      <w:r w:rsidR="007B6FC5" w:rsidRPr="00A7597F">
        <w:rPr>
          <w:rFonts w:ascii="GHEA Grapalat" w:hAnsi="GHEA Grapalat"/>
          <w:sz w:val="24"/>
          <w:szCs w:val="24"/>
        </w:rPr>
        <w:t>ելը</w:t>
      </w:r>
      <w:r w:rsidRPr="00A7597F">
        <w:rPr>
          <w:rFonts w:ascii="GHEA Grapalat" w:hAnsi="GHEA Grapalat"/>
          <w:sz w:val="24"/>
          <w:szCs w:val="24"/>
        </w:rPr>
        <w:t xml:space="preserve"> </w:t>
      </w:r>
      <w:r w:rsidR="00A7597F">
        <w:rPr>
          <w:rFonts w:ascii="GHEA Grapalat" w:hAnsi="GHEA Grapalat"/>
          <w:sz w:val="24"/>
          <w:szCs w:val="24"/>
        </w:rPr>
        <w:t>եւ</w:t>
      </w:r>
      <w:r w:rsidRPr="00A7597F">
        <w:rPr>
          <w:rFonts w:ascii="GHEA Grapalat" w:hAnsi="GHEA Grapalat"/>
          <w:sz w:val="24"/>
          <w:szCs w:val="24"/>
        </w:rPr>
        <w:t xml:space="preserve"> ուժի մեջ մտնելը:</w:t>
      </w:r>
    </w:p>
    <w:sectPr w:rsidR="002070A7" w:rsidRPr="00A7597F" w:rsidSect="00293838">
      <w:headerReference w:type="first" r:id="rId9"/>
      <w:pgSz w:w="11900" w:h="16840" w:code="9"/>
      <w:pgMar w:top="1418" w:right="1418" w:bottom="1418" w:left="1418" w:header="284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391" w:rsidRDefault="00071391" w:rsidP="002070A7">
      <w:r>
        <w:separator/>
      </w:r>
    </w:p>
  </w:endnote>
  <w:endnote w:type="continuationSeparator" w:id="0">
    <w:p w:rsidR="00071391" w:rsidRDefault="00071391" w:rsidP="0020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391" w:rsidRDefault="00071391"/>
  </w:footnote>
  <w:footnote w:type="continuationSeparator" w:id="0">
    <w:p w:rsidR="00071391" w:rsidRDefault="000713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2EF" w:rsidRPr="003F0CF9" w:rsidRDefault="00CC42EF" w:rsidP="003F0C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5AE4"/>
    <w:multiLevelType w:val="multilevel"/>
    <w:tmpl w:val="25C44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B55242"/>
    <w:multiLevelType w:val="multilevel"/>
    <w:tmpl w:val="D0328AD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B90B44"/>
    <w:multiLevelType w:val="multilevel"/>
    <w:tmpl w:val="9F8EA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070A7"/>
    <w:rsid w:val="000032DD"/>
    <w:rsid w:val="00071391"/>
    <w:rsid w:val="000B1FBD"/>
    <w:rsid w:val="000E4362"/>
    <w:rsid w:val="00101521"/>
    <w:rsid w:val="001061C9"/>
    <w:rsid w:val="001815EE"/>
    <w:rsid w:val="001970D7"/>
    <w:rsid w:val="001E3672"/>
    <w:rsid w:val="001F4A0A"/>
    <w:rsid w:val="002070A7"/>
    <w:rsid w:val="00293838"/>
    <w:rsid w:val="002F311A"/>
    <w:rsid w:val="0030451D"/>
    <w:rsid w:val="003F0CF9"/>
    <w:rsid w:val="003F601D"/>
    <w:rsid w:val="00403B87"/>
    <w:rsid w:val="004F6435"/>
    <w:rsid w:val="00506C6D"/>
    <w:rsid w:val="00531313"/>
    <w:rsid w:val="005C0FB2"/>
    <w:rsid w:val="005E25B6"/>
    <w:rsid w:val="0062195E"/>
    <w:rsid w:val="007055D6"/>
    <w:rsid w:val="00715B62"/>
    <w:rsid w:val="00735836"/>
    <w:rsid w:val="00756B06"/>
    <w:rsid w:val="00760B3C"/>
    <w:rsid w:val="00760DD9"/>
    <w:rsid w:val="00780388"/>
    <w:rsid w:val="0078535A"/>
    <w:rsid w:val="007B6FC5"/>
    <w:rsid w:val="007C66BC"/>
    <w:rsid w:val="00805CBC"/>
    <w:rsid w:val="008331ED"/>
    <w:rsid w:val="00875B45"/>
    <w:rsid w:val="00880C8B"/>
    <w:rsid w:val="008C0675"/>
    <w:rsid w:val="00976F7E"/>
    <w:rsid w:val="00A25D94"/>
    <w:rsid w:val="00A31BCE"/>
    <w:rsid w:val="00A7597F"/>
    <w:rsid w:val="00A85D50"/>
    <w:rsid w:val="00AF05B3"/>
    <w:rsid w:val="00B14690"/>
    <w:rsid w:val="00B86C7C"/>
    <w:rsid w:val="00BC20C2"/>
    <w:rsid w:val="00BF34EC"/>
    <w:rsid w:val="00CA493F"/>
    <w:rsid w:val="00CC42EF"/>
    <w:rsid w:val="00CE3DA7"/>
    <w:rsid w:val="00CE7828"/>
    <w:rsid w:val="00D731E2"/>
    <w:rsid w:val="00DA103A"/>
    <w:rsid w:val="00DD6EBB"/>
    <w:rsid w:val="00DF7ADA"/>
    <w:rsid w:val="00E77F0D"/>
    <w:rsid w:val="00E863D5"/>
    <w:rsid w:val="00EC0631"/>
    <w:rsid w:val="00F12FCA"/>
    <w:rsid w:val="00F4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70A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70A7"/>
    <w:rPr>
      <w:color w:val="000080"/>
      <w:u w:val="single"/>
    </w:rPr>
  </w:style>
  <w:style w:type="character" w:customStyle="1" w:styleId="Heading3">
    <w:name w:val="Heading #3_"/>
    <w:basedOn w:val="DefaultParagraphFont"/>
    <w:link w:val="Heading30"/>
    <w:rsid w:val="00207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07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3Spacing4pt">
    <w:name w:val="Heading #3 + Spacing 4 pt"/>
    <w:basedOn w:val="Heading3"/>
    <w:rsid w:val="00207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070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FranklinGothicMediumCond">
    <w:name w:val="Body text (2) + Franklin Gothic Medium Cond"/>
    <w:aliases w:val="14 pt,Spacing 1 pt"/>
    <w:basedOn w:val="Bodytext2"/>
    <w:rsid w:val="002070A7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207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2070A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2070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207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207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2070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207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207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207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32">
    <w:name w:val="Heading #3 (2)_"/>
    <w:basedOn w:val="DefaultParagraphFont"/>
    <w:link w:val="Heading320"/>
    <w:rsid w:val="00207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2Spacing2pt">
    <w:name w:val="Heading #3 (2) + Spacing 2 pt"/>
    <w:basedOn w:val="Heading32"/>
    <w:rsid w:val="00207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207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Heading30">
    <w:name w:val="Heading #3"/>
    <w:basedOn w:val="Normal"/>
    <w:link w:val="Heading3"/>
    <w:rsid w:val="002070A7"/>
    <w:pPr>
      <w:shd w:val="clear" w:color="auto" w:fill="FFFFFF"/>
      <w:spacing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070A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2070A7"/>
    <w:pPr>
      <w:shd w:val="clear" w:color="auto" w:fill="FFFFFF"/>
      <w:spacing w:before="420" w:after="660" w:line="0" w:lineRule="atLeast"/>
      <w:ind w:hanging="12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2070A7"/>
    <w:pPr>
      <w:shd w:val="clear" w:color="auto" w:fill="FFFFFF"/>
      <w:spacing w:before="660" w:after="66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2070A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2070A7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320">
    <w:name w:val="Heading #3 (2)"/>
    <w:basedOn w:val="Normal"/>
    <w:link w:val="Heading32"/>
    <w:rsid w:val="002070A7"/>
    <w:pPr>
      <w:shd w:val="clear" w:color="auto" w:fill="FFFFFF"/>
      <w:spacing w:before="660" w:line="342" w:lineRule="exac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70">
    <w:name w:val="Body text (7)"/>
    <w:basedOn w:val="Normal"/>
    <w:link w:val="Bodytext7"/>
    <w:rsid w:val="002070A7"/>
    <w:pPr>
      <w:shd w:val="clear" w:color="auto" w:fill="FFFFFF"/>
      <w:spacing w:after="540" w:line="342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313"/>
    <w:rPr>
      <w:rFonts w:ascii="Tahoma" w:hAnsi="Tahoma" w:cs="Tahoma"/>
      <w:color w:val="000000"/>
      <w:sz w:val="16"/>
      <w:szCs w:val="16"/>
    </w:rPr>
  </w:style>
  <w:style w:type="character" w:customStyle="1" w:styleId="Bodytext213pt">
    <w:name w:val="Body text (2) + 13 pt"/>
    <w:aliases w:val="Bold"/>
    <w:basedOn w:val="Bodytext2"/>
    <w:rsid w:val="00A75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unhideWhenUsed/>
    <w:rsid w:val="0029383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838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9383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383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2BD28-FE97-479F-A4B1-AC7AA858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20</Pages>
  <Words>3827</Words>
  <Characters>21818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Aram Avagyan</dc:creator>
  <cp:lastModifiedBy>Hayk Mkrtchyan</cp:lastModifiedBy>
  <cp:revision>28</cp:revision>
  <dcterms:created xsi:type="dcterms:W3CDTF">2015-12-07T11:39:00Z</dcterms:created>
  <dcterms:modified xsi:type="dcterms:W3CDTF">2016-06-16T07:21:00Z</dcterms:modified>
</cp:coreProperties>
</file>