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88" w:rsidRPr="008D0EDC" w:rsidRDefault="00A45A77" w:rsidP="008D0EDC">
      <w:pPr>
        <w:pStyle w:val="Bodytext5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8D0EDC">
        <w:rPr>
          <w:rFonts w:ascii="GHEA Grapalat" w:hAnsi="GHEA Grapalat"/>
          <w:sz w:val="24"/>
          <w:szCs w:val="24"/>
        </w:rPr>
        <w:t xml:space="preserve">ՀԱՎԵԼՎԱԾ </w:t>
      </w:r>
    </w:p>
    <w:p w:rsidR="00FB5BB8" w:rsidRPr="008D0EDC" w:rsidRDefault="00A45A77" w:rsidP="0016452F">
      <w:pPr>
        <w:pStyle w:val="Bodytext50"/>
        <w:shd w:val="clear" w:color="auto" w:fill="auto"/>
        <w:tabs>
          <w:tab w:val="left" w:pos="5103"/>
          <w:tab w:val="left" w:pos="5245"/>
          <w:tab w:val="left" w:pos="7513"/>
        </w:tabs>
        <w:spacing w:before="0" w:after="160" w:line="360" w:lineRule="auto"/>
        <w:ind w:left="4320" w:right="-8" w:firstLine="0"/>
        <w:jc w:val="center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</w:t>
      </w:r>
      <w:r w:rsidR="0016452F">
        <w:rPr>
          <w:rFonts w:ascii="GHEA Grapalat" w:hAnsi="GHEA Grapalat"/>
          <w:sz w:val="24"/>
          <w:szCs w:val="24"/>
        </w:rPr>
        <w:br/>
      </w:r>
      <w:r w:rsidR="008806A4">
        <w:rPr>
          <w:rFonts w:ascii="GHEA Grapalat" w:hAnsi="GHEA Grapalat"/>
          <w:sz w:val="24"/>
          <w:szCs w:val="24"/>
        </w:rPr>
        <w:t>«</w:t>
      </w:r>
      <w:r w:rsidR="008806A4" w:rsidRPr="00C34B90">
        <w:rPr>
          <w:rFonts w:ascii="GHEA Grapalat" w:hAnsi="GHEA Grapalat"/>
          <w:sz w:val="24"/>
          <w:szCs w:val="24"/>
        </w:rPr>
        <w:t>___</w:t>
      </w:r>
      <w:r w:rsidR="008806A4">
        <w:rPr>
          <w:rFonts w:ascii="GHEA Grapalat" w:hAnsi="GHEA Grapalat"/>
          <w:sz w:val="24"/>
          <w:szCs w:val="24"/>
        </w:rPr>
        <w:t>»</w:t>
      </w:r>
      <w:r w:rsidR="008806A4" w:rsidRPr="00C34B90">
        <w:rPr>
          <w:rFonts w:ascii="GHEA Grapalat" w:hAnsi="GHEA Grapalat"/>
          <w:sz w:val="24"/>
          <w:szCs w:val="24"/>
        </w:rPr>
        <w:t xml:space="preserve"> ________</w:t>
      </w:r>
      <w:r w:rsidR="008806A4">
        <w:rPr>
          <w:rFonts w:ascii="GHEA Grapalat" w:hAnsi="GHEA Grapalat"/>
          <w:sz w:val="24"/>
          <w:szCs w:val="24"/>
        </w:rPr>
        <w:t xml:space="preserve"> -ի </w:t>
      </w:r>
      <w:r w:rsidR="008806A4" w:rsidRPr="00C34B90">
        <w:rPr>
          <w:rFonts w:ascii="GHEA Grapalat" w:hAnsi="GHEA Grapalat"/>
          <w:sz w:val="24"/>
          <w:szCs w:val="24"/>
        </w:rPr>
        <w:t>20___ թվականի</w:t>
      </w:r>
      <w:r w:rsidR="0016452F">
        <w:rPr>
          <w:rFonts w:ascii="GHEA Grapalat" w:hAnsi="GHEA Grapalat"/>
          <w:sz w:val="24"/>
          <w:szCs w:val="24"/>
        </w:rPr>
        <w:br/>
      </w:r>
      <w:r w:rsidRPr="008D0EDC">
        <w:rPr>
          <w:rFonts w:ascii="GHEA Grapalat" w:hAnsi="GHEA Grapalat"/>
          <w:sz w:val="24"/>
          <w:szCs w:val="24"/>
        </w:rPr>
        <w:t>թիվ</w:t>
      </w:r>
      <w:r w:rsidR="008806A4" w:rsidRPr="008806A4">
        <w:rPr>
          <w:rFonts w:ascii="GHEA Grapalat" w:hAnsi="GHEA Grapalat"/>
          <w:sz w:val="24"/>
          <w:szCs w:val="24"/>
        </w:rPr>
        <w:t xml:space="preserve"> </w:t>
      </w:r>
      <w:r w:rsidR="008806A4" w:rsidRPr="00C34B90">
        <w:rPr>
          <w:rFonts w:ascii="GHEA Grapalat" w:hAnsi="GHEA Grapalat"/>
          <w:sz w:val="24"/>
          <w:szCs w:val="24"/>
        </w:rPr>
        <w:t>______</w:t>
      </w:r>
      <w:r w:rsidR="008806A4" w:rsidRPr="008806A4">
        <w:rPr>
          <w:rFonts w:ascii="GHEA Grapalat" w:hAnsi="GHEA Grapalat"/>
          <w:sz w:val="24"/>
          <w:szCs w:val="24"/>
        </w:rPr>
        <w:t xml:space="preserve"> </w:t>
      </w:r>
      <w:r w:rsidRPr="008D0EDC">
        <w:rPr>
          <w:rFonts w:ascii="GHEA Grapalat" w:hAnsi="GHEA Grapalat"/>
          <w:sz w:val="24"/>
          <w:szCs w:val="24"/>
        </w:rPr>
        <w:t>որոշման</w:t>
      </w:r>
    </w:p>
    <w:p w:rsidR="00262388" w:rsidRPr="008D0EDC" w:rsidRDefault="00262388" w:rsidP="008D0EDC">
      <w:pPr>
        <w:pStyle w:val="Bodytext5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</w:p>
    <w:p w:rsidR="00FB5BB8" w:rsidRPr="008D0EDC" w:rsidRDefault="00A45A77" w:rsidP="008D0EDC">
      <w:pPr>
        <w:pStyle w:val="Heading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bookmarkStart w:id="1" w:name="bookmark4"/>
      <w:r w:rsidRPr="008D0EDC">
        <w:rPr>
          <w:rStyle w:val="Heading2Spacing2pt"/>
          <w:rFonts w:ascii="GHEA Grapalat" w:hAnsi="GHEA Grapalat"/>
          <w:b/>
          <w:spacing w:val="0"/>
          <w:sz w:val="24"/>
          <w:szCs w:val="24"/>
        </w:rPr>
        <w:t>ՓՈՓՈԽՈՒԹՅՈՒՆՆԵՐ</w:t>
      </w:r>
      <w:bookmarkEnd w:id="1"/>
      <w:r w:rsidR="0016452F">
        <w:rPr>
          <w:rStyle w:val="Heading2Spacing2pt"/>
          <w:rFonts w:ascii="GHEA Grapalat" w:hAnsi="GHEA Grapalat"/>
          <w:b/>
          <w:spacing w:val="0"/>
          <w:sz w:val="24"/>
          <w:szCs w:val="24"/>
        </w:rPr>
        <w:t>,</w:t>
      </w:r>
    </w:p>
    <w:p w:rsidR="00262388" w:rsidRPr="008D0EDC" w:rsidRDefault="0016452F" w:rsidP="008D0EDC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որոնք կատարվում են </w:t>
      </w:r>
      <w:r w:rsidR="00A45A77" w:rsidRPr="008D0EDC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</w:t>
      </w:r>
      <w:r w:rsidR="008D0EDC" w:rsidRPr="008D0EDC">
        <w:rPr>
          <w:rFonts w:ascii="GHEA Grapalat" w:hAnsi="GHEA Grapalat"/>
          <w:sz w:val="24"/>
          <w:szCs w:val="24"/>
        </w:rPr>
        <w:br/>
      </w:r>
      <w:r w:rsidR="00A45A77" w:rsidRPr="008D0EDC">
        <w:rPr>
          <w:rFonts w:ascii="GHEA Grapalat" w:hAnsi="GHEA Grapalat"/>
          <w:sz w:val="24"/>
          <w:szCs w:val="24"/>
        </w:rPr>
        <w:t>2014 թվականի նոյեմբերի 12-ի թիվ 101 որոշման մեջ</w:t>
      </w:r>
    </w:p>
    <w:p w:rsidR="00FB5BB8" w:rsidRPr="008D0EDC" w:rsidRDefault="00262388" w:rsidP="008D0EDC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>1.</w:t>
      </w:r>
      <w:r w:rsidR="008D0EDC" w:rsidRPr="008D0EDC">
        <w:rPr>
          <w:rFonts w:ascii="GHEA Grapalat" w:hAnsi="GHEA Grapalat"/>
          <w:sz w:val="24"/>
          <w:szCs w:val="24"/>
        </w:rPr>
        <w:tab/>
      </w:r>
      <w:r w:rsidRPr="008D0EDC">
        <w:rPr>
          <w:rFonts w:ascii="GHEA Grapalat" w:hAnsi="GHEA Grapalat"/>
          <w:sz w:val="24"/>
          <w:szCs w:val="24"/>
        </w:rPr>
        <w:t xml:space="preserve">Անվանման մեջ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ամբողջ տեքստում «Մաքսային միության» բառերը փոխարինել «Եվրասիական տնտեսական միության» բառերով</w:t>
      </w:r>
      <w:r w:rsidR="007935DF" w:rsidRPr="008D0EDC">
        <w:rPr>
          <w:rFonts w:ascii="GHEA Grapalat" w:hAnsi="GHEA Grapalat"/>
          <w:sz w:val="24"/>
          <w:szCs w:val="24"/>
        </w:rPr>
        <w:t>:</w:t>
      </w:r>
    </w:p>
    <w:p w:rsidR="00262388" w:rsidRPr="005B09FC" w:rsidRDefault="00262388" w:rsidP="008D0EDC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>2.</w:t>
      </w:r>
      <w:r w:rsidR="008D0EDC" w:rsidRPr="008D0EDC">
        <w:rPr>
          <w:rFonts w:ascii="GHEA Grapalat" w:hAnsi="GHEA Grapalat"/>
          <w:sz w:val="24"/>
          <w:szCs w:val="24"/>
        </w:rPr>
        <w:tab/>
      </w:r>
      <w:r w:rsidRPr="008D0EDC">
        <w:rPr>
          <w:rFonts w:ascii="GHEA Grapalat" w:hAnsi="GHEA Grapalat"/>
          <w:sz w:val="24"/>
          <w:szCs w:val="24"/>
        </w:rPr>
        <w:t xml:space="preserve">Մաքսային միության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Չինաստանի Ժողովրդական Հանրապետության մաքսային սահմաններով տեղափոխվող ապրանքների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միջազգային փոխադրման տրանսպորտային միջոցների վերաբերյալ տեղեկություններ փոխանակելու մասին համաձայնագիր կնքելու վերաբերյալ՝ Չինաստանի Ժողովրդական Հանրապետության հետ բանակցություններ անցկացնելու համար պատվիրակության՝ նշված որոշմամբ հաստատված կազմը շարադրել հետ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>յալ խմբագրությամբ</w:t>
      </w:r>
      <w:r w:rsidR="005B09FC" w:rsidRPr="005B09FC">
        <w:rPr>
          <w:rFonts w:ascii="GHEA Grapalat" w:hAnsi="GHEA Grapalat"/>
          <w:sz w:val="24"/>
          <w:szCs w:val="24"/>
        </w:rPr>
        <w:t>`</w:t>
      </w:r>
    </w:p>
    <w:p w:rsidR="00FB5BB8" w:rsidRPr="008D0EDC" w:rsidRDefault="00FB5BB8" w:rsidP="008D0EDC">
      <w:pPr>
        <w:pStyle w:val="Bodytext5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262388" w:rsidRPr="008D0EDC" w:rsidRDefault="00A45A77" w:rsidP="008D0EDC">
      <w:pPr>
        <w:pStyle w:val="Bodytext50"/>
        <w:shd w:val="clear" w:color="auto" w:fill="auto"/>
        <w:spacing w:before="0" w:after="160" w:line="360" w:lineRule="auto"/>
        <w:ind w:left="3402" w:right="-8" w:firstLine="0"/>
        <w:jc w:val="center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>«ՀԱՍՏԱՏՎԱԾ Է</w:t>
      </w:r>
    </w:p>
    <w:p w:rsidR="00FB5BB8" w:rsidRPr="008D0EDC" w:rsidRDefault="00A45A77" w:rsidP="004C5A89">
      <w:pPr>
        <w:pStyle w:val="Bodytext50"/>
        <w:shd w:val="clear" w:color="auto" w:fill="auto"/>
        <w:tabs>
          <w:tab w:val="left" w:pos="4253"/>
          <w:tab w:val="left" w:pos="5103"/>
        </w:tabs>
        <w:spacing w:before="0" w:after="160" w:line="360" w:lineRule="auto"/>
        <w:ind w:left="3402" w:right="-8" w:firstLine="0"/>
        <w:jc w:val="center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2014 թվականի </w:t>
      </w:r>
      <w:r w:rsidR="008D0EDC" w:rsidRPr="008D0EDC">
        <w:rPr>
          <w:rFonts w:ascii="GHEA Grapalat" w:hAnsi="GHEA Grapalat"/>
          <w:sz w:val="24"/>
          <w:szCs w:val="24"/>
        </w:rPr>
        <w:br/>
      </w:r>
      <w:r w:rsidRPr="008D0EDC">
        <w:rPr>
          <w:rFonts w:ascii="GHEA Grapalat" w:hAnsi="GHEA Grapalat"/>
          <w:sz w:val="24"/>
          <w:szCs w:val="24"/>
        </w:rPr>
        <w:t xml:space="preserve">նոյեմբերի 12-ի թիվ 101 որոշմամբ </w:t>
      </w:r>
      <w:r w:rsidR="008D0EDC" w:rsidRPr="008D0EDC">
        <w:rPr>
          <w:rFonts w:ascii="GHEA Grapalat" w:hAnsi="GHEA Grapalat"/>
          <w:sz w:val="24"/>
          <w:szCs w:val="24"/>
        </w:rPr>
        <w:br/>
      </w:r>
      <w:r w:rsidRPr="008D0EDC">
        <w:rPr>
          <w:rFonts w:ascii="GHEA Grapalat" w:hAnsi="GHEA Grapalat"/>
          <w:sz w:val="24"/>
          <w:szCs w:val="24"/>
        </w:rPr>
        <w:t xml:space="preserve">(Եվրասիական տնտեսական հանձնաժողովի </w:t>
      </w:r>
      <w:r w:rsidR="008806A4">
        <w:rPr>
          <w:rFonts w:ascii="GHEA Grapalat" w:hAnsi="GHEA Grapalat"/>
          <w:sz w:val="24"/>
          <w:szCs w:val="24"/>
        </w:rPr>
        <w:t>խորհրդի՝</w:t>
      </w:r>
      <w:r w:rsidR="008806A4" w:rsidRPr="008806A4">
        <w:rPr>
          <w:rFonts w:ascii="GHEA Grapalat" w:hAnsi="GHEA Grapalat"/>
          <w:sz w:val="24"/>
          <w:szCs w:val="24"/>
        </w:rPr>
        <w:t xml:space="preserve"> </w:t>
      </w:r>
      <w:r w:rsidR="008806A4">
        <w:rPr>
          <w:rFonts w:ascii="GHEA Grapalat" w:hAnsi="GHEA Grapalat"/>
          <w:sz w:val="24"/>
          <w:szCs w:val="24"/>
        </w:rPr>
        <w:t>«</w:t>
      </w:r>
      <w:r w:rsidR="008806A4" w:rsidRPr="00C34B90">
        <w:rPr>
          <w:rFonts w:ascii="GHEA Grapalat" w:hAnsi="GHEA Grapalat"/>
          <w:sz w:val="24"/>
          <w:szCs w:val="24"/>
        </w:rPr>
        <w:t>___</w:t>
      </w:r>
      <w:r w:rsidR="008806A4">
        <w:rPr>
          <w:rFonts w:ascii="GHEA Grapalat" w:hAnsi="GHEA Grapalat"/>
          <w:sz w:val="24"/>
          <w:szCs w:val="24"/>
        </w:rPr>
        <w:t>»</w:t>
      </w:r>
      <w:r w:rsidR="008806A4" w:rsidRPr="00C34B90">
        <w:rPr>
          <w:rFonts w:ascii="GHEA Grapalat" w:hAnsi="GHEA Grapalat"/>
          <w:sz w:val="24"/>
          <w:szCs w:val="24"/>
        </w:rPr>
        <w:t xml:space="preserve"> ________</w:t>
      </w:r>
      <w:r w:rsidR="008806A4">
        <w:rPr>
          <w:rFonts w:ascii="GHEA Grapalat" w:hAnsi="GHEA Grapalat"/>
          <w:sz w:val="24"/>
          <w:szCs w:val="24"/>
        </w:rPr>
        <w:t xml:space="preserve"> -ի</w:t>
      </w:r>
      <w:r w:rsidR="008806A4" w:rsidRPr="008806A4">
        <w:rPr>
          <w:rFonts w:ascii="GHEA Grapalat" w:hAnsi="GHEA Grapalat"/>
          <w:sz w:val="24"/>
          <w:szCs w:val="24"/>
        </w:rPr>
        <w:t xml:space="preserve"> </w:t>
      </w:r>
      <w:r w:rsidR="008806A4" w:rsidRPr="00C34B90">
        <w:rPr>
          <w:rFonts w:ascii="GHEA Grapalat" w:hAnsi="GHEA Grapalat"/>
          <w:sz w:val="24"/>
          <w:szCs w:val="24"/>
        </w:rPr>
        <w:t>___</w:t>
      </w:r>
      <w:r w:rsidR="008806A4" w:rsidRPr="008806A4">
        <w:rPr>
          <w:rFonts w:ascii="GHEA Grapalat" w:hAnsi="GHEA Grapalat"/>
          <w:sz w:val="24"/>
          <w:szCs w:val="24"/>
        </w:rPr>
        <w:t xml:space="preserve">_ </w:t>
      </w:r>
      <w:r w:rsidRPr="008D0EDC">
        <w:rPr>
          <w:rFonts w:ascii="GHEA Grapalat" w:hAnsi="GHEA Grapalat"/>
          <w:sz w:val="24"/>
          <w:szCs w:val="24"/>
        </w:rPr>
        <w:t>թվականի</w:t>
      </w:r>
      <w:r w:rsidR="008D0EDC" w:rsidRPr="008D0EDC">
        <w:rPr>
          <w:rFonts w:ascii="GHEA Grapalat" w:hAnsi="GHEA Grapalat"/>
          <w:sz w:val="24"/>
          <w:szCs w:val="24"/>
        </w:rPr>
        <w:br/>
      </w:r>
      <w:r w:rsidRPr="008D0EDC">
        <w:rPr>
          <w:rFonts w:ascii="GHEA Grapalat" w:hAnsi="GHEA Grapalat"/>
          <w:sz w:val="24"/>
          <w:szCs w:val="24"/>
        </w:rPr>
        <w:t>թիվ</w:t>
      </w:r>
      <w:r w:rsidR="008806A4" w:rsidRPr="008806A4">
        <w:rPr>
          <w:rFonts w:ascii="GHEA Grapalat" w:hAnsi="GHEA Grapalat"/>
          <w:sz w:val="24"/>
          <w:szCs w:val="24"/>
        </w:rPr>
        <w:t xml:space="preserve"> </w:t>
      </w:r>
      <w:r w:rsidR="008806A4" w:rsidRPr="00C34B90">
        <w:rPr>
          <w:rFonts w:ascii="GHEA Grapalat" w:hAnsi="GHEA Grapalat"/>
          <w:sz w:val="24"/>
          <w:szCs w:val="24"/>
        </w:rPr>
        <w:t>_____</w:t>
      </w:r>
      <w:r w:rsidR="008806A4" w:rsidRPr="008806A4">
        <w:rPr>
          <w:rFonts w:ascii="GHEA Grapalat" w:hAnsi="GHEA Grapalat"/>
          <w:sz w:val="24"/>
          <w:szCs w:val="24"/>
        </w:rPr>
        <w:t xml:space="preserve"> </w:t>
      </w:r>
      <w:r w:rsidRPr="008D0EDC">
        <w:rPr>
          <w:rFonts w:ascii="GHEA Grapalat" w:hAnsi="GHEA Grapalat"/>
          <w:sz w:val="24"/>
          <w:szCs w:val="24"/>
        </w:rPr>
        <w:t>որոշման խմբագրությամբ)</w:t>
      </w:r>
    </w:p>
    <w:p w:rsidR="00FB5BB8" w:rsidRPr="008D0EDC" w:rsidRDefault="00A45A77" w:rsidP="004C5A89">
      <w:pPr>
        <w:pStyle w:val="Heading2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bookmarkStart w:id="2" w:name="bookmark5"/>
      <w:r w:rsidRPr="008D0EDC">
        <w:rPr>
          <w:rStyle w:val="Heading2Spacing2pt"/>
          <w:rFonts w:ascii="GHEA Grapalat" w:hAnsi="GHEA Grapalat"/>
          <w:b/>
          <w:spacing w:val="0"/>
          <w:sz w:val="24"/>
          <w:szCs w:val="24"/>
        </w:rPr>
        <w:lastRenderedPageBreak/>
        <w:t>ԿԱԶՄ</w:t>
      </w:r>
      <w:bookmarkEnd w:id="2"/>
    </w:p>
    <w:p w:rsidR="00FB5BB8" w:rsidRPr="008D0EDC" w:rsidRDefault="00A45A77" w:rsidP="004C5A89">
      <w:pPr>
        <w:pStyle w:val="Bodytext30"/>
        <w:shd w:val="clear" w:color="auto" w:fill="auto"/>
        <w:spacing w:after="160" w:line="360" w:lineRule="auto"/>
        <w:ind w:right="-6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 xml:space="preserve">Մաքսային միության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Չինաստանի Ժողովրդական Հանրապետության մաքսային սահմաններով տեղափոխվող ապրանքների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միջազգային փոխադրման տրանսպորտային միջոցների վերաբերյալ տեղեկություններ փոխանակելու մասին համաձայնագիր կնքելու վերաբերյալ՝ </w:t>
      </w:r>
      <w:r w:rsidR="004C5A89" w:rsidRPr="004C5A89">
        <w:rPr>
          <w:rFonts w:ascii="GHEA Grapalat" w:hAnsi="GHEA Grapalat"/>
          <w:sz w:val="24"/>
          <w:szCs w:val="24"/>
        </w:rPr>
        <w:br/>
      </w:r>
      <w:r w:rsidRPr="008D0EDC">
        <w:rPr>
          <w:rFonts w:ascii="GHEA Grapalat" w:hAnsi="GHEA Grapalat"/>
          <w:sz w:val="24"/>
          <w:szCs w:val="24"/>
        </w:rPr>
        <w:t>Չինաստանի Ժողովրդական Հանրապետության հետ բանակցություններ անցկացնելու համար պատվիրակության</w:t>
      </w:r>
    </w:p>
    <w:p w:rsidR="00262388" w:rsidRPr="008D0EDC" w:rsidRDefault="00262388" w:rsidP="005B09FC">
      <w:pPr>
        <w:pStyle w:val="Bodytext30"/>
        <w:shd w:val="clear" w:color="auto" w:fill="auto"/>
        <w:spacing w:after="160" w:line="360" w:lineRule="auto"/>
        <w:ind w:left="8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5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6562"/>
      </w:tblGrid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Գոշին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Վլադիմիր Անատոլիի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62" w:type="dxa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Եվրասիական տնտեսական հանձնաժողովի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>մ</w:t>
            </w:r>
            <w:r w:rsidRPr="008D0EDC">
              <w:rPr>
                <w:rFonts w:ascii="GHEA Grapalat" w:hAnsi="GHEA Grapalat"/>
                <w:sz w:val="24"/>
                <w:szCs w:val="24"/>
              </w:rPr>
              <w:t>աքսային համագործակցության հարցերով կոլեգիայի անդամ (նախարար) (պատվիրակության ղեկավար)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Սկիբա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Վլադիմիր Յուրիի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62" w:type="dxa"/>
            <w:shd w:val="clear" w:color="auto" w:fill="FFFFFF"/>
          </w:tcPr>
          <w:p w:rsidR="004C5A89" w:rsidRPr="00524024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Եվրասիական տնտեսական հանձնաժողովի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ենթակառուցվածքի դեպարտամենտի տնօրեն (պատվիրակության ղեկավարի տեղակալ)</w:t>
            </w:r>
          </w:p>
        </w:tc>
      </w:tr>
      <w:tr w:rsidR="00FB5BB8" w:rsidRPr="008D0EDC" w:rsidTr="004C5A89">
        <w:trPr>
          <w:jc w:val="center"/>
        </w:trPr>
        <w:tc>
          <w:tcPr>
            <w:tcW w:w="9569" w:type="dxa"/>
            <w:gridSpan w:val="2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Հայաստանի Հանրապետությունից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Գարգալոյան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Օհաննա Կորյունի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6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ֆինանսների </w:t>
            </w:r>
            <w:r w:rsidRPr="008D0EDC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միջազգային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համագործակցության վարչության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միջազգային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հարկային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մաքսային հարաբերությունների բաժնի առաջատար մասնագետ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Մարգարյան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Երեմ Ջիվանի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6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ֆինանսների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հսկողության վարչության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հսկողության կազմակերպման բաժնի գլխավոր մաքսային տեսուչ</w:t>
            </w:r>
          </w:p>
        </w:tc>
      </w:tr>
    </w:tbl>
    <w:p w:rsidR="004C5A89" w:rsidRDefault="004C5A89" w:rsidP="005B09FC">
      <w:pPr>
        <w:spacing w:after="160" w:line="360" w:lineRule="auto"/>
      </w:pPr>
      <w:r>
        <w:br w:type="page"/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6583"/>
      </w:tblGrid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 xml:space="preserve">Փաշայան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Միքայել Մուշեղի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524024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ֆինանսների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տեղեկատվական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տեխնոլոգիաների ենթակառուցվածքի ներդրման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զարգացման վարչության պետ</w:t>
            </w:r>
          </w:p>
        </w:tc>
      </w:tr>
      <w:tr w:rsidR="00FB5BB8" w:rsidRPr="008D0EDC" w:rsidTr="00A8199E">
        <w:trPr>
          <w:jc w:val="center"/>
        </w:trPr>
        <w:tc>
          <w:tcPr>
            <w:tcW w:w="9590" w:type="dxa"/>
            <w:gridSpan w:val="2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Բելառուսի Հանրապետությունից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Գայշուն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Անդրեյ Ալեքսանդրի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ներկայացուցիչների ասոցիացիայի նախագահ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Դալիդովիչ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Սերգեյ Վիկտորի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tabs>
                <w:tab w:val="left" w:pos="133"/>
              </w:tabs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պետական կոմիտեի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միության հարցերով տեղեկատվական տեխնոլոգիաների, մաքսային վիճակագրության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վերլուծության վարչության պետի տեղակալ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Դուբինա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Սերգեյ Ստանիսլավի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524024" w:rsidRDefault="00A45A77" w:rsidP="005B09FC">
            <w:pPr>
              <w:pStyle w:val="Bodytext20"/>
              <w:shd w:val="clear" w:color="auto" w:fill="auto"/>
              <w:tabs>
                <w:tab w:val="left" w:pos="133"/>
              </w:tabs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Բելառուսի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ավտոմոբիլային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տրանսպորտի վարչության պետ</w:t>
            </w:r>
          </w:p>
        </w:tc>
      </w:tr>
      <w:tr w:rsidR="00FB5BB8" w:rsidRPr="008D0EDC" w:rsidTr="00A8199E">
        <w:trPr>
          <w:jc w:val="center"/>
        </w:trPr>
        <w:tc>
          <w:tcPr>
            <w:tcW w:w="9590" w:type="dxa"/>
            <w:gridSpan w:val="2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tabs>
                <w:tab w:val="left" w:pos="133"/>
              </w:tabs>
              <w:spacing w:after="160" w:line="355" w:lineRule="auto"/>
              <w:ind w:left="329" w:hanging="3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Ղազախստանի Հանրապետությունից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Աբսատով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Երլան Սեմբեկի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tabs>
                <w:tab w:val="left" w:pos="133"/>
              </w:tabs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ներդրումների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զարգացման նախարարության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տնտեսական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ինտեգրման դեպարտամենտի տնօրենի տեղակալ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Բեյսեմբայ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Տարազ Նուրլանի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tabs>
                <w:tab w:val="left" w:pos="133"/>
              </w:tabs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Ղազախստանի Հանրապետության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 ա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զգային էկոնոմիկայի նախարարության Միջազգային տնտեսական ինտեգրման դեպարտամենտի Մաքսային միության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Եվրասիական տնտեսական միության գործունեության հարցերով վարչության փորձագետ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Ջարկինբա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Ժասեր Ազիմխանի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55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ազգային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էկոնոմիկայի նախարարության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վիճակագրության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հարցերով կոմիտեի նախագահի տեղակալ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 xml:space="preserve">Դոշչանովա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Գուլդեն Տլեուխանի</w:t>
            </w:r>
            <w:r w:rsidR="0016452F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ֆինանսների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>պ</w:t>
            </w:r>
            <w:r w:rsidR="0090294D" w:rsidRPr="008D0EDC">
              <w:rPr>
                <w:rFonts w:ascii="GHEA Grapalat" w:hAnsi="GHEA Grapalat"/>
                <w:sz w:val="24"/>
                <w:szCs w:val="24"/>
              </w:rPr>
              <w:t xml:space="preserve">ետական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եկամուտների կոմիտեի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զարգացման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արդիականացման դեպարտամենտի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տեղեկատվական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տեխնոլոգիաների վարչության գլխավոր փորձագետ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Ելեուսիզով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Այկին Կիլիշի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ներդրումների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զարգացման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տնտեսական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ինտեգրման դեպարտամենտի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ենթակառուցվածքի վարչության ղեկավար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Կաբիժան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Նուրբեկ Նեսիպբեկի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ներդրումների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զարգացման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կոմիտեի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ենթակառուցվածքի վարչության ղեկավար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Կաժիտա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Նուրգուլ Սերիկի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արտաքին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գործերի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եվրասիական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ինտեգրման դեպարտամենտի առաջին քարտուղար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Մուշանովա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Ալտին Տալգատի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արդարադատության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տնտեսական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ինտեգրման հարցերով նախագծերի փորձաքննության դեպարտամենտի փորձագետ 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Սաիտովա </w:t>
            </w:r>
          </w:p>
          <w:p w:rsidR="00FB5BB8" w:rsidRPr="008D0EDC" w:rsidRDefault="00F43A3A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Ֆ</w:t>
            </w:r>
            <w:r w:rsidR="00A45A77" w:rsidRPr="008D0EDC">
              <w:rPr>
                <w:rFonts w:ascii="GHEA Grapalat" w:hAnsi="GHEA Grapalat"/>
                <w:sz w:val="24"/>
                <w:szCs w:val="24"/>
              </w:rPr>
              <w:t>լյուրա Աջի-Ակպերի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ֆինանսների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պետական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եկամուտների կոմիտեի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>ռիսկերի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, վերլուծության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վիճակագրության վարչության գլխավոր փորձագետ</w:t>
            </w:r>
          </w:p>
        </w:tc>
      </w:tr>
    </w:tbl>
    <w:p w:rsidR="005B09FC" w:rsidRDefault="005B09FC"/>
    <w:p w:rsidR="005B09FC" w:rsidRDefault="005B09FC">
      <w:r>
        <w:br w:type="page"/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6583"/>
      </w:tblGrid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Սմագուլովա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Ասել Սադիկի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արդարադատության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մտավոր </w:t>
            </w:r>
            <w:r w:rsidRPr="008D0EDC">
              <w:rPr>
                <w:rFonts w:ascii="GHEA Grapalat" w:hAnsi="GHEA Grapalat"/>
                <w:sz w:val="24"/>
                <w:szCs w:val="24"/>
              </w:rPr>
              <w:t>սեփականության իրավունքների հարցերով դեպարտամենտի գլխավոր փորձագետ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Յակուպովա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Զիֆա Ռաֆիկի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524024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Ղազախստանի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ազգային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էկոնոմիկայի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վիճակագրության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հարցերով կոմիտեի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ծառայությունների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էներգետիկայի վիճակագրության վարչության ղեկավար</w:t>
            </w:r>
          </w:p>
        </w:tc>
      </w:tr>
      <w:tr w:rsidR="00FB5BB8" w:rsidRPr="008D0EDC" w:rsidTr="00A8199E">
        <w:trPr>
          <w:jc w:val="center"/>
        </w:trPr>
        <w:tc>
          <w:tcPr>
            <w:tcW w:w="9590" w:type="dxa"/>
            <w:gridSpan w:val="2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329" w:hanging="3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Ղրղ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>զ</w:t>
            </w:r>
            <w:r w:rsidRPr="008D0EDC">
              <w:rPr>
                <w:rFonts w:ascii="GHEA Grapalat" w:hAnsi="GHEA Grapalat"/>
                <w:sz w:val="24"/>
                <w:szCs w:val="24"/>
              </w:rPr>
              <w:t>ստանի Հանրապետությունից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Բազարբա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Ժիլդիզ Նազարբեկի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արդարադատության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նախարարության Միջազգային համագործակցության վարչության պետ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Բիալի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Իսկենդեր Էրկեբեկի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5B09F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5B09F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5B09FC">
              <w:rPr>
                <w:rFonts w:ascii="GHEA Grapalat" w:hAnsi="GHEA Grapalat"/>
                <w:sz w:val="24"/>
                <w:szCs w:val="24"/>
              </w:rPr>
              <w:t xml:space="preserve">կառավարությանն </w:t>
            </w:r>
            <w:r w:rsidRPr="005B09FC">
              <w:rPr>
                <w:rFonts w:ascii="GHEA Grapalat" w:hAnsi="GHEA Grapalat"/>
                <w:sz w:val="24"/>
                <w:szCs w:val="24"/>
              </w:rPr>
              <w:t xml:space="preserve">առընթեր </w:t>
            </w:r>
            <w:r w:rsidR="00670EDB" w:rsidRPr="005B09FC">
              <w:rPr>
                <w:rFonts w:ascii="GHEA Grapalat" w:hAnsi="GHEA Grapalat"/>
                <w:sz w:val="24"/>
                <w:szCs w:val="24"/>
              </w:rPr>
              <w:t xml:space="preserve">պետական </w:t>
            </w:r>
            <w:r w:rsidRPr="005B09FC">
              <w:rPr>
                <w:rFonts w:ascii="GHEA Grapalat" w:hAnsi="GHEA Grapalat"/>
                <w:sz w:val="24"/>
                <w:szCs w:val="24"/>
              </w:rPr>
              <w:t xml:space="preserve">մաքսային ծառայության </w:t>
            </w:r>
            <w:r w:rsidR="00670EDB" w:rsidRPr="005B09FC">
              <w:rPr>
                <w:rFonts w:ascii="GHEA Grapalat" w:hAnsi="GHEA Grapalat"/>
                <w:sz w:val="24"/>
                <w:szCs w:val="24"/>
              </w:rPr>
              <w:t xml:space="preserve">տեղեկատվական </w:t>
            </w:r>
            <w:r w:rsidRPr="005B09FC">
              <w:rPr>
                <w:rFonts w:ascii="GHEA Grapalat" w:hAnsi="GHEA Grapalat"/>
                <w:sz w:val="24"/>
                <w:szCs w:val="24"/>
              </w:rPr>
              <w:t>տեխնոլոգիաների վարչության</w:t>
            </w:r>
            <w:r w:rsidRPr="005B09FC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="00670EDB" w:rsidRPr="005B09FC">
              <w:rPr>
                <w:rFonts w:ascii="GHEA Grapalat" w:hAnsi="GHEA Grapalat"/>
                <w:spacing w:val="-4"/>
                <w:sz w:val="24"/>
                <w:szCs w:val="24"/>
              </w:rPr>
              <w:t xml:space="preserve">կիրառական </w:t>
            </w:r>
            <w:r w:rsidRPr="005B09FC">
              <w:rPr>
                <w:rFonts w:ascii="GHEA Grapalat" w:hAnsi="GHEA Grapalat"/>
                <w:spacing w:val="-4"/>
                <w:sz w:val="24"/>
                <w:szCs w:val="24"/>
              </w:rPr>
              <w:t xml:space="preserve">ծրագրերի ներդրման </w:t>
            </w:r>
            <w:r w:rsidR="008D0EDC" w:rsidRPr="005B09FC">
              <w:rPr>
                <w:rFonts w:ascii="GHEA Grapalat" w:hAnsi="GHEA Grapalat"/>
                <w:spacing w:val="-4"/>
                <w:sz w:val="24"/>
                <w:szCs w:val="24"/>
              </w:rPr>
              <w:t>եւ</w:t>
            </w:r>
            <w:r w:rsidRPr="005B09FC">
              <w:rPr>
                <w:rFonts w:ascii="GHEA Grapalat" w:hAnsi="GHEA Grapalat"/>
                <w:spacing w:val="-4"/>
                <w:sz w:val="24"/>
                <w:szCs w:val="24"/>
              </w:rPr>
              <w:t xml:space="preserve"> ուղեկցման բաժնի պետ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Դումանա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Տաալայբեկ Մեդետբեկի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կառավարությանն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պետական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ծառայության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տեղեկատվական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տեխնոլոգիաների վարչության պետ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Ժորո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Աբդիկադիր Աբդալիի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առողջապահության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հիվանդությունների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կանխարգելման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պետական սանիտարահամաճարակաբանական վերահսկողության դեպարտամենտի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վարակիչ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մակաբուծական հիվանդությունների կանխարգելման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համաճարակաբանական վերահսկողության վարչության պետ 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>Ժումալի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Տաալայբեկ Իմաշի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նախարարությանն 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ավտոմոբիլային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ու ջրային տրանսպորտի պետական գործակալության փոխտնօրենի ժ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>/</w:t>
            </w:r>
            <w:r w:rsidRPr="008D0EDC">
              <w:rPr>
                <w:rFonts w:ascii="GHEA Grapalat" w:hAnsi="GHEA Grapalat"/>
                <w:sz w:val="24"/>
                <w:szCs w:val="24"/>
              </w:rPr>
              <w:t>պ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Ժումանալիե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Բոլոտ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կառավարությանն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անասնաբուժական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բուսասանիտարական անվտանգության գծով պետական տեսչության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բույսերի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ներքին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արտաքին կարանտինի բաժնի գլխավոր մասնագետ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Ժեենբեկով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Մարատ Արինբեկի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էներգետիկայի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արդյունաբերության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արտաքին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կապերի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նախագծերի իրագործման բաժնի գլխավոր մասնագետ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Իմանալի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Տեմիր Ուրազբայի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էներգետիկայի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արդյունաբերության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իրավական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ապահովման բաժնի վարիչ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Իտիկե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Ուլան Տուրգունբայի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կառավարությանն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անասնաբուժական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բուսասանիտարական անվտանգության գծով պետական տեսչության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>պ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արենի բուսական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սանիտարական անվտանգության բաժնի վարիչ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Կասիմալի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Ուուլու Արսլանի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նախարարությանն 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ավտոմոբիլային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ու ջրային տրանսպորտի պետական գործակալության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միջազգային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փոխադրումների բաժնի վարիչ</w:t>
            </w:r>
          </w:p>
        </w:tc>
      </w:tr>
    </w:tbl>
    <w:p w:rsidR="005B09FC" w:rsidRDefault="005B09FC"/>
    <w:p w:rsidR="005B09FC" w:rsidRDefault="005B09FC">
      <w:r>
        <w:br w:type="page"/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6583"/>
      </w:tblGrid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Կուլմամբետով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Սամատ Դիլդեմուրատի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էկոնոմիկայի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քաղաքականության բաժնի վարիչ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Լյախովա </w:t>
            </w:r>
          </w:p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Նատալյա </w:t>
            </w:r>
            <w:r w:rsidR="00996999" w:rsidRPr="008D0EDC">
              <w:rPr>
                <w:rFonts w:ascii="GHEA Grapalat" w:hAnsi="GHEA Grapalat"/>
                <w:sz w:val="24"/>
                <w:szCs w:val="24"/>
              </w:rPr>
              <w:t>Վլադիմիրի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կառավարությանն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պետական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ծառայության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վճարների վարչության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վիճակագրության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բաժնի պետ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Մամիրկանով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Էռնիս Տուրսունկադիրի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հաղորդակցությունների նախարարի տեղակալ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Նիյազալի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Զամիր Ուզակի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կառավարությանն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պետական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ծառայության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վճարների վարչության պետ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Օմորբեկով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Բեկսուլթան Աբիբիլայի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կառավարությանն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պետական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ծառայության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հսկողության կազմակերպման վարչության ավագ տեսուչ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Սուլայմանով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Ազամատ Տալապբեկի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կառավարությանն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առընթեր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պետական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ծառայության նախագահի առաջին տեղակալ 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Չոդու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Էրկինբեկ Ուրայիմի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055EDF" w:rsidRPr="00524024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Ղրղզստանի Հանրապետության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գյուղատնտեսության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հողերի բարելավման նախարարի տեղակալ</w:t>
            </w:r>
          </w:p>
        </w:tc>
      </w:tr>
      <w:tr w:rsidR="00FB5BB8" w:rsidRPr="008D0EDC" w:rsidTr="00A8199E">
        <w:trPr>
          <w:jc w:val="center"/>
        </w:trPr>
        <w:tc>
          <w:tcPr>
            <w:tcW w:w="9590" w:type="dxa"/>
            <w:gridSpan w:val="2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329" w:hanging="3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Ռուսաստանի Դաշնությունից</w:t>
            </w:r>
          </w:p>
        </w:tc>
      </w:tr>
      <w:tr w:rsidR="00FB5BB8" w:rsidRPr="008D0EDC" w:rsidTr="00A8199E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Անդրե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Սերգեյ Ալեքսանդրի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583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Ռուսաստանի Դաշնության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միջազգային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համագործակցության դեպարտամենտի տնօրենի տեղակալ</w:t>
            </w:r>
          </w:p>
        </w:tc>
      </w:tr>
    </w:tbl>
    <w:p w:rsidR="00055EDF" w:rsidRPr="00524024" w:rsidRDefault="00055EDF" w:rsidP="005B09FC">
      <w:pPr>
        <w:spacing w:after="160" w:line="360" w:lineRule="auto"/>
      </w:pP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6682"/>
      </w:tblGrid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 xml:space="preserve">Անդրյուխինա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Մարիա Ալեքսանդրի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Ռուսաստանի Դաշնության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իրավական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ապահովման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օրենսդրական գործունեության դեպարտամենտի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դաշնային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ծառայությունների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գործակալությունների ակտերի վերլուծության բաժնի խորհրդատու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Դոմրաչ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Ալեքսեյ Ալեքսանդրի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Ռուսաստանի Դաշնության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կապի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զանգվածային հաղորդակցության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տեղեկատվայնացման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նախագծերի հարցերով դեպարտամենտի խորհրդական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Եմելյանով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Անդրեյ Ալեքսանդրի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Ռուսաստանի Դաշնության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երկաթուղային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տրանսպորտի բնագավառում պետական քաղաքականության դեպարտամենտի տնօրենի տեղակալ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Զիմին </w:t>
            </w:r>
          </w:p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Իվան Վադիմի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Ռուսաստանի Դաշնության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կապի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զանգվածային հաղորդակցության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իրավական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դեպարտամենտի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միասնական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տեղեկատվական տարածության զարգացման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տեղեկատվության պաշտպանության հարցերի իրավական ապահովման բաժնի պետ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Կոզիր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Եվգենի Ալեքսանդրի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դաշնային ծառայության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համագործակցության հարցերով վարչության պետի առաջին տեղակալ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Ստուպին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Վլադիմիր Վլադիմիրի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Ռուսաստանի Դաշնության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տնտեսական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զարգացման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արտաքին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տնտեսական գործունեության համակարգման, զարգացման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կարգավորման դեպարտամենտի խորհրդատու</w:t>
            </w:r>
          </w:p>
        </w:tc>
      </w:tr>
    </w:tbl>
    <w:p w:rsidR="005B09FC" w:rsidRDefault="005B09FC"/>
    <w:p w:rsidR="005B09FC" w:rsidRDefault="005B09FC">
      <w: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6682"/>
      </w:tblGrid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>Շերիշ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Ելենա Իվանի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Ռուսաստանի Դաշնության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տրանսպորտի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միջազգային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համագործակցության դեպարտամենտի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միջկառավարական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հանձնաժողովների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ԱՊՀ երկրների հարցերով բաժնի պետի տեղակալ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Շ</w:t>
            </w:r>
            <w:r w:rsidR="00996999" w:rsidRPr="008D0EDC">
              <w:rPr>
                <w:rFonts w:ascii="GHEA Grapalat" w:hAnsi="GHEA Grapalat"/>
                <w:sz w:val="24"/>
                <w:szCs w:val="24"/>
              </w:rPr>
              <w:t>չ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եգլով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Նիկիտա Սերգեյի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055EDF" w:rsidRPr="00524024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Ռուսաստանի Դաշնության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տնտեսական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զարգացման նախարարության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միության մարմինների հետ փոխգործակցության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ԱՊՀ երկրների հետ տնտեսական համագործակցության 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վերազգային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ինստիտուտների զարգացման բաժնի գլխավոր մասնագետ-փորձագետ</w:t>
            </w:r>
          </w:p>
        </w:tc>
      </w:tr>
      <w:tr w:rsidR="00FB5BB8" w:rsidRPr="008D0EDC" w:rsidTr="004C5A89">
        <w:trPr>
          <w:jc w:val="center"/>
        </w:trPr>
        <w:tc>
          <w:tcPr>
            <w:tcW w:w="9689" w:type="dxa"/>
            <w:gridSpan w:val="2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329" w:hanging="3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Եվրասիական տնտեսական հանձնաժողովի կողմից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Ալֆյորով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Պավել Վլադիմիրի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Արդյունաբերական քաղաքականության 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արդյունաբերական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քաղաքականության հարցերով փոխգործակցության բաժնի պետ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Արեֆ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Ալեքսանդր Սերգեյի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Մաքսային համագործակցության հարցերով կոլեգիայի անդամի (Նախարարի) օգնական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Բադեյնով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Վլադիմիր Ստանիսլավի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Մաքսային ենթակառուցվածքի դեպարտամենտի Մաքսային մարմինների տեղեկատվական համակարգերի ինտեգրման բաժնի պետ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Բոնդարենկո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Ալեքսեյ Վալերիի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օրենսդրության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իրավակիրառ պրակտիկայի 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օրենսդրության բաժնի խորհրդատու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Բորցով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Օլեգ Վասիլիի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Մաքսային համագործակցության հարցերով կոլեգիայի անդամի (Նախարարի) քարտուղարության ղեկավար</w:t>
            </w:r>
          </w:p>
        </w:tc>
      </w:tr>
    </w:tbl>
    <w:p w:rsidR="005B09FC" w:rsidRDefault="005B09FC"/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7"/>
        <w:gridCol w:w="8"/>
        <w:gridCol w:w="6674"/>
      </w:tblGrid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>Բոչարովա</w:t>
            </w:r>
            <w:r w:rsidR="004C5A8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FB5BB8" w:rsidRPr="004C5A89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Եկատերինա Ալեքսանդրի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gridSpan w:val="2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օրենսդրության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իրավակիրառ պրակտիկայի 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գործառնությունների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մաքսային հսկողության բաժնի պետի տեղակալ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Գավրիլենկո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Տինա Նիկոլայի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gridSpan w:val="2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օրենսդրության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իրավակիրառ պրակտիկայի 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վճարների, մաքսային արժեքի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ծագման երկրի հարցերով բաժնի խորհրդական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Գալանամատիս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Ալեքսանդր Նիկոլայի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gridSpan w:val="2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ենթակառուցվածքի դեպարտամենտի տնօրենի տեղակալ </w:t>
            </w:r>
            <w:r w:rsidR="0016452F">
              <w:rPr>
                <w:rFonts w:ascii="GHEA Grapalat" w:hAnsi="GHEA Grapalat"/>
                <w:sz w:val="24"/>
                <w:szCs w:val="24"/>
              </w:rPr>
              <w:t>-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դեպարտամենտի հսկողության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ավտոմատացման, ռիսկերի վերլուծության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կառավարման բաժնի պետ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Գեորգի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սկի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Ստանիսլավ Իգորի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gridSpan w:val="2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Առ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տրային քաղաքականության 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երկկողմ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տարածաշրջանային համագործակցության բաժնի պետ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Դեմիդկինա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Օլգա Վյաչեսլավի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gridSpan w:val="2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Առ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>տրային քաղաքականության</w:t>
            </w:r>
            <w:r w:rsidR="008D0E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երկկողմ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տարածաշրջանային համագործակցության բաժնի խորհրդական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Կովալչուկ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Ալեքսանդրա Անդրեյի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gridSpan w:val="2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ենթակառուցվածքների 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մաքսային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մարմինների տեղեկատվական համակարգերի ինտեգրման բաժնի խորհրդատու</w:t>
            </w:r>
          </w:p>
        </w:tc>
      </w:tr>
      <w:tr w:rsidR="00FB5BB8" w:rsidRPr="008D0EDC" w:rsidTr="004C5A89">
        <w:trPr>
          <w:jc w:val="center"/>
        </w:trPr>
        <w:tc>
          <w:tcPr>
            <w:tcW w:w="3007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Կուզնեցովա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Նատալյա Վյաչեսլավի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82" w:type="dxa"/>
            <w:gridSpan w:val="2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Արդյունաբերական քաղաքականության դեպարտամենտի </w:t>
            </w:r>
            <w:r w:rsidR="00C36AA9" w:rsidRPr="008D0EDC">
              <w:rPr>
                <w:rFonts w:ascii="GHEA Grapalat" w:hAnsi="GHEA Grapalat"/>
                <w:sz w:val="24"/>
                <w:szCs w:val="24"/>
              </w:rPr>
              <w:t xml:space="preserve">արդյունաբերական 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քաղաքականության, միջպետական ծրագրերի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նախագծերի բաժնի խորհրդատու</w:t>
            </w:r>
          </w:p>
        </w:tc>
      </w:tr>
      <w:tr w:rsidR="00FB5BB8" w:rsidRPr="008D0EDC" w:rsidTr="004C5A89">
        <w:trPr>
          <w:jc w:val="center"/>
        </w:trPr>
        <w:tc>
          <w:tcPr>
            <w:tcW w:w="3015" w:type="dxa"/>
            <w:gridSpan w:val="2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hanging="19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Կուզմիչ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hanging="19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Լյուդմիլա Անատոլիի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74" w:type="dxa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Մաքսային ենթակառուցվածքի դեպարտամենտի տնօրենի տեղակալ</w:t>
            </w:r>
          </w:p>
        </w:tc>
      </w:tr>
    </w:tbl>
    <w:p w:rsidR="005B09FC" w:rsidRDefault="005B09FC"/>
    <w:p w:rsidR="005B09FC" w:rsidRDefault="005B09FC">
      <w: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6674"/>
      </w:tblGrid>
      <w:tr w:rsidR="00FB5BB8" w:rsidRPr="008D0EDC" w:rsidTr="004C5A89">
        <w:trPr>
          <w:jc w:val="center"/>
        </w:trPr>
        <w:tc>
          <w:tcPr>
            <w:tcW w:w="3015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hanging="19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lastRenderedPageBreak/>
              <w:t xml:space="preserve">Լոզին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hanging="19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Ալեքսանդր Սերգեյի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74" w:type="dxa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Տեղեկատվական տեխնոլոգիաների դեպարտամենտի ՄՄ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ՄՏՏ ինտեգրված տեղեկատվական համակարգի ստեղծման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զարգացման աշխատանքների համակարգման բաժնի պետ</w:t>
            </w:r>
          </w:p>
        </w:tc>
      </w:tr>
      <w:tr w:rsidR="00FB5BB8" w:rsidRPr="008D0EDC" w:rsidTr="004C5A89">
        <w:trPr>
          <w:jc w:val="center"/>
        </w:trPr>
        <w:tc>
          <w:tcPr>
            <w:tcW w:w="3015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hanging="19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Սեկերբա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hanging="19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Դինարա Կաբիի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74" w:type="dxa"/>
            <w:shd w:val="clear" w:color="auto" w:fill="FFFFFF"/>
          </w:tcPr>
          <w:p w:rsidR="004C5A89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Մաքսային օրենսդրության </w:t>
            </w:r>
            <w:r w:rsidR="008D0EDC">
              <w:rPr>
                <w:rFonts w:ascii="GHEA Grapalat" w:hAnsi="GHEA Grapalat"/>
                <w:sz w:val="24"/>
                <w:szCs w:val="24"/>
              </w:rPr>
              <w:t>եւ</w:t>
            </w:r>
            <w:r w:rsidRPr="008D0EDC">
              <w:rPr>
                <w:rFonts w:ascii="GHEA Grapalat" w:hAnsi="GHEA Grapalat"/>
                <w:sz w:val="24"/>
                <w:szCs w:val="24"/>
              </w:rPr>
              <w:t xml:space="preserve"> իրավակիրառ պրակտիկայի դեպարտամենտի </w:t>
            </w:r>
            <w:r w:rsidR="00670EDB" w:rsidRPr="008D0EDC">
              <w:rPr>
                <w:rFonts w:ascii="GHEA Grapalat" w:hAnsi="GHEA Grapalat"/>
                <w:sz w:val="24"/>
                <w:szCs w:val="24"/>
              </w:rPr>
              <w:t xml:space="preserve">հեռանկարային </w:t>
            </w:r>
            <w:r w:rsidRPr="008D0EDC">
              <w:rPr>
                <w:rFonts w:ascii="GHEA Grapalat" w:hAnsi="GHEA Grapalat"/>
                <w:sz w:val="24"/>
                <w:szCs w:val="24"/>
              </w:rPr>
              <w:t>մաքսային տեխնոլոգիաների բաժնի պետ</w:t>
            </w:r>
          </w:p>
        </w:tc>
      </w:tr>
      <w:tr w:rsidR="00FB5BB8" w:rsidRPr="008D0EDC" w:rsidTr="004C5A89">
        <w:trPr>
          <w:jc w:val="center"/>
        </w:trPr>
        <w:tc>
          <w:tcPr>
            <w:tcW w:w="3015" w:type="dxa"/>
            <w:shd w:val="clear" w:color="auto" w:fill="FFFFFF"/>
          </w:tcPr>
          <w:p w:rsidR="00A8199E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hanging="19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 xml:space="preserve">Խոտկո </w:t>
            </w:r>
          </w:p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left="19" w:hanging="19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Ալեքսանդր Նիկոլայի</w:t>
            </w:r>
            <w:r w:rsidR="00661427">
              <w:rPr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6674" w:type="dxa"/>
            <w:shd w:val="clear" w:color="auto" w:fill="FFFFFF"/>
          </w:tcPr>
          <w:p w:rsidR="00FB5BB8" w:rsidRPr="008D0EDC" w:rsidRDefault="00A45A77" w:rsidP="005B09FC">
            <w:pPr>
              <w:pStyle w:val="Bodytext20"/>
              <w:shd w:val="clear" w:color="auto" w:fill="auto"/>
              <w:spacing w:after="16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8D0EDC">
              <w:rPr>
                <w:rFonts w:ascii="GHEA Grapalat" w:hAnsi="GHEA Grapalat"/>
                <w:sz w:val="24"/>
                <w:szCs w:val="24"/>
              </w:rPr>
              <w:t>Տեղեկատվական տեխնոլոգիաների դեպարտամենտի տնօրեն»։</w:t>
            </w:r>
          </w:p>
        </w:tc>
      </w:tr>
    </w:tbl>
    <w:p w:rsidR="00FB5BB8" w:rsidRPr="008D0EDC" w:rsidRDefault="00FB5BB8" w:rsidP="005B09FC">
      <w:pPr>
        <w:spacing w:after="160" w:line="360" w:lineRule="auto"/>
        <w:rPr>
          <w:rFonts w:ascii="GHEA Grapalat" w:hAnsi="GHEA Grapalat"/>
        </w:rPr>
      </w:pPr>
    </w:p>
    <w:p w:rsidR="00FB5BB8" w:rsidRPr="008D0EDC" w:rsidRDefault="00A45A77" w:rsidP="004C5A89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>3.</w:t>
      </w:r>
      <w:r w:rsidR="004C5A89" w:rsidRPr="004C5A89">
        <w:rPr>
          <w:rFonts w:ascii="GHEA Grapalat" w:hAnsi="GHEA Grapalat"/>
          <w:sz w:val="24"/>
          <w:szCs w:val="24"/>
        </w:rPr>
        <w:tab/>
      </w:r>
      <w:r w:rsidRPr="008D0EDC">
        <w:rPr>
          <w:rFonts w:ascii="GHEA Grapalat" w:hAnsi="GHEA Grapalat"/>
          <w:sz w:val="24"/>
          <w:szCs w:val="24"/>
        </w:rPr>
        <w:t xml:space="preserve">Մաքսային միության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Չինաստանի Ժողովրդական Հանրապետության մաքսային սահմաններով տեղափոխվող ապրանքների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միջազգային փոխադրման տրանսպորտային միջոցների վերաբերյալ տեղեկություններ փոխանակելու մասին համաձայնագիր կնքելու վերաբերյալ Չինաստանի Ժողովրդական Հանրապետության հետ բանակցություններ անցկացնելու՝ նշված Որոշմամբ հաստատված հրահանգներում՝</w:t>
      </w:r>
    </w:p>
    <w:p w:rsidR="00FB5BB8" w:rsidRPr="005B09FC" w:rsidRDefault="00A45A77" w:rsidP="004C5A89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>ա)</w:t>
      </w:r>
      <w:r w:rsidR="004C5A89" w:rsidRPr="004C5A89">
        <w:rPr>
          <w:rFonts w:ascii="GHEA Grapalat" w:hAnsi="GHEA Grapalat"/>
          <w:sz w:val="24"/>
          <w:szCs w:val="24"/>
        </w:rPr>
        <w:tab/>
      </w:r>
      <w:r w:rsidRPr="008D0EDC">
        <w:rPr>
          <w:rFonts w:ascii="GHEA Grapalat" w:hAnsi="GHEA Grapalat"/>
          <w:sz w:val="24"/>
          <w:szCs w:val="24"/>
        </w:rPr>
        <w:t xml:space="preserve">անվանման մեջ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ամբողջ տեքստում «Մաքսային միության» բառերը փոխարինել «Եվրասիական տնտեսական միության» բառերով</w:t>
      </w:r>
      <w:r w:rsidR="005B09FC" w:rsidRPr="005B09FC">
        <w:rPr>
          <w:rFonts w:ascii="GHEA Grapalat" w:hAnsi="GHEA Grapalat"/>
          <w:sz w:val="24"/>
          <w:szCs w:val="24"/>
        </w:rPr>
        <w:t>,</w:t>
      </w:r>
    </w:p>
    <w:p w:rsidR="00FB5BB8" w:rsidRPr="005B09FC" w:rsidRDefault="00A45A77" w:rsidP="004C5A89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>բ)</w:t>
      </w:r>
      <w:r w:rsidR="004C5A89" w:rsidRPr="004C5A89">
        <w:rPr>
          <w:rFonts w:ascii="GHEA Grapalat" w:hAnsi="GHEA Grapalat"/>
          <w:sz w:val="24"/>
          <w:szCs w:val="24"/>
        </w:rPr>
        <w:tab/>
      </w:r>
      <w:r w:rsidRPr="008D0EDC">
        <w:rPr>
          <w:rFonts w:ascii="GHEA Grapalat" w:hAnsi="GHEA Grapalat"/>
          <w:sz w:val="24"/>
          <w:szCs w:val="24"/>
        </w:rPr>
        <w:t>I</w:t>
      </w:r>
      <w:r w:rsidR="008D0EDC">
        <w:rPr>
          <w:rFonts w:ascii="GHEA Grapalat" w:hAnsi="GHEA Grapalat"/>
          <w:sz w:val="24"/>
          <w:szCs w:val="24"/>
        </w:rPr>
        <w:t xml:space="preserve"> </w:t>
      </w:r>
      <w:r w:rsidRPr="008D0EDC">
        <w:rPr>
          <w:rFonts w:ascii="GHEA Grapalat" w:hAnsi="GHEA Grapalat"/>
          <w:sz w:val="24"/>
          <w:szCs w:val="24"/>
        </w:rPr>
        <w:t>բաժնի երրորդ պարբերությունում «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Միասնական տնտեսական տարածքի (Եվրասիական տնտեսական միության) (այսուհետ՝ անդամ պետություններ)» բառերը փոխարինել «(այսուհետ համապատասխանաբար՝ անդամ պետություններ, Միություն)» բառերով</w:t>
      </w:r>
      <w:r w:rsidR="005B09FC" w:rsidRPr="005B09FC">
        <w:rPr>
          <w:rFonts w:ascii="GHEA Grapalat" w:hAnsi="GHEA Grapalat"/>
          <w:sz w:val="24"/>
          <w:szCs w:val="24"/>
        </w:rPr>
        <w:t>,</w:t>
      </w:r>
    </w:p>
    <w:p w:rsidR="00FB5BB8" w:rsidRPr="005B09FC" w:rsidRDefault="00A45A77" w:rsidP="004C5A89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>գ)</w:t>
      </w:r>
      <w:r w:rsidR="004C5A89" w:rsidRPr="004C5A89">
        <w:rPr>
          <w:rFonts w:ascii="GHEA Grapalat" w:hAnsi="GHEA Grapalat"/>
          <w:sz w:val="24"/>
          <w:szCs w:val="24"/>
        </w:rPr>
        <w:tab/>
      </w:r>
      <w:r w:rsidRPr="008D0EDC">
        <w:rPr>
          <w:rFonts w:ascii="GHEA Grapalat" w:hAnsi="GHEA Grapalat"/>
          <w:sz w:val="24"/>
          <w:szCs w:val="24"/>
        </w:rPr>
        <w:t>II բաժնի երկրորդ պարբերությունում «Եվրասիական տնտեսական միության (այսուհետ՝ Միություն)» բառերը փոխարինել «Միության» բառով</w:t>
      </w:r>
      <w:r w:rsidR="005B09FC" w:rsidRPr="005B09FC">
        <w:rPr>
          <w:rFonts w:ascii="GHEA Grapalat" w:hAnsi="GHEA Grapalat"/>
          <w:sz w:val="24"/>
          <w:szCs w:val="24"/>
        </w:rPr>
        <w:t>,</w:t>
      </w:r>
    </w:p>
    <w:p w:rsidR="00FB5BB8" w:rsidRPr="005B09FC" w:rsidRDefault="00A45A77" w:rsidP="004C5A89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>դ)</w:t>
      </w:r>
      <w:r w:rsidR="004C5A89" w:rsidRPr="004C5A89">
        <w:rPr>
          <w:rFonts w:ascii="GHEA Grapalat" w:hAnsi="GHEA Grapalat"/>
          <w:sz w:val="24"/>
          <w:szCs w:val="24"/>
        </w:rPr>
        <w:tab/>
      </w:r>
      <w:r w:rsidRPr="008D0EDC">
        <w:rPr>
          <w:rFonts w:ascii="GHEA Grapalat" w:hAnsi="GHEA Grapalat"/>
          <w:sz w:val="24"/>
          <w:szCs w:val="24"/>
        </w:rPr>
        <w:t>V բաժնի տասներեքերորդ պարբերությունում «Մաքսային միության» բառերը փոխարինել «Միության» բառով</w:t>
      </w:r>
      <w:r w:rsidR="005B09FC" w:rsidRPr="005B09FC">
        <w:rPr>
          <w:rFonts w:ascii="GHEA Grapalat" w:hAnsi="GHEA Grapalat"/>
          <w:sz w:val="24"/>
          <w:szCs w:val="24"/>
        </w:rPr>
        <w:t>,</w:t>
      </w:r>
    </w:p>
    <w:p w:rsidR="00FB5BB8" w:rsidRPr="008D0EDC" w:rsidRDefault="00A45A77" w:rsidP="004C5A89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lastRenderedPageBreak/>
        <w:t>ե)</w:t>
      </w:r>
      <w:r w:rsidR="004C5A89" w:rsidRPr="00524024">
        <w:rPr>
          <w:rFonts w:ascii="GHEA Grapalat" w:hAnsi="GHEA Grapalat"/>
          <w:sz w:val="24"/>
          <w:szCs w:val="24"/>
        </w:rPr>
        <w:tab/>
      </w:r>
      <w:r w:rsidRPr="008D0EDC">
        <w:rPr>
          <w:rFonts w:ascii="GHEA Grapalat" w:hAnsi="GHEA Grapalat"/>
          <w:sz w:val="24"/>
          <w:szCs w:val="24"/>
        </w:rPr>
        <w:t>նշված հրահանգների հավելվածում՝</w:t>
      </w:r>
    </w:p>
    <w:p w:rsidR="00FB5BB8" w:rsidRPr="005B09FC" w:rsidRDefault="00A45A77" w:rsidP="004C5A89">
      <w:pPr>
        <w:pStyle w:val="Bodytext5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 xml:space="preserve">համարակալված վերնագրում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անվանման մեջ «Մաքսային միության» բառերը փոխարինել «Եվրասիական տնտեսական միության» բառերով</w:t>
      </w:r>
      <w:r w:rsidR="005B09FC" w:rsidRPr="005B09FC">
        <w:rPr>
          <w:rFonts w:ascii="GHEA Grapalat" w:hAnsi="GHEA Grapalat"/>
          <w:sz w:val="24"/>
          <w:szCs w:val="24"/>
        </w:rPr>
        <w:t>,</w:t>
      </w:r>
    </w:p>
    <w:p w:rsidR="00FB5BB8" w:rsidRPr="008D0EDC" w:rsidRDefault="00A45A77" w:rsidP="004C5A89">
      <w:pPr>
        <w:pStyle w:val="Bodytext5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D0EDC">
        <w:rPr>
          <w:rFonts w:ascii="GHEA Grapalat" w:hAnsi="GHEA Grapalat"/>
          <w:sz w:val="24"/>
          <w:szCs w:val="24"/>
        </w:rPr>
        <w:t xml:space="preserve">«*» նշանով ծանոթագրության մեջ «Մաքսային միության </w:t>
      </w:r>
      <w:r w:rsidR="008D0EDC">
        <w:rPr>
          <w:rFonts w:ascii="GHEA Grapalat" w:hAnsi="GHEA Grapalat"/>
          <w:sz w:val="24"/>
          <w:szCs w:val="24"/>
        </w:rPr>
        <w:t>եւ</w:t>
      </w:r>
      <w:r w:rsidRPr="008D0EDC">
        <w:rPr>
          <w:rFonts w:ascii="GHEA Grapalat" w:hAnsi="GHEA Grapalat"/>
          <w:sz w:val="24"/>
          <w:szCs w:val="24"/>
        </w:rPr>
        <w:t xml:space="preserve"> Միասնական տնտեսական տարածքի (Եվրասիական տնտեսական միության)» բառերը փոխարինել «Եվրասիական տնտեսական միության» բառերով։</w:t>
      </w:r>
    </w:p>
    <w:sectPr w:rsidR="00FB5BB8" w:rsidRPr="008D0EDC" w:rsidSect="0026238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EE" w:rsidRDefault="003C24EE" w:rsidP="00FB5BB8">
      <w:r>
        <w:separator/>
      </w:r>
    </w:p>
  </w:endnote>
  <w:endnote w:type="continuationSeparator" w:id="0">
    <w:p w:rsidR="003C24EE" w:rsidRDefault="003C24EE" w:rsidP="00FB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EE" w:rsidRDefault="003C24EE"/>
  </w:footnote>
  <w:footnote w:type="continuationSeparator" w:id="0">
    <w:p w:rsidR="003C24EE" w:rsidRDefault="003C24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2946"/>
    <w:multiLevelType w:val="multilevel"/>
    <w:tmpl w:val="03AC4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0A2C6C"/>
    <w:multiLevelType w:val="multilevel"/>
    <w:tmpl w:val="AC7A4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B5BB8"/>
    <w:rsid w:val="00055EDF"/>
    <w:rsid w:val="001349C3"/>
    <w:rsid w:val="0016452F"/>
    <w:rsid w:val="00262388"/>
    <w:rsid w:val="002C219A"/>
    <w:rsid w:val="00317394"/>
    <w:rsid w:val="003C24EE"/>
    <w:rsid w:val="004C0AE0"/>
    <w:rsid w:val="004C5A89"/>
    <w:rsid w:val="0052400F"/>
    <w:rsid w:val="00524024"/>
    <w:rsid w:val="005B09FC"/>
    <w:rsid w:val="00661427"/>
    <w:rsid w:val="00670EDB"/>
    <w:rsid w:val="006B421D"/>
    <w:rsid w:val="007635B1"/>
    <w:rsid w:val="007935DF"/>
    <w:rsid w:val="0080134C"/>
    <w:rsid w:val="008806A4"/>
    <w:rsid w:val="0089429E"/>
    <w:rsid w:val="008C2D44"/>
    <w:rsid w:val="008D0EDC"/>
    <w:rsid w:val="0090294D"/>
    <w:rsid w:val="00996999"/>
    <w:rsid w:val="00A0161F"/>
    <w:rsid w:val="00A45A77"/>
    <w:rsid w:val="00A8199E"/>
    <w:rsid w:val="00B65EFA"/>
    <w:rsid w:val="00C36AA9"/>
    <w:rsid w:val="00C65105"/>
    <w:rsid w:val="00E40027"/>
    <w:rsid w:val="00F12B65"/>
    <w:rsid w:val="00F43A3A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imSu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5B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5BB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FB5BB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3pt">
    <w:name w:val="Heading #2 + Spacing 3 pt"/>
    <w:basedOn w:val="Heading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B5B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FB5B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aliases w:val="Spacing 2 pt"/>
    <w:basedOn w:val="Bodytext5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FB5B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B5BB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B5BB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B5BB8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B5BB8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FB5BB8"/>
    <w:pPr>
      <w:shd w:val="clear" w:color="auto" w:fill="FFFFFF"/>
      <w:spacing w:before="480" w:line="518" w:lineRule="exact"/>
      <w:ind w:hanging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DC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8D0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B7EC-B7F6-465E-ACE4-B019C68E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10</cp:revision>
  <dcterms:created xsi:type="dcterms:W3CDTF">2015-10-22T08:09:00Z</dcterms:created>
  <dcterms:modified xsi:type="dcterms:W3CDTF">2016-05-19T08:25:00Z</dcterms:modified>
</cp:coreProperties>
</file>