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16" w:rsidRPr="004C613D" w:rsidRDefault="001C532B" w:rsidP="00886E02">
      <w:pPr>
        <w:pStyle w:val="Bodytext40"/>
        <w:shd w:val="clear" w:color="auto" w:fill="auto"/>
        <w:spacing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ՀԱՎԵԼՎԱԾ</w:t>
      </w:r>
    </w:p>
    <w:p w:rsidR="00420B16" w:rsidRPr="004C613D" w:rsidRDefault="001C532B" w:rsidP="00265190">
      <w:pPr>
        <w:pStyle w:val="Bodytext40"/>
        <w:shd w:val="clear" w:color="auto" w:fill="auto"/>
        <w:tabs>
          <w:tab w:val="left" w:pos="5812"/>
          <w:tab w:val="left" w:pos="7371"/>
        </w:tabs>
        <w:spacing w:after="160" w:line="360" w:lineRule="auto"/>
        <w:ind w:left="4536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Եվրասիական տնտեսական բարձրագույն խորհրդի 2015 թվականի</w:t>
      </w:r>
      <w:r w:rsidR="004C613D" w:rsidRPr="004C61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48A3"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="003B48A3">
        <w:rPr>
          <w:rFonts w:ascii="GHEA Grapalat" w:hAnsi="GHEA Grapalat"/>
          <w:sz w:val="24"/>
          <w:szCs w:val="24"/>
          <w:lang w:val="en-US"/>
        </w:rPr>
        <w:t xml:space="preserve">  12-ի</w:t>
      </w:r>
      <w:bookmarkStart w:id="0" w:name="_GoBack"/>
      <w:bookmarkEnd w:id="0"/>
      <w:r w:rsidRPr="004C613D">
        <w:rPr>
          <w:rFonts w:ascii="GHEA Grapalat" w:hAnsi="GHEA Grapalat"/>
          <w:sz w:val="24"/>
          <w:szCs w:val="24"/>
        </w:rPr>
        <w:t xml:space="preserve"> թիվ</w:t>
      </w:r>
      <w:r w:rsidR="003B48A3">
        <w:rPr>
          <w:rFonts w:ascii="GHEA Grapalat" w:hAnsi="GHEA Grapalat"/>
          <w:sz w:val="24"/>
          <w:szCs w:val="24"/>
          <w:lang w:val="en-US"/>
        </w:rPr>
        <w:t xml:space="preserve"> 110 </w:t>
      </w:r>
      <w:r w:rsidRPr="004C613D">
        <w:rPr>
          <w:rFonts w:ascii="GHEA Grapalat" w:hAnsi="GHEA Grapalat"/>
          <w:sz w:val="24"/>
          <w:szCs w:val="24"/>
        </w:rPr>
        <w:t>որոշման</w:t>
      </w:r>
    </w:p>
    <w:p w:rsidR="002E3E8B" w:rsidRPr="004C613D" w:rsidRDefault="002E3E8B" w:rsidP="004C613D">
      <w:pPr>
        <w:pStyle w:val="Bodytext40"/>
        <w:shd w:val="clear" w:color="auto" w:fill="auto"/>
        <w:spacing w:after="160" w:line="360" w:lineRule="auto"/>
        <w:ind w:left="4660" w:firstLine="1080"/>
        <w:rPr>
          <w:rFonts w:ascii="GHEA Grapalat" w:hAnsi="GHEA Grapalat"/>
          <w:sz w:val="24"/>
          <w:szCs w:val="24"/>
        </w:rPr>
      </w:pPr>
    </w:p>
    <w:p w:rsidR="00420B16" w:rsidRPr="004C613D" w:rsidDel="00154A6B" w:rsidRDefault="001C532B" w:rsidP="00886E02">
      <w:pPr>
        <w:pStyle w:val="Heading4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bookmarkStart w:id="1" w:name="bookmark7"/>
      <w:r w:rsidRPr="004C613D" w:rsidDel="00154A6B">
        <w:rPr>
          <w:rStyle w:val="Heading4Spacing2pt"/>
          <w:rFonts w:ascii="GHEA Grapalat" w:hAnsi="GHEA Grapalat"/>
          <w:b/>
          <w:spacing w:val="0"/>
          <w:sz w:val="24"/>
          <w:szCs w:val="24"/>
        </w:rPr>
        <w:t>ՓՈՓՈԽՈՒԹՅՈՒՆՆԵՐ</w:t>
      </w:r>
      <w:bookmarkEnd w:id="1"/>
    </w:p>
    <w:p w:rsidR="00420B16" w:rsidRPr="004C613D" w:rsidRDefault="003B48A3" w:rsidP="00886E02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Pr="007949AF">
        <w:rPr>
          <w:rFonts w:ascii="GHEA Grapalat" w:hAnsi="GHEA Grapalat"/>
          <w:sz w:val="24"/>
          <w:szCs w:val="24"/>
        </w:rPr>
        <w:br/>
      </w:r>
      <w:r w:rsidRPr="004C613D">
        <w:rPr>
          <w:rFonts w:ascii="GHEA Grapalat" w:hAnsi="GHEA Grapalat"/>
          <w:sz w:val="24"/>
          <w:szCs w:val="24"/>
        </w:rPr>
        <w:t xml:space="preserve">2014 ԹՎԱԿԱՆԻ ԴԵԿՏԵՄԲԵՐԻ 23-Ի ԹԻՎ 112 ՈՐՈՇՄԱՆ ՄԵՋ </w:t>
      </w:r>
    </w:p>
    <w:p w:rsidR="002E3E8B" w:rsidRPr="004C613D" w:rsidRDefault="002E3E8B" w:rsidP="004C613D">
      <w:pPr>
        <w:pStyle w:val="Bodytext30"/>
        <w:shd w:val="clear" w:color="auto" w:fill="auto"/>
        <w:spacing w:after="160" w:line="360" w:lineRule="auto"/>
        <w:ind w:left="140"/>
        <w:rPr>
          <w:rFonts w:ascii="GHEA Grapalat" w:hAnsi="GHEA Grapalat"/>
          <w:sz w:val="24"/>
          <w:szCs w:val="24"/>
        </w:rPr>
      </w:pPr>
    </w:p>
    <w:p w:rsidR="00420B16" w:rsidRPr="004C613D" w:rsidRDefault="00385C5A" w:rsidP="00886E02">
      <w:pPr>
        <w:pStyle w:val="Bodytext4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1.</w:t>
      </w:r>
      <w:r w:rsidR="00886E02" w:rsidRPr="00886E02">
        <w:rPr>
          <w:rFonts w:ascii="GHEA Grapalat" w:hAnsi="GHEA Grapalat"/>
          <w:sz w:val="24"/>
          <w:szCs w:val="24"/>
        </w:rPr>
        <w:tab/>
      </w:r>
      <w:r w:rsidRPr="004C613D">
        <w:rPr>
          <w:rFonts w:ascii="GHEA Grapalat" w:hAnsi="GHEA Grapalat"/>
          <w:sz w:val="24"/>
          <w:szCs w:val="24"/>
        </w:rPr>
        <w:t xml:space="preserve">Անվանումը 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 xml:space="preserve"> 1</w:t>
      </w:r>
      <w:r w:rsidR="00663AFA" w:rsidRPr="004C613D">
        <w:rPr>
          <w:rFonts w:ascii="GHEA Grapalat" w:hAnsi="GHEA Grapalat"/>
          <w:sz w:val="24"/>
          <w:szCs w:val="24"/>
        </w:rPr>
        <w:t>-</w:t>
      </w:r>
      <w:r w:rsidRPr="004C613D">
        <w:rPr>
          <w:rFonts w:ascii="GHEA Grapalat" w:hAnsi="GHEA Grapalat"/>
          <w:sz w:val="24"/>
          <w:szCs w:val="24"/>
        </w:rPr>
        <w:t>ին կետը «Ղազախստանի Հանրապետության» բառերից հետո լրացնել «, Ղրղզստանի Հանրապետության» բառերով։</w:t>
      </w:r>
    </w:p>
    <w:p w:rsidR="002E3E8B" w:rsidRPr="004C613D" w:rsidRDefault="00385C5A" w:rsidP="00886E02">
      <w:pPr>
        <w:pStyle w:val="Bodytext4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2.</w:t>
      </w:r>
      <w:r w:rsidR="00886E02" w:rsidRPr="00886E02">
        <w:rPr>
          <w:rFonts w:ascii="GHEA Grapalat" w:hAnsi="GHEA Grapalat"/>
          <w:sz w:val="24"/>
          <w:szCs w:val="24"/>
        </w:rPr>
        <w:tab/>
      </w:r>
      <w:r w:rsidRPr="004C613D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Հայաստանի Հանրապետության համար սահմանափակումների, բացառումների, լրացուցիչ պահանջների 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 xml:space="preserve"> պայմանների անհատական ազգային ցանկի հաստատման </w:t>
      </w:r>
      <w:r w:rsidR="00404EF4" w:rsidRPr="0040446A">
        <w:rPr>
          <w:rFonts w:ascii="GHEA Grapalat" w:hAnsi="GHEA Grapalat"/>
          <w:sz w:val="24"/>
          <w:szCs w:val="24"/>
        </w:rPr>
        <w:t>դրոշմագիրը</w:t>
      </w:r>
      <w:r w:rsidRPr="004C613D">
        <w:rPr>
          <w:rFonts w:ascii="GHEA Grapalat" w:hAnsi="GHEA Grapalat"/>
          <w:sz w:val="24"/>
          <w:szCs w:val="24"/>
        </w:rPr>
        <w:t xml:space="preserve"> շարադրել հետ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>յալ խմբագրությամբ.</w:t>
      </w:r>
    </w:p>
    <w:p w:rsidR="00420B16" w:rsidRPr="004C613D" w:rsidRDefault="001C532B" w:rsidP="004C613D">
      <w:pPr>
        <w:pStyle w:val="Bodytext4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«ՀԱՍՏԱՏՎԱԾ Է</w:t>
      </w:r>
    </w:p>
    <w:p w:rsidR="00420B16" w:rsidRPr="004C613D" w:rsidRDefault="001C532B" w:rsidP="004C613D">
      <w:pPr>
        <w:pStyle w:val="Bodytext4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886E02" w:rsidRPr="00886E02">
        <w:rPr>
          <w:rFonts w:ascii="GHEA Grapalat" w:hAnsi="GHEA Grapalat"/>
          <w:sz w:val="24"/>
          <w:szCs w:val="24"/>
        </w:rPr>
        <w:br/>
      </w:r>
      <w:r w:rsidRPr="004C613D">
        <w:rPr>
          <w:rFonts w:ascii="GHEA Grapalat" w:hAnsi="GHEA Grapalat"/>
          <w:sz w:val="24"/>
          <w:szCs w:val="24"/>
        </w:rPr>
        <w:t>2014 թվականի դեկտեմբերի 23-ի թիվ 112 որոշմամբ»</w:t>
      </w:r>
    </w:p>
    <w:p w:rsidR="002E3E8B" w:rsidRPr="004C613D" w:rsidRDefault="002E3E8B" w:rsidP="004C613D">
      <w:pPr>
        <w:pStyle w:val="Bodytext40"/>
        <w:shd w:val="clear" w:color="auto" w:fill="auto"/>
        <w:spacing w:after="160" w:line="360" w:lineRule="auto"/>
        <w:ind w:left="5103" w:right="-8"/>
        <w:jc w:val="center"/>
        <w:rPr>
          <w:rFonts w:ascii="GHEA Grapalat" w:hAnsi="GHEA Grapalat"/>
          <w:sz w:val="24"/>
          <w:szCs w:val="24"/>
        </w:rPr>
      </w:pPr>
    </w:p>
    <w:p w:rsidR="002E3E8B" w:rsidRPr="004C613D" w:rsidRDefault="00385C5A" w:rsidP="00886E02">
      <w:pPr>
        <w:pStyle w:val="Bodytext4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>3.</w:t>
      </w:r>
      <w:r w:rsidR="00886E02" w:rsidRPr="00886E02">
        <w:rPr>
          <w:rFonts w:ascii="GHEA Grapalat" w:hAnsi="GHEA Grapalat"/>
          <w:sz w:val="24"/>
          <w:szCs w:val="24"/>
        </w:rPr>
        <w:tab/>
      </w:r>
      <w:r w:rsidRPr="004C613D">
        <w:rPr>
          <w:rFonts w:ascii="GHEA Grapalat" w:hAnsi="GHEA Grapalat"/>
          <w:sz w:val="24"/>
          <w:szCs w:val="24"/>
        </w:rPr>
        <w:t xml:space="preserve">Ավելացնել Եվրասիական տնտեսական միության շրջանակներում Ղրղզստանի Հանրապետության համար սահմանափակումների, բացառումների, լրացուցիչ պահանջների 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 xml:space="preserve"> պայմանների անհատական ազգային ցանկը՝ հետ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>յալ բովանդակությամբ.</w:t>
      </w:r>
    </w:p>
    <w:p w:rsidR="002E3E8B" w:rsidRPr="004C613D" w:rsidRDefault="002E3E8B" w:rsidP="004C613D">
      <w:pPr>
        <w:pStyle w:val="Bodytext40"/>
        <w:shd w:val="clear" w:color="auto" w:fill="auto"/>
        <w:spacing w:after="160" w:line="360" w:lineRule="auto"/>
        <w:ind w:left="200" w:right="360" w:firstLine="740"/>
        <w:jc w:val="both"/>
        <w:rPr>
          <w:rFonts w:ascii="GHEA Grapalat" w:hAnsi="GHEA Grapalat"/>
          <w:sz w:val="24"/>
          <w:szCs w:val="24"/>
        </w:rPr>
        <w:sectPr w:rsidR="002E3E8B" w:rsidRPr="004C613D" w:rsidSect="00265190">
          <w:type w:val="nextColumn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420B16" w:rsidRPr="004C613D" w:rsidRDefault="001C532B" w:rsidP="004C613D">
      <w:pPr>
        <w:pStyle w:val="Bodytext40"/>
        <w:shd w:val="clear" w:color="auto" w:fill="auto"/>
        <w:spacing w:after="160" w:line="360" w:lineRule="auto"/>
        <w:ind w:left="9639" w:right="400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lastRenderedPageBreak/>
        <w:t>«ՀԱՍՏԱՏՎԱԾ Է</w:t>
      </w:r>
    </w:p>
    <w:p w:rsidR="00420B16" w:rsidRPr="004C613D" w:rsidRDefault="001C532B" w:rsidP="004C613D">
      <w:pPr>
        <w:pStyle w:val="Bodytext40"/>
        <w:shd w:val="clear" w:color="auto" w:fill="auto"/>
        <w:spacing w:after="160" w:line="360" w:lineRule="auto"/>
        <w:ind w:left="9639" w:right="400"/>
        <w:jc w:val="center"/>
        <w:rPr>
          <w:rFonts w:ascii="GHEA Grapalat" w:hAnsi="GHEA Grapalat"/>
          <w:sz w:val="24"/>
          <w:szCs w:val="24"/>
        </w:rPr>
      </w:pPr>
      <w:r w:rsidRPr="004C613D">
        <w:rPr>
          <w:rFonts w:ascii="GHEA Grapalat" w:hAnsi="GHEA Grapalat"/>
          <w:sz w:val="24"/>
          <w:szCs w:val="24"/>
        </w:rPr>
        <w:t xml:space="preserve">Եվրասիական տնտեսական բարձրագույն խորհրդի </w:t>
      </w:r>
      <w:r w:rsidR="00886E02" w:rsidRPr="00886E02">
        <w:rPr>
          <w:rFonts w:ascii="GHEA Grapalat" w:hAnsi="GHEA Grapalat"/>
          <w:sz w:val="24"/>
          <w:szCs w:val="24"/>
        </w:rPr>
        <w:br/>
      </w:r>
      <w:r w:rsidRPr="004C613D">
        <w:rPr>
          <w:rFonts w:ascii="GHEA Grapalat" w:hAnsi="GHEA Grapalat"/>
          <w:sz w:val="24"/>
          <w:szCs w:val="24"/>
        </w:rPr>
        <w:t>2014 թվականի դեկտեմբերի 23-ի թիվ 112 որոշմամբ</w:t>
      </w:r>
    </w:p>
    <w:p w:rsidR="002E3E8B" w:rsidRPr="004C613D" w:rsidRDefault="002E3E8B" w:rsidP="004C613D">
      <w:pPr>
        <w:pStyle w:val="Bodytext40"/>
        <w:shd w:val="clear" w:color="auto" w:fill="auto"/>
        <w:spacing w:after="160" w:line="360" w:lineRule="auto"/>
        <w:ind w:right="400"/>
        <w:jc w:val="center"/>
        <w:rPr>
          <w:rFonts w:ascii="GHEA Grapalat" w:hAnsi="GHEA Grapalat"/>
          <w:sz w:val="24"/>
          <w:szCs w:val="24"/>
        </w:rPr>
      </w:pPr>
    </w:p>
    <w:p w:rsidR="00420B16" w:rsidRPr="004C613D" w:rsidRDefault="001C532B" w:rsidP="00886E02">
      <w:pPr>
        <w:pStyle w:val="Heading4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4C613D">
        <w:rPr>
          <w:rStyle w:val="Heading4Spacing2pt"/>
          <w:rFonts w:ascii="GHEA Grapalat" w:hAnsi="GHEA Grapalat"/>
          <w:b/>
          <w:spacing w:val="0"/>
          <w:sz w:val="24"/>
          <w:szCs w:val="24"/>
        </w:rPr>
        <w:t>ԱՆՀԱՏԱԿԱՆ ԱԶԳԱՅԻՆ ՑԱՆԿ</w:t>
      </w:r>
    </w:p>
    <w:p w:rsidR="00420B16" w:rsidRPr="004C613D" w:rsidRDefault="001C532B" w:rsidP="00886E02">
      <w:pPr>
        <w:pStyle w:val="Heading4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bookmarkStart w:id="2" w:name="bookmark8"/>
      <w:r w:rsidRPr="004C613D">
        <w:rPr>
          <w:rFonts w:ascii="GHEA Grapalat" w:hAnsi="GHEA Grapalat"/>
          <w:sz w:val="24"/>
          <w:szCs w:val="24"/>
        </w:rPr>
        <w:t xml:space="preserve">Եվրասիական տնտեսական միության շրջանակներում Ղրղզստանի Հանրապետության համար </w:t>
      </w:r>
      <w:r w:rsidR="00886E02" w:rsidRPr="00886E02">
        <w:rPr>
          <w:rFonts w:ascii="GHEA Grapalat" w:hAnsi="GHEA Grapalat"/>
          <w:sz w:val="24"/>
          <w:szCs w:val="24"/>
        </w:rPr>
        <w:br/>
      </w:r>
      <w:r w:rsidRPr="004C613D">
        <w:rPr>
          <w:rFonts w:ascii="GHEA Grapalat" w:hAnsi="GHEA Grapalat"/>
          <w:sz w:val="24"/>
          <w:szCs w:val="24"/>
        </w:rPr>
        <w:t xml:space="preserve">սահմանափակումների, բացառումների, լրացուցիչ պահանջների </w:t>
      </w:r>
      <w:r w:rsidR="003B48A3">
        <w:rPr>
          <w:rFonts w:ascii="GHEA Grapalat" w:hAnsi="GHEA Grapalat"/>
          <w:sz w:val="24"/>
          <w:szCs w:val="24"/>
        </w:rPr>
        <w:t>և</w:t>
      </w:r>
      <w:r w:rsidRPr="004C613D">
        <w:rPr>
          <w:rFonts w:ascii="GHEA Grapalat" w:hAnsi="GHEA Grapalat"/>
          <w:sz w:val="24"/>
          <w:szCs w:val="24"/>
        </w:rPr>
        <w:t xml:space="preserve"> պայմանների</w:t>
      </w:r>
      <w:bookmarkEnd w:id="2"/>
    </w:p>
    <w:p w:rsidR="002E3E8B" w:rsidRPr="004C613D" w:rsidRDefault="002E3E8B" w:rsidP="004C613D">
      <w:pPr>
        <w:pStyle w:val="Heading40"/>
        <w:shd w:val="clear" w:color="auto" w:fill="auto"/>
        <w:spacing w:after="160" w:line="360" w:lineRule="auto"/>
        <w:ind w:left="22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55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3"/>
        <w:gridCol w:w="3827"/>
        <w:gridCol w:w="5703"/>
        <w:gridCol w:w="16"/>
      </w:tblGrid>
      <w:tr w:rsidR="000F1539" w:rsidRPr="004C613D" w:rsidTr="000F1539">
        <w:trPr>
          <w:gridAfter w:val="1"/>
          <w:wAfter w:w="16" w:type="dxa"/>
          <w:tblHeader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Սահմանափակումների, բացառումների, լրացուցիչ պահանջների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Սահմանափակման, բացառման, լրացուցիչ պահանջի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պայմանի տեսակ</w:t>
            </w:r>
            <w:r w:rsidR="00E55B3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ներ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ը (Պայմանագրի </w:t>
            </w:r>
            <w:r w:rsidR="000F1539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թիվ 16 հավելվածի կետեր)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32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</w:t>
            </w:r>
            <w:r w:rsidR="00E55B3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ը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, նորմատիվ իրավական ակտ</w:t>
            </w:r>
            <w:r w:rsidR="00E55B3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ը</w:t>
            </w:r>
          </w:p>
        </w:tc>
      </w:tr>
      <w:tr w:rsidR="00420B16" w:rsidRPr="004C613D" w:rsidTr="000A6BFF">
        <w:trPr>
          <w:gridAfter w:val="1"/>
          <w:wAfter w:w="16" w:type="dxa"/>
          <w:jc w:val="center"/>
        </w:trPr>
        <w:tc>
          <w:tcPr>
            <w:tcW w:w="1556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74" w:right="45" w:firstLine="578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38-րդ կետի 1-ին ենթակետի հիման վրա («Եվրասիական տնտեսական միության մասին» 2014 թվականի մայիսի 29-ի պայմանագրի թիվ 16 հավելված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(այսուհետ՝ Պայմանագիր)) ծառայությունների այն ոլորտներում, որտեղ Եվրասիական տնտեսական միության շրջանակներում գործում է ծառայությունների միասնական </w:t>
            </w:r>
            <w:r w:rsidRPr="009B5FD0">
              <w:rPr>
                <w:rStyle w:val="Bodytext211pt"/>
                <w:rFonts w:ascii="GHEA Grapalat" w:hAnsi="GHEA Grapalat"/>
                <w:sz w:val="24"/>
                <w:szCs w:val="24"/>
              </w:rPr>
              <w:t>շուկա</w:t>
            </w:r>
            <w:r w:rsidR="006519FE" w:rsidRPr="009B5FD0">
              <w:rPr>
                <w:rStyle w:val="Bodytext211pt"/>
                <w:rFonts w:ascii="GHEA Grapalat" w:hAnsi="GHEA Grapalat"/>
                <w:sz w:val="24"/>
                <w:szCs w:val="24"/>
              </w:rPr>
              <w:t>,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սահմանափակումներ, բացառումներ, լրացուցիչ պահանջներ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չեն կիրառվում «Ղրղզստանի Հանրապետության՝</w:t>
            </w:r>
            <w:r w:rsidR="006B6F38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«Եվրասիական տնտեսական միության մասին» 2014 թվականի մայիսի 29-ի պայմանագրին միանալու մասին» 2014 թվականի դեկտեմբերի 23-ի պայմանագիրն ուժի մեջ մտնելու օրվանից:</w:t>
            </w:r>
          </w:p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74" w:right="45" w:firstLine="578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«Ծառայությունների առ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տրի, հիմնադրման, գործունեության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ներդրումների իրականացման մասին» արձանագրության 38-րդ կետի 1-ին ենթակետի հիման վրա (այսուհետ՝ թիվ 16 հավելված) ծառայությունների այն ոլորտների (ենթաոլորտների) ցանկերում, որոնց համաձայն</w:t>
            </w:r>
            <w:r w:rsidR="0061055E">
              <w:rPr>
                <w:rStyle w:val="Bodytext211pt"/>
                <w:rFonts w:ascii="GHEA Grapalat" w:hAnsi="GHEA Grapalat"/>
                <w:sz w:val="24"/>
                <w:szCs w:val="24"/>
              </w:rPr>
              <w:t>,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Եվրասիական տնտեսական միության շրջանակներում ծառայությունների միասնական շուկայի ձ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ավորումն իրականացվելու է ազատականացման պլաններին համապատասխան, սահմանափակումներ, բացառումներ, լրացուցիչ պահանջներ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չեն կիրառվում ազատականացման այդպիսի պլանների իրագործումից հետո:</w:t>
            </w:r>
          </w:p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74" w:right="45" w:firstLine="578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Թիվ 16 հավելվածի՝ սույն ցանկի երկրորդ սյունակում նշված կետերը կիրառվում են Եվրասիական տնտեսական միության անդամ պետությունների կողմից (այսուհետ՝ անդամ պետություններ)</w:t>
            </w:r>
            <w:r w:rsidR="007C3933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՝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սույն ցանկի առաջին սյունակում նշված ծավալներով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պայմաններով:</w:t>
            </w:r>
          </w:p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74" w:right="45" w:firstLine="578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Սույն </w:t>
            </w:r>
            <w:r w:rsidRPr="009B5FD0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ցանկը </w:t>
            </w:r>
            <w:r w:rsidR="006519FE" w:rsidRPr="009B5FD0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կիրառվում է Պայմանագրի 66-րդ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6519FE" w:rsidRPr="009B5FD0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67-րդ հոդվածներին չհակասող մասով։</w:t>
            </w:r>
          </w:p>
        </w:tc>
      </w:tr>
      <w:tr w:rsidR="00886E02" w:rsidRPr="004C613D" w:rsidTr="000F1539">
        <w:trPr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AC59D1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Պայմանագրի XVI, XIX, XX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XXI բաժիններում ընդգրկվող ծառայությունների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գործունեության տեսակների առնչությամբ Ղրղզստանի Հանրապետությունը պահպանում է սահմանափակումներ, բացառումներ, լրացուցիչ պահանջներ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 կիրառելու իրավունքը՝ Ղրղզստանի Հանրապետության նորմատիվ իրավական ակտերին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միջազգային պայմանագրերին համապատասխան՝ նշված բաժիններին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այն պայմանավորվածություններին չհակասող մասով, որոնք</w:t>
            </w:r>
            <w:r w:rsidR="005641F4" w:rsidRPr="005641F4">
              <w:rPr>
                <w:rStyle w:val="Bodytext211pt"/>
                <w:rFonts w:ascii="GHEA Grapalat" w:hAnsi="GHEA Grapalat"/>
                <w:sz w:val="24"/>
                <w:szCs w:val="24"/>
              </w:rPr>
              <w:t>,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նշված բաժիններին համապատասխան</w:t>
            </w:r>
            <w:r w:rsidR="00AC59D1">
              <w:rPr>
                <w:rStyle w:val="Bodytext211pt"/>
                <w:rFonts w:ascii="GHEA Grapalat" w:hAnsi="GHEA Grapalat"/>
                <w:sz w:val="24"/>
                <w:szCs w:val="24"/>
              </w:rPr>
              <w:t>,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351230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ձեռք կբերվեն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անդամ </w:t>
            </w:r>
            <w:r w:rsidRPr="00C807A5">
              <w:rPr>
                <w:rStyle w:val="Bodytext211pt"/>
                <w:rFonts w:ascii="GHEA Grapalat" w:hAnsi="GHEA Grapalat"/>
                <w:sz w:val="24"/>
                <w:szCs w:val="24"/>
              </w:rPr>
              <w:t>պետությունների միջ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16-րդ, 17-րդ, 23-րդ, 26-րդ, </w:t>
            </w:r>
            <w:r w:rsidR="00B43E99" w:rsidRPr="00B43E99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28-րդ, 31-րդ, 33-րդ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0A6BFF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35-րդ կետեր</w:t>
            </w:r>
          </w:p>
        </w:tc>
        <w:tc>
          <w:tcPr>
            <w:tcW w:w="5719" w:type="dxa"/>
            <w:gridSpan w:val="2"/>
            <w:shd w:val="clear" w:color="auto" w:fill="FFFFFF"/>
          </w:tcPr>
          <w:p w:rsidR="000A6BFF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Պայմանագիր </w:t>
            </w:r>
          </w:p>
          <w:p w:rsidR="000A6BFF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Ղրղզստանի Հանրապետության միջազգային պայմանագրեր </w:t>
            </w:r>
          </w:p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Ղրղզստանի Հանրապետության իրավական ակտեր</w:t>
            </w:r>
          </w:p>
        </w:tc>
      </w:tr>
      <w:tr w:rsidR="00886E02" w:rsidRPr="004C613D" w:rsidTr="000F1539">
        <w:trPr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AC59D1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2.</w:t>
            </w:r>
            <w:r w:rsidR="000A6BFF">
              <w:rPr>
                <w:rFonts w:ascii="GHEA Grapalat" w:hAnsi="GHEA Grapalat"/>
              </w:rPr>
              <w:tab/>
            </w:r>
            <w:r w:rsidR="00AC59D1">
              <w:rPr>
                <w:rFonts w:ascii="GHEA Grapalat" w:hAnsi="GHEA Grapalat"/>
              </w:rPr>
              <w:t xml:space="preserve">Այն </w:t>
            </w:r>
            <w:r w:rsidR="00AC59D1">
              <w:rPr>
                <w:rStyle w:val="Bodytext211pt"/>
                <w:rFonts w:ascii="GHEA Grapalat" w:hAnsi="GHEA Grapalat"/>
                <w:sz w:val="24"/>
                <w:szCs w:val="24"/>
              </w:rPr>
              <w:t>գ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ործունեությունը, որի իրականացման համար լիցենզիա է պահանջվում, կարող է իրականացվել միայն Ղրղզստանի Հանրապետության իրավաբանական անձանց կամ Ղրղզստանի Հանրապետությունում սահմանված կարգով գրանցված անհատ ձեռնարկատերերի կողմից:</w:t>
            </w:r>
            <w:r w:rsidR="004C613D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Գործունեության այն տեսակները, որոնց իրականացման համար լիցենզիա է պահանջվում, ինչպես նա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լիցենզավորված անձի կազմակերպաիրավական ձ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ի որոշման կարգը սահմանվում են Ղրղզստանի Հանրապետության օրենսդրությամբ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23-րդ, 26-րդ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31-րդ կետեր</w:t>
            </w:r>
          </w:p>
        </w:tc>
        <w:tc>
          <w:tcPr>
            <w:tcW w:w="5719" w:type="dxa"/>
            <w:gridSpan w:val="2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«Ղրղզստանի Հանրապետության լիազորագրման թույլատրման համակարգի մասին» Ղրղզստանի Հանրապետության 2013 թվականի հոկտեմբերի 19-ի թիվ 195 օրենք</w:t>
            </w:r>
          </w:p>
        </w:tc>
      </w:tr>
    </w:tbl>
    <w:p w:rsidR="00B43E99" w:rsidRDefault="00B43E99"/>
    <w:p w:rsidR="00B43E99" w:rsidRDefault="00B43E99">
      <w:r>
        <w:br w:type="page"/>
      </w:r>
    </w:p>
    <w:tbl>
      <w:tblPr>
        <w:tblOverlap w:val="never"/>
        <w:tblW w:w="155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3"/>
        <w:gridCol w:w="3827"/>
        <w:gridCol w:w="5711"/>
        <w:gridCol w:w="8"/>
      </w:tblGrid>
      <w:tr w:rsidR="00B43E99" w:rsidRPr="004C613D" w:rsidTr="00B43E99">
        <w:trPr>
          <w:tblHeader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Սահմանափակումների, բացառումների, լրացուցիչ պահանջների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spacing w:after="160" w:line="360" w:lineRule="auto"/>
              <w:ind w:left="159" w:right="101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Սահմանափակման, բացառման, լրացուցիչ պահանջի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պայմանի տեսակները (Պայմանագրի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թիվ 16 հավելվածի կետեր)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պայմանագիրը, նորմատիվ իրավական ակտը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tcBorders>
              <w:top w:val="single" w:sz="4" w:space="0" w:color="auto"/>
            </w:tcBorders>
            <w:shd w:val="clear" w:color="auto" w:fill="FFFFFF"/>
          </w:tcPr>
          <w:p w:rsidR="003261F3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3.</w:t>
            </w:r>
            <w:r w:rsidR="000A6BFF">
              <w:rPr>
                <w:rFonts w:ascii="GHEA Grapalat" w:hAnsi="GHEA Grapalat"/>
              </w:rPr>
              <w:tab/>
            </w:r>
            <w:r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Զանգվածային լրատվամիջոցների հիմնադրման իրավունքը պատկանում է Ղրղզստանի Հանրապետության հասարակական միավորումներին, կազմակերպությունների </w:t>
            </w:r>
            <w:r w:rsidR="00351230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անձնակազմերին</w:t>
            </w:r>
            <w:r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="003B48A3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և</w:t>
            </w:r>
            <w:r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 քաղաքացիներին։</w:t>
            </w:r>
            <w:r w:rsidR="004C613D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 </w:t>
            </w:r>
            <w:r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Սույն սահմանափակումը </w:t>
            </w:r>
            <w:r w:rsidR="000A6BFF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չի կիրառվում Ղրղզստանի Հանրապետության կողմից այն դեպքերում, եթե այդպիսի սահմանափակումն անհամատեղելի կլինի Առ</w:t>
            </w:r>
            <w:r w:rsidR="003B48A3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և</w:t>
            </w:r>
            <w:r w:rsidR="000A6BFF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տրի համաշխարհային կազմակերպությանը միանալու շրջանակներում Ղրղզստանի Հանրապետության կողմից ստանձնած </w:t>
            </w:r>
            <w:r w:rsidR="003B48A3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և</w:t>
            </w:r>
            <w:r w:rsidR="000A6BFF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 ««Առ</w:t>
            </w:r>
            <w:r w:rsidR="003B48A3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և</w:t>
            </w:r>
            <w:r w:rsidR="000A6BFF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տրի համաշխարհային կազմակերպության ստեղծման մասին» 1994 թվականի ապրիլի 15-ի Մարաքեշի համաձայնագրին Ղրղզստանի </w:t>
            </w:r>
            <w:r w:rsidR="000A6BFF" w:rsidRPr="00B43E99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lastRenderedPageBreak/>
              <w:t>Հանրապետության միանալու մասին» 1998 թվականի հոկտեմբերի 14-ի արձանագրությամբ նախատեսված պարտավորությունների կատարման հետ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26-րդ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31-րդ կետեր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«Զանգվածային լրատվամիջոցների մասին» Ղրղզստանի Հանրապետության 1992 թվականի հուլիսի 2-ի թիվ 938-XII օրենք</w:t>
            </w:r>
          </w:p>
        </w:tc>
      </w:tr>
      <w:tr w:rsidR="00886E02" w:rsidRPr="004C613D" w:rsidTr="000F1539">
        <w:trPr>
          <w:gridAfter w:val="1"/>
          <w:wAfter w:w="8" w:type="dxa"/>
          <w:jc w:val="center"/>
        </w:trPr>
        <w:tc>
          <w:tcPr>
            <w:tcW w:w="6033" w:type="dxa"/>
            <w:shd w:val="clear" w:color="auto" w:fill="FFFFFF"/>
          </w:tcPr>
          <w:p w:rsidR="0085061B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6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4.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Էթիլային սպիրտի իրացումը, բացառությամբ կոնյակի սպիրտի, իրականացվում է միայն </w:t>
            </w:r>
            <w:r w:rsidR="000B6B7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այն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իրավաբանական անձանց կողմից, </w:t>
            </w:r>
            <w:r w:rsidR="000B6B7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որոնք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արտադրել կամ ներմուծել են այն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33-րդ կետ</w:t>
            </w:r>
          </w:p>
        </w:tc>
        <w:tc>
          <w:tcPr>
            <w:tcW w:w="5711" w:type="dxa"/>
            <w:shd w:val="clear" w:color="auto" w:fill="FFFFFF"/>
            <w:vAlign w:val="center"/>
          </w:tcPr>
          <w:p w:rsidR="00420B16" w:rsidRPr="004C613D" w:rsidRDefault="001C532B" w:rsidP="0061055E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«Էթիլային սպիրտի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ալկոհոլային արտադրանքի արտադրության </w:t>
            </w:r>
            <w:r w:rsidR="0061055E">
              <w:rPr>
                <w:rStyle w:val="Bodytext211pt"/>
                <w:rFonts w:ascii="GHEA Grapalat" w:hAnsi="GHEA Grapalat"/>
                <w:sz w:val="24"/>
                <w:szCs w:val="24"/>
              </w:rPr>
              <w:t>ու</w:t>
            </w:r>
            <w:r w:rsidR="0061055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շրջանառության պետական կարգավորման մասին» Ղրղզստանի Հանրապետության 2009 թվականի հոկտեմբերի 13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ի թիվ 269 օրենք</w:t>
            </w:r>
          </w:p>
        </w:tc>
      </w:tr>
      <w:tr w:rsidR="00886E02" w:rsidRPr="004C613D" w:rsidTr="000F1539">
        <w:trPr>
          <w:gridAfter w:val="1"/>
          <w:wAfter w:w="8" w:type="dxa"/>
          <w:jc w:val="center"/>
        </w:trPr>
        <w:tc>
          <w:tcPr>
            <w:tcW w:w="6033" w:type="dxa"/>
            <w:shd w:val="clear" w:color="auto" w:fill="FFFFFF"/>
            <w:vAlign w:val="center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6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5.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Փաստաբան կարող է լինել միայն փաստաբանական գործունեությամբ զբաղվելու իրավունքի լիցենզիա ստացած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Փաստաբանների պալատի անդամ հանդիսացող Ղրղզստանի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Հանրապետության քաղաքացին։</w:t>
            </w:r>
            <w:r w:rsidR="004C613D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Միայն փաստաբաններն ունեն քրեական գործերով որակավորված իրավաբանական օգնություն ցուցաբերելու իրավունք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23-րդ, 26-րդ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5711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«Փաստաբանների պալատի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փաստաբանական գործունեություն մասին» Ղրղզստանի Հանրապետության 2014 թվականի հուլիսի 14-ի թիվ 135 օրենք</w:t>
            </w:r>
          </w:p>
        </w:tc>
      </w:tr>
      <w:tr w:rsidR="00886E02" w:rsidRPr="004C613D" w:rsidTr="000F1539">
        <w:trPr>
          <w:gridAfter w:val="1"/>
          <w:wAfter w:w="8" w:type="dxa"/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6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6.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Ղրղզստանի Հանրապետության տարածքում նոտարական գործողություններ իրականացնող մասնավոր նոտար կարող է լինել միայն Ղրղզստանի Հանրապետության քաղաքացին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23-րդ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5711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«Նոտարիատի մասին» Ղրղզստանի Հանրապետության 1998 թվականի մայիսի 30-ի թիվ 70 օրենք</w:t>
            </w:r>
          </w:p>
        </w:tc>
      </w:tr>
      <w:tr w:rsidR="00886E02" w:rsidRPr="004C613D" w:rsidTr="000F1539">
        <w:trPr>
          <w:gridAfter w:val="1"/>
          <w:wAfter w:w="8" w:type="dxa"/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7.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Դատական փորձագետ կարող է լինել միայն Ղրղզստանի Հանրապետության քաղաքացին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23-րդ, 26-րդ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35-րդ կետեր</w:t>
            </w:r>
          </w:p>
        </w:tc>
        <w:tc>
          <w:tcPr>
            <w:tcW w:w="5711" w:type="dxa"/>
            <w:shd w:val="clear" w:color="auto" w:fill="FFFFFF"/>
            <w:vAlign w:val="center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«Դատափորձագիտական գործունեության մասին» Ղրղզստանի Հանրապետության 2013 թվականի հունիսի 24-ի թիվ 100 օրենք</w:t>
            </w:r>
          </w:p>
        </w:tc>
      </w:tr>
    </w:tbl>
    <w:p w:rsidR="00B43E99" w:rsidRPr="007949AF" w:rsidRDefault="00B43E99"/>
    <w:tbl>
      <w:tblPr>
        <w:tblOverlap w:val="never"/>
        <w:tblW w:w="155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3"/>
        <w:gridCol w:w="3827"/>
        <w:gridCol w:w="5711"/>
      </w:tblGrid>
      <w:tr w:rsidR="00B43E99" w:rsidRPr="004C613D" w:rsidTr="00B43E99">
        <w:trPr>
          <w:tblHeader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Սահմանափակումների, բացառումների, լրացուցիչ պահանջների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Սահմանափակման, բացառման, լրացուցիչ պահանջի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պայմանի տեսակները (Պայմանագրի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թիվ 16 հավելվածի կետեր)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պայմանագիրը, նորմատիվ իրավական ակտը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8.</w:t>
            </w:r>
            <w:r w:rsidR="000A6BFF">
              <w:rPr>
                <w:rFonts w:ascii="GHEA Grapalat" w:hAnsi="GHEA Grapalat"/>
              </w:rPr>
              <w:tab/>
            </w:r>
            <w:r w:rsidRPr="00827D0B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Որպես արտոնագրային հավատարմատար</w:t>
            </w:r>
            <w:r w:rsidR="0061055E" w:rsidRPr="00827D0B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>՝</w:t>
            </w:r>
            <w:r w:rsidRPr="00827D0B">
              <w:rPr>
                <w:rStyle w:val="Bodytext211pt"/>
                <w:rFonts w:ascii="GHEA Grapalat" w:hAnsi="GHEA Grapalat"/>
                <w:spacing w:val="-4"/>
                <w:sz w:val="24"/>
                <w:szCs w:val="24"/>
              </w:rPr>
              <w:t xml:space="preserve"> կարող է գրանցվել միայն Ղրղզստանի Հանրապետության տարածքում մշտապես բնակվող քաղաքացին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26-րդ կետ</w:t>
            </w:r>
          </w:p>
        </w:tc>
        <w:tc>
          <w:tcPr>
            <w:tcW w:w="5711" w:type="dxa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«Արտոնագրային հավատարմատարների մասին» Ղրղզստանի Հանրապետության 2001 թվականի փետրվարի 19-ի թիվ 24 օրենք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9.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16-րդ հավելվածի 6-րդ կետի 22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 ենթակետի երկրորդ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չորրորդ պարբերությունների մեջ նշված ծառայությունների տրամադրման եղանակների միջոցով իրականացվող ծառայությունների առ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տրի առնչությամբ պահպանվում է Ղրղզստանի Հանրապետության տարածքում փոստային ծառայությունների մատուցման գործունեության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դրանց հասանելիության վերաբերյալ ցանկացած միջոց ներմուծելու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կիրառելու հնարավորությունը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494"/>
              </w:tabs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23-րդ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26-րդ կետեր</w:t>
            </w:r>
          </w:p>
        </w:tc>
        <w:tc>
          <w:tcPr>
            <w:tcW w:w="5711" w:type="dxa"/>
            <w:shd w:val="clear" w:color="auto" w:fill="FFFFFF"/>
          </w:tcPr>
          <w:p w:rsidR="00351230" w:rsidRPr="004C613D" w:rsidRDefault="006519FE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522AF4">
              <w:rPr>
                <w:rStyle w:val="Bodytext211pt"/>
                <w:rFonts w:ascii="GHEA Grapalat" w:hAnsi="GHEA Grapalat"/>
                <w:sz w:val="24"/>
                <w:szCs w:val="24"/>
              </w:rPr>
              <w:t>ծա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ռայություններին վերաբերող</w:t>
            </w:r>
            <w:r w:rsidR="0061055E">
              <w:rPr>
                <w:rStyle w:val="Bodytext211pt"/>
                <w:rFonts w:ascii="GHEA Grapalat" w:hAnsi="GHEA Grapalat"/>
                <w:sz w:val="24"/>
                <w:szCs w:val="24"/>
              </w:rPr>
              <w:t>՝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Ղրղզստանի Հանրապետության միջազգային պարտավորություններ, որոնք բխում են ««Առ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տրի համաշխարհային կազմակերպության ստեղծման մասին» 1994 թվականի ապրիլի 15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ի Մարաքեշի համաձայնագրին Ղրղզստանի Հանրապետության </w:t>
            </w:r>
            <w:r w:rsidR="001C532B" w:rsidRPr="00B43E99">
              <w:rPr>
                <w:rStyle w:val="Bodytext211pt"/>
                <w:rFonts w:ascii="GHEA Grapalat" w:hAnsi="GHEA Grapalat"/>
                <w:spacing w:val="-2"/>
                <w:sz w:val="24"/>
                <w:szCs w:val="24"/>
              </w:rPr>
              <w:t>միանալու մասին» 1998 թվականի հոկտեմբերի 14</w:t>
            </w:r>
            <w:r w:rsidR="00663AFA" w:rsidRPr="00B43E99">
              <w:rPr>
                <w:rStyle w:val="Bodytext211pt"/>
                <w:rFonts w:ascii="GHEA Grapalat" w:hAnsi="GHEA Grapalat"/>
                <w:spacing w:val="-2"/>
                <w:sz w:val="24"/>
                <w:szCs w:val="24"/>
              </w:rPr>
              <w:t>-</w:t>
            </w:r>
            <w:r w:rsidR="001C532B" w:rsidRPr="00B43E99">
              <w:rPr>
                <w:rStyle w:val="Bodytext211pt"/>
                <w:rFonts w:ascii="GHEA Grapalat" w:hAnsi="GHEA Grapalat"/>
                <w:spacing w:val="-2"/>
                <w:sz w:val="24"/>
                <w:szCs w:val="24"/>
              </w:rPr>
              <w:t>ի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արձանագրությունից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shd w:val="clear" w:color="auto" w:fill="FFFFFF"/>
          </w:tcPr>
          <w:p w:rsidR="00351230" w:rsidRPr="004C613D" w:rsidRDefault="001C532B" w:rsidP="0040446A">
            <w:pPr>
              <w:pStyle w:val="Bodytext20"/>
              <w:shd w:val="clear" w:color="auto" w:fill="auto"/>
              <w:tabs>
                <w:tab w:val="left" w:pos="636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10.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Ղրղզստանի Հանրապետությունում մասնավոր </w:t>
            </w:r>
            <w:r w:rsidR="00404EF4" w:rsidRPr="0040446A">
              <w:rPr>
                <w:rStyle w:val="Bodytext211pt"/>
                <w:rFonts w:ascii="GHEA Grapalat" w:hAnsi="GHEA Grapalat"/>
                <w:sz w:val="24"/>
                <w:szCs w:val="24"/>
              </w:rPr>
              <w:t>խուզարկ</w:t>
            </w:r>
            <w:r w:rsidR="0040446A">
              <w:rPr>
                <w:rStyle w:val="Bodytext211pt"/>
                <w:rFonts w:ascii="GHEA Grapalat" w:hAnsi="GHEA Grapalat"/>
                <w:sz w:val="24"/>
                <w:szCs w:val="24"/>
              </w:rPr>
              <w:t>ու</w:t>
            </w:r>
            <w:r w:rsidR="00404EF4" w:rsidRPr="0040446A">
              <w:rPr>
                <w:rStyle w:val="Bodytext211pt"/>
                <w:rFonts w:ascii="GHEA Grapalat" w:hAnsi="GHEA Grapalat"/>
                <w:sz w:val="24"/>
                <w:szCs w:val="24"/>
              </w:rPr>
              <w:t>ական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պահպանության գործունեություն </w:t>
            </w:r>
            <w:r w:rsidR="006519FE" w:rsidRPr="00522AF4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կարող են իրականացնել միայն Ղրղզստանի Հանրապետության իրավաբանական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="006519FE" w:rsidRPr="00522AF4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ֆիզիկական անձինք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23-րդ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26-րդ կետեր</w:t>
            </w:r>
          </w:p>
        </w:tc>
        <w:tc>
          <w:tcPr>
            <w:tcW w:w="5711" w:type="dxa"/>
            <w:shd w:val="clear" w:color="auto" w:fill="FFFFFF"/>
          </w:tcPr>
          <w:p w:rsidR="003261F3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«Ղրղզստանի Հանրապետությունում մասնավոր </w:t>
            </w:r>
            <w:r w:rsidR="00404EF4" w:rsidRPr="0040446A">
              <w:rPr>
                <w:rStyle w:val="Bodytext211pt"/>
                <w:rFonts w:ascii="GHEA Grapalat" w:hAnsi="GHEA Grapalat"/>
                <w:sz w:val="24"/>
                <w:szCs w:val="24"/>
              </w:rPr>
              <w:t>խուզարկ</w:t>
            </w:r>
            <w:r w:rsidR="0040446A">
              <w:rPr>
                <w:rStyle w:val="Bodytext211pt"/>
                <w:rFonts w:ascii="GHEA Grapalat" w:hAnsi="GHEA Grapalat"/>
                <w:sz w:val="24"/>
                <w:szCs w:val="24"/>
              </w:rPr>
              <w:t>ու</w:t>
            </w:r>
            <w:r w:rsidR="00404EF4" w:rsidRPr="0040446A">
              <w:rPr>
                <w:rStyle w:val="Bodytext211pt"/>
                <w:rFonts w:ascii="GHEA Grapalat" w:hAnsi="GHEA Grapalat"/>
                <w:sz w:val="24"/>
                <w:szCs w:val="24"/>
              </w:rPr>
              <w:t>ակա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պահպանության գործունեության մասին» Ղրղզստանի Հանրապետության 1996 թվականի հուլիսի 1-ի թիվ 35 օրենք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tabs>
                <w:tab w:val="left" w:pos="636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11.</w:t>
            </w:r>
            <w:r w:rsidR="000A6BFF">
              <w:rPr>
                <w:rFonts w:ascii="GHEA Grapalat" w:hAnsi="GHEA Grapalat"/>
              </w:rPr>
              <w:tab/>
            </w:r>
            <w:r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Պահպանվում է ընդերքօգտագործման հետ կապված գործունեությանն առնչվող միջոցներ ներմուծելու </w:t>
            </w:r>
            <w:r w:rsidR="003B48A3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>և</w:t>
            </w:r>
            <w:r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 կիրառելու հնարավորությունը՝ ըստ համապետական նշանակության օբյեկտների, որոնց ցանկը հաստատվում է Ղրղզստանի Հանրապետության </w:t>
            </w:r>
            <w:r w:rsidR="002412FE"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կառավարության </w:t>
            </w:r>
            <w:r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կողմից՝ </w:t>
            </w:r>
            <w:r w:rsidR="006519FE" w:rsidRPr="00522AF4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>բացառությամբ այն միջոցների, որոնք անհամատեղելի են Առ</w:t>
            </w:r>
            <w:r w:rsidR="003B48A3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>և</w:t>
            </w:r>
            <w:r w:rsidR="008D1F97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տրի համաշխարհային </w:t>
            </w:r>
            <w:r w:rsidR="008D1F97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lastRenderedPageBreak/>
              <w:t>կազմակերպությանը միանալու շրջանակներում Ղրղզստանի Հանրապետության</w:t>
            </w:r>
            <w:r w:rsidR="000A6BFF"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 կողմից ստանձնած </w:t>
            </w:r>
            <w:r w:rsidR="003B48A3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>և</w:t>
            </w:r>
            <w:r w:rsidR="000A6BFF"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 ««Առ</w:t>
            </w:r>
            <w:r w:rsidR="003B48A3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>և</w:t>
            </w:r>
            <w:r w:rsidR="000A6BFF"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տրի համաշխարհային կազմակերպության ստեղծման մասին» 1994 թվականի ապրիլի 15-ի Մարաքեշի համաձայնագրին Ղրղզստանի Հանրապետության միանալու մասին» 1998 թվականի </w:t>
            </w:r>
            <w:r w:rsidR="000A6BFF" w:rsidRPr="00B43E99">
              <w:rPr>
                <w:rStyle w:val="Bodytext211pt"/>
                <w:rFonts w:ascii="GHEA Grapalat" w:hAnsi="GHEA Grapalat"/>
                <w:sz w:val="24"/>
                <w:szCs w:val="24"/>
              </w:rPr>
              <w:t>հոկտեմբերի 14-ի</w:t>
            </w:r>
            <w:r w:rsidR="000A6BFF" w:rsidRPr="00B43E99">
              <w:rPr>
                <w:rStyle w:val="Bodytext211pt"/>
                <w:rFonts w:ascii="GHEA Grapalat" w:hAnsi="GHEA Grapalat"/>
                <w:spacing w:val="4"/>
                <w:sz w:val="24"/>
                <w:szCs w:val="24"/>
              </w:rPr>
              <w:t xml:space="preserve"> արձանագրությամբ նախատեսված պարտավորությունների կատարման հետ</w:t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16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17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23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26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րդ, </w:t>
            </w:r>
            <w:r w:rsidR="00B43E99" w:rsidRPr="00B43E99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33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35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 կետեր</w:t>
            </w:r>
          </w:p>
        </w:tc>
        <w:tc>
          <w:tcPr>
            <w:tcW w:w="5711" w:type="dxa"/>
            <w:shd w:val="clear" w:color="auto" w:fill="FFFFFF"/>
          </w:tcPr>
          <w:p w:rsidR="000A6BFF" w:rsidRDefault="002412FE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«Ընդերքի մասին» 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Ղրղզստանի Հանրապետության 2012 թվականի օգոստոսի 9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="001C532B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ի թիվ 160 օրենք </w:t>
            </w:r>
          </w:p>
          <w:p w:rsidR="00351230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ծառայություններին վերաբերող</w:t>
            </w:r>
            <w:r w:rsidR="00B32F8D">
              <w:rPr>
                <w:rStyle w:val="Bodytext211pt"/>
                <w:rFonts w:ascii="GHEA Grapalat" w:hAnsi="GHEA Grapalat"/>
                <w:sz w:val="24"/>
                <w:szCs w:val="24"/>
              </w:rPr>
              <w:t>՝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Ղրղզստանի Հանրապետության միջազգային պարտավորություններ, որոնք բխում են ««Առ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տրի համաշխարհային կազմակերպության ստեղծման մասին» 1994 թվականի ապրիլի 15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ի Մարաքեշի </w:t>
            </w:r>
            <w:r w:rsidR="000A6BFF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համաձայնագրին Ղրղզստանի Հանրապետության </w:t>
            </w:r>
            <w:r w:rsidR="000A6BFF" w:rsidRPr="00B43E99">
              <w:rPr>
                <w:rStyle w:val="Bodytext211pt"/>
                <w:rFonts w:ascii="GHEA Grapalat" w:hAnsi="GHEA Grapalat"/>
                <w:spacing w:val="-2"/>
                <w:sz w:val="24"/>
                <w:szCs w:val="24"/>
              </w:rPr>
              <w:t>միանալու մասին» 1998 թվականի հոկտեմբերի 14-ի</w:t>
            </w:r>
            <w:r w:rsidR="000A6BFF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արձանագրությունից</w:t>
            </w:r>
          </w:p>
        </w:tc>
      </w:tr>
    </w:tbl>
    <w:p w:rsidR="00B43E99" w:rsidRDefault="00B43E99"/>
    <w:p w:rsidR="00B43E99" w:rsidRDefault="00B43E99">
      <w:r>
        <w:br w:type="page"/>
      </w:r>
    </w:p>
    <w:tbl>
      <w:tblPr>
        <w:tblOverlap w:val="never"/>
        <w:tblW w:w="155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3"/>
        <w:gridCol w:w="3827"/>
        <w:gridCol w:w="5711"/>
      </w:tblGrid>
      <w:tr w:rsidR="00B43E99" w:rsidRPr="004C613D" w:rsidTr="00B43E99">
        <w:trPr>
          <w:tblHeader/>
          <w:jc w:val="center"/>
        </w:trPr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tabs>
                <w:tab w:val="left" w:pos="636"/>
              </w:tabs>
              <w:spacing w:after="160" w:line="360" w:lineRule="auto"/>
              <w:ind w:left="140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 xml:space="preserve">Սահմանափակումների, բացառումների, լրացուցիչ պահանջների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պայմանների նկարագրությունը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spacing w:after="160" w:line="360" w:lineRule="auto"/>
              <w:ind w:left="159" w:right="101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Սահմանափակման, բացառման, լրացուցիչ պահանջի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պայմանի տեսակները (Պայմանագրի </w:t>
            </w:r>
            <w:r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թիվ 16 հավելվածի կետեր)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E99" w:rsidRPr="004C613D" w:rsidRDefault="00B43E99" w:rsidP="00B43E99">
            <w:pPr>
              <w:pStyle w:val="Bodytext20"/>
              <w:shd w:val="clear" w:color="auto" w:fill="auto"/>
              <w:spacing w:after="160" w:line="360" w:lineRule="auto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Միջազգային պայմանագիրը, նորմատիվ իրավական ակտը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tcBorders>
              <w:top w:val="single" w:sz="4" w:space="0" w:color="auto"/>
            </w:tcBorders>
            <w:shd w:val="clear" w:color="auto" w:fill="FFFFFF"/>
          </w:tcPr>
          <w:p w:rsidR="00351230" w:rsidRPr="004C613D" w:rsidRDefault="001C532B" w:rsidP="00522AF4">
            <w:pPr>
              <w:pStyle w:val="Bodytext20"/>
              <w:shd w:val="clear" w:color="auto" w:fill="auto"/>
              <w:tabs>
                <w:tab w:val="left" w:pos="636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12.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Թմրամիջոցների, </w:t>
            </w:r>
            <w:r w:rsidR="00351230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հոգեներգործուն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(հոգեմետ) նյութերի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դրանց պրեկուրսորների մշակումը, արտադրությունը, պատրաստումը, վերամշակումը, պահպանումը, փոխադրումը, առաքումը, բացթողումը, իրացումը, բաշխումը, ձեռքբերումը, </w:t>
            </w:r>
            <w:r w:rsidR="002412F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օգտագործում</w:t>
            </w:r>
            <w:r w:rsidR="0016218F">
              <w:rPr>
                <w:rStyle w:val="Bodytext211pt"/>
                <w:rFonts w:ascii="GHEA Grapalat" w:hAnsi="GHEA Grapalat"/>
                <w:sz w:val="24"/>
                <w:szCs w:val="24"/>
              </w:rPr>
              <w:t>ն</w:t>
            </w:r>
            <w:r w:rsidR="002412F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իրականացվում են միայն Ղրղզստանի Հանրապետության իրավաբանական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ֆիզիկական անձանց կողմից։ Թմրամիջոցների, </w:t>
            </w:r>
            <w:r w:rsidR="00351230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հոգեներգործուն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(հոգեմետ) նյութերի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դրանց պրեկուրսորների ներմուծումը, արտահանումը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2412F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տարանցում</w:t>
            </w:r>
            <w:r w:rsidR="00522AF4">
              <w:rPr>
                <w:rStyle w:val="Bodytext211pt"/>
                <w:rFonts w:ascii="GHEA Grapalat" w:hAnsi="GHEA Grapalat"/>
                <w:sz w:val="24"/>
                <w:szCs w:val="24"/>
              </w:rPr>
              <w:t>ն</w:t>
            </w:r>
            <w:r w:rsidR="002412FE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իրականացվում են միայն Ղրղզստանի Հանրապետության իրավաբանական անձանց կողմից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59" w:right="101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16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17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23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րդ, 26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րդ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B43E99" w:rsidRPr="00B43E99">
              <w:rPr>
                <w:rStyle w:val="Bodytext211pt"/>
                <w:rFonts w:ascii="GHEA Grapalat" w:hAnsi="GHEA Grapalat"/>
                <w:sz w:val="24"/>
                <w:szCs w:val="24"/>
              </w:rPr>
              <w:br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31</w:t>
            </w:r>
            <w:r w:rsidR="00663AFA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-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րդ կետեր</w:t>
            </w:r>
          </w:p>
        </w:tc>
        <w:tc>
          <w:tcPr>
            <w:tcW w:w="5711" w:type="dxa"/>
            <w:tcBorders>
              <w:top w:val="single" w:sz="4" w:space="0" w:color="auto"/>
            </w:tcBorders>
            <w:shd w:val="clear" w:color="auto" w:fill="FFFFFF"/>
          </w:tcPr>
          <w:p w:rsidR="000A6BFF" w:rsidRDefault="001C532B" w:rsidP="00B43E99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«Ղրղզստանի Հանրապետության լիազորագրման թույլատրման համակարգի մասին» Ղրղզստանի Հանրապետության 2013 թվականի հոկտեմբերի 19-ի թիվ 195 օրենք</w:t>
            </w:r>
          </w:p>
          <w:p w:rsidR="000A6BFF" w:rsidRDefault="001C532B" w:rsidP="00B43E99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Style w:val="Bodytext211pt"/>
                <w:rFonts w:ascii="GHEA Grapalat" w:hAnsi="GHEA Grapalat"/>
                <w:sz w:val="24"/>
                <w:szCs w:val="24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«Թմրամիջոցների, </w:t>
            </w:r>
            <w:r w:rsidR="00351230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հոգեներգործուն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(հոգեմետ) նյութերի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պրեկուրսորների մասին» Ղրղզստանի Հանրապետության 1998 թվականի մայիսի 22-ի թիվ 66 օրենք</w:t>
            </w:r>
          </w:p>
          <w:p w:rsidR="00420B16" w:rsidRPr="004C613D" w:rsidRDefault="001C532B" w:rsidP="00B43E99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«Ղրղզստանի Հանրապետության՝ թմրամիջոցների հսկողության մարմնի մասին» Ղրղզստանի Հանրապետության 2013 թվականի մարտի 11-ի թիվ 39 օրենք</w:t>
            </w:r>
          </w:p>
        </w:tc>
      </w:tr>
      <w:tr w:rsidR="00886E02" w:rsidRPr="004C613D" w:rsidTr="00B43E99">
        <w:trPr>
          <w:jc w:val="center"/>
        </w:trPr>
        <w:tc>
          <w:tcPr>
            <w:tcW w:w="6033" w:type="dxa"/>
            <w:shd w:val="clear" w:color="auto" w:fill="FFFFFF"/>
          </w:tcPr>
          <w:p w:rsidR="00351230" w:rsidRPr="004C613D" w:rsidRDefault="001C532B" w:rsidP="00B32F8D">
            <w:pPr>
              <w:pStyle w:val="Bodytext20"/>
              <w:shd w:val="clear" w:color="auto" w:fill="auto"/>
              <w:tabs>
                <w:tab w:val="left" w:pos="636"/>
              </w:tabs>
              <w:spacing w:after="160" w:line="360" w:lineRule="auto"/>
              <w:ind w:left="140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lastRenderedPageBreak/>
              <w:t>13.</w:t>
            </w:r>
            <w:r w:rsidR="000A6BFF">
              <w:rPr>
                <w:rFonts w:ascii="GHEA Grapalat" w:hAnsi="GHEA Grapalat"/>
              </w:rPr>
              <w:tab/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Գունավոր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մետաղների ջարդոնի </w:t>
            </w:r>
            <w:r w:rsidR="00522AF4">
              <w:rPr>
                <w:rStyle w:val="Bodytext211pt"/>
                <w:rFonts w:ascii="GHEA Grapalat" w:hAnsi="GHEA Grapalat"/>
                <w:sz w:val="24"/>
                <w:szCs w:val="24"/>
              </w:rPr>
              <w:t>ու</w:t>
            </w:r>
            <w:r w:rsidR="00522AF4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թափոնների հավաքում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գնում իրականացնելու իրավունք ունեցող կազմակերպությունների ցանկը հաստատվում է Ղրղզստանի Հանրապետության </w:t>
            </w:r>
            <w:r w:rsidR="00BD23EC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կառավարության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որոշմամբ</w:t>
            </w:r>
            <w:r w:rsidR="000A6BFF" w:rsidRPr="000A6BFF">
              <w:rPr>
                <w:rStyle w:val="FootnoteReference"/>
                <w:rFonts w:ascii="GHEA Grapalat" w:hAnsi="GHEA Grapalat"/>
              </w:rPr>
              <w:footnoteReference w:customMarkFollows="1" w:id="1"/>
              <w:sym w:font="Symbol" w:char="F02A"/>
            </w:r>
          </w:p>
        </w:tc>
        <w:tc>
          <w:tcPr>
            <w:tcW w:w="3827" w:type="dxa"/>
            <w:shd w:val="clear" w:color="auto" w:fill="FFFFFF"/>
          </w:tcPr>
          <w:p w:rsidR="00420B16" w:rsidRPr="004C613D" w:rsidRDefault="001C532B" w:rsidP="000A6BFF">
            <w:pPr>
              <w:pStyle w:val="Bodytext20"/>
              <w:shd w:val="clear" w:color="auto" w:fill="auto"/>
              <w:spacing w:after="160" w:line="360" w:lineRule="auto"/>
              <w:ind w:left="167"/>
              <w:jc w:val="left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31-րդ կետ</w:t>
            </w:r>
          </w:p>
        </w:tc>
        <w:tc>
          <w:tcPr>
            <w:tcW w:w="5711" w:type="dxa"/>
            <w:shd w:val="clear" w:color="auto" w:fill="FFFFFF"/>
            <w:vAlign w:val="center"/>
          </w:tcPr>
          <w:p w:rsidR="00351230" w:rsidRPr="004C613D" w:rsidRDefault="001C532B" w:rsidP="00B32F8D">
            <w:pPr>
              <w:pStyle w:val="Bodytext20"/>
              <w:shd w:val="clear" w:color="auto" w:fill="auto"/>
              <w:spacing w:after="160" w:line="360" w:lineRule="auto"/>
              <w:jc w:val="both"/>
              <w:rPr>
                <w:rFonts w:ascii="GHEA Grapalat" w:hAnsi="GHEA Grapalat"/>
              </w:rPr>
            </w:pP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«Գունավոր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ս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մետաղների ջարդոնի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="00B32F8D">
              <w:rPr>
                <w:rStyle w:val="Bodytext211pt"/>
                <w:rFonts w:ascii="GHEA Grapalat" w:hAnsi="GHEA Grapalat"/>
                <w:sz w:val="24"/>
                <w:szCs w:val="24"/>
              </w:rPr>
              <w:t>ու</w:t>
            </w:r>
            <w:r w:rsidR="00B32F8D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թափոնների</w:t>
            </w:r>
            <w:r w:rsidR="004C613D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հավաքման, գնման, վերամշակման </w:t>
            </w:r>
            <w:r w:rsidR="003B48A3">
              <w:rPr>
                <w:rStyle w:val="Bodytext211pt"/>
                <w:rFonts w:ascii="GHEA Grapalat" w:hAnsi="GHEA Grapalat"/>
                <w:sz w:val="24"/>
                <w:szCs w:val="24"/>
              </w:rPr>
              <w:t>և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 իրացման կարգին վերաբերող ժամանակավոր հիմնադրույթի հաստատման մասին» Ղրղզստանի Հանրապետության </w:t>
            </w:r>
            <w:r w:rsidR="00BD23EC"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 xml:space="preserve">կառավարության </w:t>
            </w:r>
            <w:r w:rsidRPr="004C613D">
              <w:rPr>
                <w:rStyle w:val="Bodytext211pt"/>
                <w:rFonts w:ascii="GHEA Grapalat" w:hAnsi="GHEA Grapalat"/>
                <w:sz w:val="24"/>
                <w:szCs w:val="24"/>
              </w:rPr>
              <w:t>2001 թվականի ապրիլի 25-ի թիվ 192 որոշում</w:t>
            </w:r>
          </w:p>
        </w:tc>
      </w:tr>
    </w:tbl>
    <w:p w:rsidR="004C613D" w:rsidRPr="004C613D" w:rsidRDefault="004C613D" w:rsidP="004C613D">
      <w:pPr>
        <w:spacing w:after="160" w:line="360" w:lineRule="auto"/>
        <w:rPr>
          <w:rFonts w:ascii="GHEA Grapalat" w:hAnsi="GHEA Grapalat"/>
        </w:rPr>
      </w:pPr>
    </w:p>
    <w:sectPr w:rsidR="004C613D" w:rsidRPr="004C613D" w:rsidSect="00265190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F7E" w:rsidRDefault="001C1F7E" w:rsidP="00420B16">
      <w:r>
        <w:separator/>
      </w:r>
    </w:p>
  </w:endnote>
  <w:endnote w:type="continuationSeparator" w:id="0">
    <w:p w:rsidR="001C1F7E" w:rsidRDefault="001C1F7E" w:rsidP="0042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F7E" w:rsidRDefault="001C1F7E">
      <w:r>
        <w:separator/>
      </w:r>
    </w:p>
  </w:footnote>
  <w:footnote w:type="continuationSeparator" w:id="0">
    <w:p w:rsidR="001C1F7E" w:rsidRDefault="001C1F7E">
      <w:r>
        <w:continuationSeparator/>
      </w:r>
    </w:p>
  </w:footnote>
  <w:footnote w:id="1">
    <w:p w:rsidR="000A6BFF" w:rsidRPr="00B43E99" w:rsidRDefault="000A6BFF" w:rsidP="00B43E99">
      <w:pPr>
        <w:pStyle w:val="FootnoteText"/>
        <w:tabs>
          <w:tab w:val="left" w:pos="284"/>
        </w:tabs>
        <w:rPr>
          <w:rFonts w:ascii="GHEA Grapalat" w:hAnsi="GHEA Grapalat"/>
          <w:lang w:val="en-US"/>
        </w:rPr>
      </w:pPr>
      <w:r w:rsidRPr="00B43E99">
        <w:rPr>
          <w:rStyle w:val="FootnoteReference"/>
          <w:rFonts w:ascii="GHEA Grapalat" w:hAnsi="GHEA Grapalat"/>
        </w:rPr>
        <w:sym w:font="Symbol" w:char="F02A"/>
      </w:r>
      <w:r w:rsidRPr="00B43E99">
        <w:rPr>
          <w:rFonts w:ascii="GHEA Grapalat" w:hAnsi="GHEA Grapalat"/>
        </w:rPr>
        <w:t xml:space="preserve"> </w:t>
      </w:r>
      <w:r w:rsidR="00B43E99">
        <w:rPr>
          <w:rFonts w:ascii="GHEA Grapalat" w:hAnsi="GHEA Grapalat"/>
          <w:lang w:val="en-US"/>
        </w:rPr>
        <w:tab/>
      </w:r>
      <w:r w:rsidRPr="00B43E99">
        <w:rPr>
          <w:rStyle w:val="Bodytext285pt"/>
          <w:rFonts w:ascii="GHEA Grapalat" w:eastAsia="Sylfaen" w:hAnsi="GHEA Grapalat"/>
          <w:sz w:val="20"/>
          <w:szCs w:val="20"/>
        </w:rPr>
        <w:t>Կիրառվում է մինչ</w:t>
      </w:r>
      <w:r w:rsidR="003B48A3">
        <w:rPr>
          <w:rStyle w:val="Bodytext285pt"/>
          <w:rFonts w:ascii="GHEA Grapalat" w:eastAsia="Sylfaen" w:hAnsi="GHEA Grapalat"/>
          <w:sz w:val="20"/>
          <w:szCs w:val="20"/>
        </w:rPr>
        <w:t>և</w:t>
      </w:r>
      <w:r w:rsidRPr="00B43E99">
        <w:rPr>
          <w:rStyle w:val="Bodytext285pt"/>
          <w:rFonts w:ascii="GHEA Grapalat" w:eastAsia="Sylfaen" w:hAnsi="GHEA Grapalat"/>
          <w:sz w:val="20"/>
          <w:szCs w:val="20"/>
        </w:rPr>
        <w:t xml:space="preserve"> 2017 թվականի փետրվարի 12-ը։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96BB5"/>
    <w:multiLevelType w:val="multilevel"/>
    <w:tmpl w:val="85164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357477"/>
    <w:multiLevelType w:val="multilevel"/>
    <w:tmpl w:val="1C96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20B16"/>
    <w:rsid w:val="00067C44"/>
    <w:rsid w:val="000A6BFF"/>
    <w:rsid w:val="000B6B7B"/>
    <w:rsid w:val="000C49B7"/>
    <w:rsid w:val="000F09CF"/>
    <w:rsid w:val="000F1539"/>
    <w:rsid w:val="00154A6B"/>
    <w:rsid w:val="0016218F"/>
    <w:rsid w:val="001C1F7E"/>
    <w:rsid w:val="001C532B"/>
    <w:rsid w:val="001D26BC"/>
    <w:rsid w:val="00207E79"/>
    <w:rsid w:val="002412FE"/>
    <w:rsid w:val="00265190"/>
    <w:rsid w:val="002E3E8B"/>
    <w:rsid w:val="003261F3"/>
    <w:rsid w:val="00351230"/>
    <w:rsid w:val="003660C7"/>
    <w:rsid w:val="00385C5A"/>
    <w:rsid w:val="003B48A3"/>
    <w:rsid w:val="0040446A"/>
    <w:rsid w:val="00404EF4"/>
    <w:rsid w:val="00420B16"/>
    <w:rsid w:val="00434F80"/>
    <w:rsid w:val="00444B50"/>
    <w:rsid w:val="00483F62"/>
    <w:rsid w:val="004C613D"/>
    <w:rsid w:val="00522AF4"/>
    <w:rsid w:val="005641F4"/>
    <w:rsid w:val="005975AA"/>
    <w:rsid w:val="005A4A92"/>
    <w:rsid w:val="005A7CC0"/>
    <w:rsid w:val="005F2189"/>
    <w:rsid w:val="0061055E"/>
    <w:rsid w:val="006162CA"/>
    <w:rsid w:val="00617A2F"/>
    <w:rsid w:val="00645B9B"/>
    <w:rsid w:val="006519FE"/>
    <w:rsid w:val="00663AFA"/>
    <w:rsid w:val="0069687D"/>
    <w:rsid w:val="006B6F38"/>
    <w:rsid w:val="007506E3"/>
    <w:rsid w:val="007949AF"/>
    <w:rsid w:val="007C3933"/>
    <w:rsid w:val="007D70FF"/>
    <w:rsid w:val="00827D0B"/>
    <w:rsid w:val="0085061B"/>
    <w:rsid w:val="00861929"/>
    <w:rsid w:val="008838E3"/>
    <w:rsid w:val="00886E02"/>
    <w:rsid w:val="008D1F97"/>
    <w:rsid w:val="009125CF"/>
    <w:rsid w:val="00915C08"/>
    <w:rsid w:val="00943C27"/>
    <w:rsid w:val="00947CC6"/>
    <w:rsid w:val="009B5FD0"/>
    <w:rsid w:val="009D1D51"/>
    <w:rsid w:val="009F1084"/>
    <w:rsid w:val="00A15E2E"/>
    <w:rsid w:val="00A43FE0"/>
    <w:rsid w:val="00A9716C"/>
    <w:rsid w:val="00AB63EE"/>
    <w:rsid w:val="00AC59D1"/>
    <w:rsid w:val="00AE17BE"/>
    <w:rsid w:val="00AF1722"/>
    <w:rsid w:val="00B32F8D"/>
    <w:rsid w:val="00B43E99"/>
    <w:rsid w:val="00B523FE"/>
    <w:rsid w:val="00B610BB"/>
    <w:rsid w:val="00B627E8"/>
    <w:rsid w:val="00B706E1"/>
    <w:rsid w:val="00B73F42"/>
    <w:rsid w:val="00BC0F17"/>
    <w:rsid w:val="00BD23EC"/>
    <w:rsid w:val="00BF196D"/>
    <w:rsid w:val="00C807A5"/>
    <w:rsid w:val="00D0319C"/>
    <w:rsid w:val="00D066CD"/>
    <w:rsid w:val="00D10B1A"/>
    <w:rsid w:val="00D367F1"/>
    <w:rsid w:val="00E101E7"/>
    <w:rsid w:val="00E32022"/>
    <w:rsid w:val="00E3526A"/>
    <w:rsid w:val="00E55B3E"/>
    <w:rsid w:val="00E835C6"/>
    <w:rsid w:val="00E86395"/>
    <w:rsid w:val="00ED21B8"/>
    <w:rsid w:val="00F3326C"/>
    <w:rsid w:val="00F36691"/>
    <w:rsid w:val="00FA6AFE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0B1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0B16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420B1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mallCaps0">
    <w:name w:val="Body text (3) + Small Caps"/>
    <w:aliases w:val="Spacing 4 pt"/>
    <w:basedOn w:val="Bodytext3"/>
    <w:rsid w:val="00420B1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5pt">
    <w:name w:val="Body text (2) + 15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Tahoma">
    <w:name w:val="Body text (2) + Tahoma"/>
    <w:basedOn w:val="Bodytext2"/>
    <w:rsid w:val="00420B1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Heading4">
    <w:name w:val="Heading #4_"/>
    <w:basedOn w:val="DefaultParagraphFont"/>
    <w:link w:val="Heading4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4Spacing4pt">
    <w:name w:val="Heading #4 + Spacing 4 pt"/>
    <w:basedOn w:val="Heading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4Spacing2pt">
    <w:name w:val="Heading #4 + Spacing 2 pt"/>
    <w:basedOn w:val="Heading4"/>
    <w:rsid w:val="00420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85pt">
    <w:name w:val="Body text (2) + 8.5 pt"/>
    <w:basedOn w:val="Bodytext2"/>
    <w:rsid w:val="00420B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20B1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20B16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420B16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Heading40">
    <w:name w:val="Heading #4"/>
    <w:basedOn w:val="Normal"/>
    <w:link w:val="Heading4"/>
    <w:rsid w:val="00420B16"/>
    <w:pPr>
      <w:shd w:val="clear" w:color="auto" w:fill="FFFFFF"/>
      <w:spacing w:line="346" w:lineRule="exact"/>
      <w:jc w:val="center"/>
      <w:outlineLvl w:val="3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420B1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20B16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0">
    <w:name w:val="Heading #3"/>
    <w:basedOn w:val="Normal"/>
    <w:link w:val="Heading3"/>
    <w:rsid w:val="00420B16"/>
    <w:pPr>
      <w:shd w:val="clear" w:color="auto" w:fill="FFFFFF"/>
      <w:spacing w:after="10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01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01E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01E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6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691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669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FA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C61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D0B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27D0B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1521-21C1-4D4F-817C-10B4871D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13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10352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28</cp:revision>
  <dcterms:created xsi:type="dcterms:W3CDTF">2016-01-13T09:02:00Z</dcterms:created>
  <dcterms:modified xsi:type="dcterms:W3CDTF">2016-05-19T07:40:00Z</dcterms:modified>
</cp:coreProperties>
</file>