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left="5670"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УТВЕРЖДЕН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left="5670"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Решением Высшего Евразийского экономического совета от</w:t>
      </w:r>
      <w:r w:rsidRPr="00B90BE8">
        <w:rPr>
          <w:sz w:val="24"/>
          <w:szCs w:val="24"/>
          <w:lang w:eastAsia="en-US" w:bidi="en-US"/>
        </w:rPr>
        <w:t xml:space="preserve"> </w:t>
      </w:r>
      <w:r w:rsidR="00050D1A">
        <w:rPr>
          <w:sz w:val="24"/>
          <w:szCs w:val="24"/>
          <w:lang w:eastAsia="en-US" w:bidi="en-US"/>
        </w:rPr>
        <w:t xml:space="preserve">  </w:t>
      </w:r>
      <w:bookmarkStart w:id="0" w:name="_GoBack"/>
      <w:bookmarkEnd w:id="0"/>
      <w:r w:rsidR="00B90BE8"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20</w:t>
      </w:r>
      <w:r w:rsidR="00B90BE8" w:rsidRPr="00B90BE8">
        <w:rPr>
          <w:sz w:val="24"/>
          <w:szCs w:val="24"/>
        </w:rPr>
        <w:t xml:space="preserve">    </w:t>
      </w:r>
      <w:r w:rsidRPr="001610E6">
        <w:rPr>
          <w:sz w:val="24"/>
          <w:szCs w:val="24"/>
        </w:rPr>
        <w:t xml:space="preserve"> г. №</w:t>
      </w:r>
    </w:p>
    <w:p w:rsidR="001610E6" w:rsidRPr="00B90BE8" w:rsidRDefault="001610E6" w:rsidP="001610E6">
      <w:pPr>
        <w:pStyle w:val="Heading120"/>
        <w:keepNext/>
        <w:keepLines/>
        <w:shd w:val="clear" w:color="auto" w:fill="auto"/>
        <w:spacing w:after="120" w:line="240" w:lineRule="auto"/>
        <w:ind w:left="993" w:right="984"/>
        <w:rPr>
          <w:rStyle w:val="Heading12Spacing2pt"/>
          <w:b/>
          <w:bCs/>
          <w:spacing w:val="0"/>
          <w:sz w:val="24"/>
          <w:szCs w:val="24"/>
        </w:rPr>
      </w:pPr>
      <w:bookmarkStart w:id="1" w:name="bookmark1"/>
    </w:p>
    <w:p w:rsidR="005B64C4" w:rsidRPr="001610E6" w:rsidRDefault="00CA47D6" w:rsidP="001610E6">
      <w:pPr>
        <w:pStyle w:val="Heading120"/>
        <w:keepNext/>
        <w:keepLines/>
        <w:shd w:val="clear" w:color="auto" w:fill="auto"/>
        <w:spacing w:after="120" w:line="240" w:lineRule="auto"/>
        <w:ind w:left="993" w:right="984"/>
        <w:rPr>
          <w:sz w:val="24"/>
          <w:szCs w:val="24"/>
        </w:rPr>
      </w:pPr>
      <w:r w:rsidRPr="001610E6">
        <w:rPr>
          <w:rStyle w:val="Heading12Spacing2pt"/>
          <w:b/>
          <w:bCs/>
          <w:spacing w:val="0"/>
          <w:sz w:val="24"/>
          <w:szCs w:val="24"/>
        </w:rPr>
        <w:t>ПЛАН</w:t>
      </w:r>
      <w:bookmarkEnd w:id="1"/>
    </w:p>
    <w:p w:rsidR="005B64C4" w:rsidRPr="00B90BE8" w:rsidRDefault="00CA47D6" w:rsidP="001610E6">
      <w:pPr>
        <w:pStyle w:val="Bodytext30"/>
        <w:shd w:val="clear" w:color="auto" w:fill="auto"/>
        <w:spacing w:line="240" w:lineRule="auto"/>
        <w:ind w:left="993" w:right="984"/>
        <w:rPr>
          <w:sz w:val="24"/>
          <w:szCs w:val="24"/>
        </w:rPr>
      </w:pPr>
      <w:r w:rsidRPr="001610E6">
        <w:rPr>
          <w:sz w:val="24"/>
          <w:szCs w:val="24"/>
        </w:rPr>
        <w:t>мероприятий по реализации Основных направлений развития</w:t>
      </w:r>
      <w:r w:rsidR="001610E6" w:rsidRPr="00B90BE8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механизма «единого окна» в системе регулирования</w:t>
      </w:r>
      <w:r w:rsidR="001610E6" w:rsidRPr="00B90BE8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внешнеэкономической деятельности</w:t>
      </w:r>
    </w:p>
    <w:p w:rsidR="001610E6" w:rsidRPr="00B90BE8" w:rsidRDefault="001610E6" w:rsidP="001610E6">
      <w:pPr>
        <w:pStyle w:val="Bodytext30"/>
        <w:shd w:val="clear" w:color="auto" w:fill="auto"/>
        <w:spacing w:line="240" w:lineRule="auto"/>
        <w:ind w:left="993" w:right="984"/>
        <w:rPr>
          <w:sz w:val="24"/>
          <w:szCs w:val="24"/>
        </w:rPr>
      </w:pPr>
    </w:p>
    <w:p w:rsidR="005B64C4" w:rsidRDefault="00CA47D6" w:rsidP="001610E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  <w:lang w:val="en-US"/>
        </w:rPr>
      </w:pPr>
      <w:r w:rsidRPr="001610E6">
        <w:rPr>
          <w:sz w:val="24"/>
          <w:szCs w:val="24"/>
        </w:rPr>
        <w:t>I.</w:t>
      </w:r>
      <w:r w:rsidRPr="001610E6">
        <w:rPr>
          <w:sz w:val="24"/>
          <w:szCs w:val="24"/>
          <w:lang w:val="en-US" w:eastAsia="en-US" w:bidi="en-US"/>
        </w:rPr>
        <w:t xml:space="preserve"> </w:t>
      </w:r>
      <w:r w:rsidRPr="001610E6">
        <w:rPr>
          <w:sz w:val="24"/>
          <w:szCs w:val="24"/>
        </w:rPr>
        <w:t>Введение</w:t>
      </w:r>
    </w:p>
    <w:p w:rsidR="001610E6" w:rsidRPr="001610E6" w:rsidRDefault="001610E6" w:rsidP="001610E6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sz w:val="24"/>
          <w:szCs w:val="24"/>
          <w:lang w:val="en-US"/>
        </w:rPr>
      </w:pP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Настоящий план разработан во исполнение Решения Высшего Евразийского экономического совета от 29 мая 2014 г. № 68 «Об Основных направлениях развития механизма «единого окна» в системе регулирования внешнеэкономической деятельности» и основывается на положениях Договора о Евразийском экономическом союзе от 29 мая 2014 года (далее</w:t>
      </w:r>
      <w:r w:rsidRPr="00B90BE8">
        <w:rPr>
          <w:sz w:val="24"/>
          <w:szCs w:val="24"/>
          <w:lang w:eastAsia="en-US" w:bidi="en-US"/>
        </w:rPr>
        <w:t xml:space="preserve"> - </w:t>
      </w:r>
      <w:r w:rsidRPr="001610E6">
        <w:rPr>
          <w:sz w:val="24"/>
          <w:szCs w:val="24"/>
        </w:rPr>
        <w:t>Договор о Союзе), международных договоров и актов в области внешнеэкономической деятельности, составляющих право Евразийского экономического союза (далее - Союз), а также нормах, правилах и принципах Всемирной торговой организации, международных рекомендациях Организации Объединенных Наций и Всемирной таможенной организации.</w:t>
      </w:r>
    </w:p>
    <w:p w:rsidR="005B64C4" w:rsidRPr="00B90BE8" w:rsidRDefault="00CA47D6" w:rsidP="001610E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Настоящий план является логическим продолжением проводимой в государствах</w:t>
      </w:r>
      <w:r w:rsidRPr="00B90BE8">
        <w:rPr>
          <w:sz w:val="24"/>
          <w:szCs w:val="24"/>
          <w:lang w:eastAsia="en-US" w:bidi="en-US"/>
        </w:rPr>
        <w:t xml:space="preserve"> - </w:t>
      </w:r>
      <w:r w:rsidRPr="001610E6">
        <w:rPr>
          <w:sz w:val="24"/>
          <w:szCs w:val="24"/>
        </w:rPr>
        <w:t>членах Союза (далее</w:t>
      </w:r>
      <w:r w:rsidRPr="00B90BE8">
        <w:rPr>
          <w:sz w:val="24"/>
          <w:szCs w:val="24"/>
          <w:lang w:eastAsia="en-US" w:bidi="en-US"/>
        </w:rPr>
        <w:t xml:space="preserve"> - </w:t>
      </w:r>
      <w:r w:rsidRPr="001610E6">
        <w:rPr>
          <w:sz w:val="24"/>
          <w:szCs w:val="24"/>
        </w:rPr>
        <w:t>государства-члены) политики по совершенствованию системы регулирования внешнеэкономической деятельности, внедрению современных информационных технологий, направленных на упрощение процедур международной торговли.</w:t>
      </w:r>
    </w:p>
    <w:p w:rsidR="001610E6" w:rsidRPr="00B90BE8" w:rsidRDefault="001610E6" w:rsidP="001610E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5B64C4" w:rsidRPr="00B90BE8" w:rsidRDefault="00CA47D6" w:rsidP="001610E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II.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Определения</w:t>
      </w:r>
    </w:p>
    <w:p w:rsidR="001610E6" w:rsidRPr="00B90BE8" w:rsidRDefault="001610E6" w:rsidP="001610E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Для целей настоящего плана используются понятия, которые означают следующее: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1)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«бизнес-процесс»</w:t>
      </w:r>
      <w:r w:rsidRPr="00B90BE8">
        <w:rPr>
          <w:sz w:val="24"/>
          <w:szCs w:val="24"/>
          <w:lang w:eastAsia="en-US" w:bidi="en-US"/>
        </w:rPr>
        <w:t xml:space="preserve"> - </w:t>
      </w:r>
      <w:r w:rsidRPr="001610E6">
        <w:rPr>
          <w:sz w:val="24"/>
          <w:szCs w:val="24"/>
        </w:rPr>
        <w:t>набор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взаимосвязанных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и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структурированных действий, направленных на достижение определенного результата в сфере внешнеэкономической деятельности;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2)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«взаимное признание документов» - признание и использование в одном государстве-члене необходимых для осуществления внешнеэкономической деятельности электронных документов, формируемых уполномоченными органами (организациями) другого государства-члена;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lastRenderedPageBreak/>
        <w:t>3)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«гармонизация сведений»</w:t>
      </w:r>
      <w:r w:rsidRPr="00B90BE8">
        <w:rPr>
          <w:sz w:val="24"/>
          <w:szCs w:val="24"/>
          <w:lang w:eastAsia="en-US" w:bidi="en-US"/>
        </w:rPr>
        <w:t xml:space="preserve"> - </w:t>
      </w:r>
      <w:r w:rsidRPr="001610E6">
        <w:rPr>
          <w:sz w:val="24"/>
          <w:szCs w:val="24"/>
        </w:rPr>
        <w:t>сбор, определение, анализ и согласование требований к информации, содержащейся в электронных документах и бумажных копиях электронных документов, используемых в одних и тех же областях применения, с целью повышения сопоставимости таких документов с точки зрения содержания и формата;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4)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«государственные процедуры»</w:t>
      </w:r>
      <w:r w:rsidRPr="00B90BE8">
        <w:rPr>
          <w:sz w:val="24"/>
          <w:szCs w:val="24"/>
          <w:lang w:eastAsia="en-US" w:bidi="en-US"/>
        </w:rPr>
        <w:t xml:space="preserve"> - </w:t>
      </w:r>
      <w:r w:rsidRPr="001610E6">
        <w:rPr>
          <w:sz w:val="24"/>
          <w:szCs w:val="24"/>
        </w:rPr>
        <w:t>деятельность государственных органов государств-членов в соответствии с их компетенцией, связанная с регулированием правоотношений в сфере внешнеэкономической деятельности, при осуществлении государственных функций (административных процедур) и предоставлении государственных услуг заинтересованным лицам;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5)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«механизм «единого окна» - механизм взаимодействия между государственными органами, регулирующими внешнеэкономическую деятельность, и участниками внешнеэкономической деятельности, который позволяет участникам внешнеэкономической деятельности однократно представлять документы в стандартизированном виде через единый пропускной канал для последующего использования заинтересованными государственными органами и иными организациями в соответствии с их компетенцией при проведении контроля за осуществлением внешнеэкономической деятельности;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6)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«разрешительные документы»</w:t>
      </w:r>
      <w:r w:rsidRPr="00B90BE8">
        <w:rPr>
          <w:sz w:val="24"/>
          <w:szCs w:val="24"/>
          <w:lang w:eastAsia="en-US" w:bidi="en-US"/>
        </w:rPr>
        <w:t xml:space="preserve"> - </w:t>
      </w:r>
      <w:r w:rsidRPr="001610E6">
        <w:rPr>
          <w:sz w:val="24"/>
          <w:szCs w:val="24"/>
        </w:rPr>
        <w:t>документы, выдаваемые государственными органами и (или) уполномоченными государством организациями (далее - уполномоченные организации), наличие которых необходимо для осуществления внешнеэкономической деятельности и совершения отдельных юридически значимых действий при осуществлении экспортных, импортных и транзитных операций;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7)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«стандартизированный вид документов»</w:t>
      </w:r>
      <w:r w:rsidRPr="00B90BE8">
        <w:rPr>
          <w:sz w:val="24"/>
          <w:szCs w:val="24"/>
          <w:lang w:eastAsia="en-US" w:bidi="en-US"/>
        </w:rPr>
        <w:t xml:space="preserve"> - </w:t>
      </w:r>
      <w:r w:rsidRPr="001610E6">
        <w:rPr>
          <w:sz w:val="24"/>
          <w:szCs w:val="24"/>
        </w:rPr>
        <w:t>документ в электронном виде, оформляемый в соответствии с гармонизированными и унифицированными структурой и форматами, имеющий равную юридическую силу с аналогичным документом на бумажном носителе;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8)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«унификация сведений»</w:t>
      </w:r>
      <w:r w:rsidRPr="00B90BE8">
        <w:rPr>
          <w:sz w:val="24"/>
          <w:szCs w:val="24"/>
          <w:lang w:eastAsia="en-US" w:bidi="en-US"/>
        </w:rPr>
        <w:t xml:space="preserve"> - </w:t>
      </w:r>
      <w:r w:rsidRPr="001610E6">
        <w:rPr>
          <w:sz w:val="24"/>
          <w:szCs w:val="24"/>
        </w:rPr>
        <w:t>определение и согласование набора сведений, содержащихся в электронных документах и бумажных копиях электронных документов, по областям применения на основании стандартов, методик и рекомендаций, применяемых в международной торговле;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9)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«экспортные, импортные и транзитные операции»</w:t>
      </w:r>
      <w:r w:rsidRPr="00B90BE8">
        <w:rPr>
          <w:sz w:val="24"/>
          <w:szCs w:val="24"/>
          <w:lang w:eastAsia="en-US" w:bidi="en-US"/>
        </w:rPr>
        <w:t xml:space="preserve"> - </w:t>
      </w:r>
      <w:r w:rsidRPr="001610E6">
        <w:rPr>
          <w:sz w:val="24"/>
          <w:szCs w:val="24"/>
        </w:rPr>
        <w:t>все виды внешнеэкономических операций, связанных с вывозом товаров с таможенной территории Союза, ввозом товаров на такую территорию и их перевозкой через таможенную территорию Союза;</w:t>
      </w:r>
    </w:p>
    <w:p w:rsidR="005B64C4" w:rsidRPr="00B90BE8" w:rsidRDefault="00CA47D6" w:rsidP="001610E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10)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«электронная коммерция»</w:t>
      </w:r>
      <w:r w:rsidRPr="00B90BE8">
        <w:rPr>
          <w:sz w:val="24"/>
          <w:szCs w:val="24"/>
          <w:lang w:eastAsia="en-US" w:bidi="en-US"/>
        </w:rPr>
        <w:t xml:space="preserve"> - </w:t>
      </w:r>
      <w:r w:rsidRPr="001610E6">
        <w:rPr>
          <w:sz w:val="24"/>
          <w:szCs w:val="24"/>
        </w:rPr>
        <w:t>совокупность технических и организационных форм совершения финансовых и торговых транзакций, осуществляемых с использованием электронных систем.</w:t>
      </w:r>
    </w:p>
    <w:p w:rsidR="001610E6" w:rsidRPr="00B90BE8" w:rsidRDefault="001610E6" w:rsidP="001610E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5B64C4" w:rsidRPr="00B90BE8" w:rsidRDefault="00CA47D6" w:rsidP="001610E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1610E6">
        <w:rPr>
          <w:sz w:val="24"/>
          <w:szCs w:val="24"/>
          <w:lang w:val="en-US" w:eastAsia="en-US" w:bidi="en-US"/>
        </w:rPr>
        <w:lastRenderedPageBreak/>
        <w:t>III</w:t>
      </w:r>
      <w:r w:rsidRPr="00B90BE8">
        <w:rPr>
          <w:sz w:val="24"/>
          <w:szCs w:val="24"/>
          <w:lang w:eastAsia="en-US" w:bidi="en-US"/>
        </w:rPr>
        <w:t xml:space="preserve">. </w:t>
      </w:r>
      <w:r w:rsidRPr="001610E6">
        <w:rPr>
          <w:sz w:val="24"/>
          <w:szCs w:val="24"/>
        </w:rPr>
        <w:t>Цель</w:t>
      </w:r>
    </w:p>
    <w:p w:rsidR="001610E6" w:rsidRPr="00B90BE8" w:rsidRDefault="001610E6" w:rsidP="001610E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  <w:r w:rsidRPr="001610E6">
        <w:rPr>
          <w:sz w:val="24"/>
          <w:szCs w:val="24"/>
        </w:rPr>
        <w:t>Целью реализации настоящего плана является формирование организационно-правовых и технических основ для создания условий развития и сближения национальных механизмов «единого окна», а также организации их взаимодействия на наднациональном уровне при построении эффективной системы регулирования внешнеэкономической деятельности на территории Союза.</w:t>
      </w:r>
    </w:p>
    <w:p w:rsidR="00075AA4" w:rsidRPr="00B90BE8" w:rsidRDefault="00075AA4" w:rsidP="001610E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</w:p>
    <w:p w:rsidR="005B64C4" w:rsidRPr="00B90BE8" w:rsidRDefault="00CA47D6" w:rsidP="001610E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IV.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Задачи</w:t>
      </w:r>
    </w:p>
    <w:p w:rsidR="00075AA4" w:rsidRPr="00B90BE8" w:rsidRDefault="00075AA4" w:rsidP="001610E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Цель настоящего плана достигается путем решения следующих задач: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содействие развитию национальных механизмов «единого окна»;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обеспечение сближения подходов по развитию национальных механизмов «единого окна»;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обеспечение взаимного признания, унификации, стандартизации и гармонизации электронных документов, необходимых для осуществления внешнеэкономической деятельности;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организация информационного взаимодействия национальных механизмов «единого окна»;</w:t>
      </w:r>
    </w:p>
    <w:p w:rsidR="005B64C4" w:rsidRPr="00B90BE8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координация действий по реализации Основных направлений развития механизма «единого окна» в системе регулирования внешнеэкономической деятельности (далее</w:t>
      </w:r>
      <w:r w:rsidRPr="00B90BE8">
        <w:rPr>
          <w:sz w:val="24"/>
          <w:szCs w:val="24"/>
          <w:lang w:eastAsia="en-US" w:bidi="en-US"/>
        </w:rPr>
        <w:t xml:space="preserve"> - </w:t>
      </w:r>
      <w:r w:rsidRPr="001610E6">
        <w:rPr>
          <w:sz w:val="24"/>
          <w:szCs w:val="24"/>
        </w:rPr>
        <w:t>Основные направления).</w:t>
      </w:r>
    </w:p>
    <w:p w:rsidR="00075AA4" w:rsidRPr="00B90BE8" w:rsidRDefault="00075AA4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5B64C4" w:rsidRPr="00075AA4" w:rsidRDefault="00CA47D6" w:rsidP="00075AA4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V.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Общее описание эталонной модели национального механизма «единого окна»</w:t>
      </w:r>
    </w:p>
    <w:p w:rsidR="00075AA4" w:rsidRPr="001610E6" w:rsidRDefault="00075AA4" w:rsidP="00075AA4">
      <w:pPr>
        <w:pStyle w:val="Bodytext20"/>
        <w:shd w:val="clear" w:color="auto" w:fill="auto"/>
        <w:spacing w:before="0" w:after="120" w:line="240" w:lineRule="auto"/>
        <w:ind w:right="2020" w:firstLine="0"/>
        <w:jc w:val="left"/>
        <w:rPr>
          <w:sz w:val="24"/>
          <w:szCs w:val="24"/>
        </w:rPr>
      </w:pP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Эталонная модель национального механизма «единого окна» (далее - эталонная модель) является инструментом упрощения процедур международной торговли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с целью оптимизации</w:t>
      </w:r>
      <w:r w:rsidR="00075AA4" w:rsidRPr="00B90BE8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государственных процедур, связанных с внешнеэкономической деятельностью, и создания условий для осуществления электронных операций и электронной коммерции. Эталонная модель призвана обеспечить переход на качественно новый уровень развития национальных механизмов «единого окна», создание условий для снижения транзакционных издержек лиц, осуществляющих внешнеэкономическую деятельность и оказывающих услуги в данной области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(далее</w:t>
      </w:r>
      <w:r w:rsidRPr="00B90BE8">
        <w:rPr>
          <w:sz w:val="24"/>
          <w:szCs w:val="24"/>
          <w:lang w:eastAsia="en-US" w:bidi="en-US"/>
        </w:rPr>
        <w:t xml:space="preserve"> - </w:t>
      </w:r>
      <w:r w:rsidRPr="001610E6">
        <w:rPr>
          <w:sz w:val="24"/>
          <w:szCs w:val="24"/>
        </w:rPr>
        <w:t>заинтересованные лица),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и сокращение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административных издержек в работе государственных органов государств-членов, регулирующих внешнеэкономическую деятельность (далее - государственные органы).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 xml:space="preserve">Эталонная модель представляет собой инновационный трансграничный </w:t>
      </w:r>
      <w:r w:rsidRPr="001610E6">
        <w:rPr>
          <w:sz w:val="24"/>
          <w:szCs w:val="24"/>
        </w:rPr>
        <w:lastRenderedPageBreak/>
        <w:t>интеллектуальный механизм, который позволяет заинтересованным лицам получать комплекс услуг для совершения экспортных, импортных и транзитных операций в ходе взаимодействия с государственными органами и (или) уполномоченными организациями государств-членов.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Эталонная модель учитывает положения международных стандартов Всемирной таможенной организации и рекомендаций Организации Объединенных Наций, интегрирует опыт построения современных моделей механизма «единого окна», используя прогрессивные организационно-правовые, технические и технологические решения.</w:t>
      </w:r>
    </w:p>
    <w:p w:rsidR="005B64C4" w:rsidRPr="00B90BE8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Эталонная модель имеет ряд характерных особенностей.</w:t>
      </w:r>
    </w:p>
    <w:p w:rsidR="00075AA4" w:rsidRPr="00B90BE8" w:rsidRDefault="00075AA4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5B64C4" w:rsidRPr="00B90BE8" w:rsidRDefault="00075AA4" w:rsidP="00075AA4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sz w:val="24"/>
          <w:szCs w:val="24"/>
        </w:rPr>
      </w:pPr>
      <w:r w:rsidRPr="00B90BE8">
        <w:rPr>
          <w:sz w:val="24"/>
          <w:szCs w:val="24"/>
        </w:rPr>
        <w:t xml:space="preserve">1. </w:t>
      </w:r>
      <w:r w:rsidR="00CA47D6" w:rsidRPr="001610E6">
        <w:rPr>
          <w:sz w:val="24"/>
          <w:szCs w:val="24"/>
        </w:rPr>
        <w:t>Однократное представление документов</w:t>
      </w:r>
      <w:r w:rsidRPr="00B90BE8">
        <w:rPr>
          <w:sz w:val="24"/>
          <w:szCs w:val="24"/>
        </w:rPr>
        <w:t xml:space="preserve"> </w:t>
      </w:r>
      <w:r w:rsidR="00CA47D6" w:rsidRPr="001610E6">
        <w:rPr>
          <w:sz w:val="24"/>
          <w:szCs w:val="24"/>
        </w:rPr>
        <w:t>и (или) сведений</w:t>
      </w:r>
    </w:p>
    <w:p w:rsidR="00075AA4" w:rsidRPr="00B90BE8" w:rsidRDefault="00075AA4" w:rsidP="00075AA4">
      <w:pPr>
        <w:pStyle w:val="Bodytext20"/>
        <w:shd w:val="clear" w:color="auto" w:fill="auto"/>
        <w:spacing w:before="0" w:after="120" w:line="240" w:lineRule="auto"/>
        <w:ind w:left="360" w:firstLine="0"/>
        <w:jc w:val="center"/>
        <w:rPr>
          <w:sz w:val="24"/>
          <w:szCs w:val="24"/>
        </w:rPr>
      </w:pP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Заинтересованные лица должны иметь возможность однократно представлять документы и (или) сведения в стандартизированном виде через единый пропускной канал для последующего использования всеми заинтересованными государственными органами, при этом ранее представленные документы и (или) сведения повторно не представляются, за исключением случая, когда такие документы и (или) сведения имеют ограниченный срок действия.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В случае если в представленных документах и (или) сведениях недостаточно информации для принятия решения государственными органами и (или) уполномоченными организациями государств-членов, заинтересованные лица по запросу таких органов и (или) организаций повторно представляют только недостающие сведения.</w:t>
      </w:r>
    </w:p>
    <w:p w:rsidR="005B64C4" w:rsidRPr="00B90BE8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Необходимые для осуществления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внешнеэкономической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деятельности документы и (или) сведения, представляемые в виде электронных документов, могут не являться точной копией документа на бумажном носителе.</w:t>
      </w:r>
    </w:p>
    <w:p w:rsidR="00075AA4" w:rsidRPr="00B90BE8" w:rsidRDefault="00075AA4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5B64C4" w:rsidRPr="00B90BE8" w:rsidRDefault="00CA47D6" w:rsidP="001610E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2. Широкий спектр услуг</w:t>
      </w:r>
    </w:p>
    <w:p w:rsidR="00075AA4" w:rsidRPr="00B90BE8" w:rsidRDefault="00075AA4" w:rsidP="001610E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</w:p>
    <w:p w:rsidR="005B64C4" w:rsidRPr="00B90BE8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Заинтересованным лицам должен быть предоставлен широкий спектр услуг на всех этапах цепи поставки товаров с момента регистрации заинтересованных лиц до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выпуска товаров и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последующего аудита хозяйственной деятельности.</w:t>
      </w:r>
    </w:p>
    <w:p w:rsidR="00075AA4" w:rsidRPr="00B90BE8" w:rsidRDefault="00075AA4" w:rsidP="001610E6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</w:p>
    <w:p w:rsidR="005B64C4" w:rsidRPr="00B90BE8" w:rsidRDefault="00075AA4" w:rsidP="00075AA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B90BE8">
        <w:rPr>
          <w:sz w:val="24"/>
          <w:szCs w:val="24"/>
        </w:rPr>
        <w:t xml:space="preserve">3. </w:t>
      </w:r>
      <w:r w:rsidR="00CA47D6" w:rsidRPr="001610E6">
        <w:rPr>
          <w:sz w:val="24"/>
          <w:szCs w:val="24"/>
        </w:rPr>
        <w:t>Интеллектуальный механизм</w:t>
      </w:r>
    </w:p>
    <w:p w:rsidR="00075AA4" w:rsidRPr="00B90BE8" w:rsidRDefault="00075AA4" w:rsidP="00075AA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 xml:space="preserve">Эталонная модель является инструментом предоставления услуг ее </w:t>
      </w:r>
      <w:r w:rsidRPr="001610E6">
        <w:rPr>
          <w:sz w:val="24"/>
          <w:szCs w:val="24"/>
        </w:rPr>
        <w:lastRenderedPageBreak/>
        <w:t>пользователям. Такой механизм универсален, способен в режиме реального времени оказывать комплекс услуг, оперативно обрабатывать и анализировать документы и (или) сведения, представленные заинтересованными лицами, перераспределять их между государственными органами и (или) уполномоченными организациями государств-членов исходя из запрашиваемых услуг, информировать заинтересованных лиц о ходе рассмотрения заявок, оценивать риски, выдавать решения.</w:t>
      </w:r>
    </w:p>
    <w:p w:rsidR="005B64C4" w:rsidRPr="00B90BE8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Интеллектуальный механизм позволяет заинтересованным лицам получать необходимую информацию о лицах, предоставляющих услуги в сфере внешнеэкономической деятельности, мерах регулирования, производить расчеты и электронную уплату таможенных и иных платежей, формировать отчетность и получать статистические данные.</w:t>
      </w:r>
    </w:p>
    <w:p w:rsidR="00075AA4" w:rsidRPr="00B90BE8" w:rsidRDefault="00075AA4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5B64C4" w:rsidRPr="00075AA4" w:rsidRDefault="00CA47D6" w:rsidP="00075AA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4.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Гибкость и прозрачность предоставляемых услуг</w:t>
      </w:r>
    </w:p>
    <w:p w:rsidR="00075AA4" w:rsidRPr="001610E6" w:rsidRDefault="00075AA4" w:rsidP="00075AA4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  <w:r w:rsidRPr="001610E6">
        <w:rPr>
          <w:sz w:val="24"/>
          <w:szCs w:val="24"/>
        </w:rPr>
        <w:t>В рамках функционирования национального механизма «единого окна» заинтересованные лица должны иметь возможность создавать «личные кабинеты», иметь комплексное представление о совершаемых экспортных, импортных и транзитных операциях на всех этапах цепи поставки товаров.</w:t>
      </w:r>
    </w:p>
    <w:p w:rsidR="005B64C4" w:rsidRPr="00B90BE8" w:rsidRDefault="00CA47D6" w:rsidP="001610E6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  <w:r w:rsidRPr="001610E6">
        <w:rPr>
          <w:sz w:val="24"/>
          <w:szCs w:val="24"/>
        </w:rPr>
        <w:t>Национальный механизм «единого окна» должен позволять заинтересованным лицам с помощью «личного кабинета» получать услуги, предоставляемые в рамках национальных механизмов «единого окна» других государств-членов, с использованием технологических и информационных инноваций.</w:t>
      </w:r>
    </w:p>
    <w:p w:rsidR="00075AA4" w:rsidRPr="00B90BE8" w:rsidRDefault="00075AA4" w:rsidP="001610E6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</w:p>
    <w:p w:rsidR="005B64C4" w:rsidRPr="00B90BE8" w:rsidRDefault="00CA47D6" w:rsidP="00075AA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5.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Обеспечение различных уровней информационного взаимодействия пользователей национального механизма «единого окна»</w:t>
      </w:r>
    </w:p>
    <w:p w:rsidR="00075AA4" w:rsidRPr="00B90BE8" w:rsidRDefault="00075AA4" w:rsidP="00075AA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</w:p>
    <w:p w:rsidR="005B64C4" w:rsidRPr="00B90BE8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Эталонная модель позволяет обеспечивать информационное взаимодействие между заинтересованными лицами, государственными органами и уполномоченными организациями государств-членов, межведомственное информационное взаимодействие, информационное взаимодействие заинтересованных лиц между собой при совершении экспортных, импортных и транзитных операций, а также информационное взаимодействие национальных механизмов «единого окна».</w:t>
      </w:r>
    </w:p>
    <w:p w:rsidR="00075AA4" w:rsidRPr="00B90BE8" w:rsidRDefault="00075AA4" w:rsidP="001610E6">
      <w:pPr>
        <w:pStyle w:val="Bodytext20"/>
        <w:shd w:val="clear" w:color="auto" w:fill="auto"/>
        <w:spacing w:before="0" w:after="120" w:line="240" w:lineRule="auto"/>
        <w:ind w:firstLine="800"/>
        <w:rPr>
          <w:sz w:val="24"/>
          <w:szCs w:val="24"/>
        </w:rPr>
      </w:pPr>
    </w:p>
    <w:p w:rsidR="005B64C4" w:rsidRPr="00B90BE8" w:rsidRDefault="00CA47D6" w:rsidP="00075AA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6.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Высокая степень доверия</w:t>
      </w:r>
    </w:p>
    <w:p w:rsidR="00075AA4" w:rsidRPr="00B90BE8" w:rsidRDefault="00075AA4" w:rsidP="00075AA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</w:p>
    <w:p w:rsidR="005B64C4" w:rsidRPr="00B90BE8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lastRenderedPageBreak/>
        <w:t>Эталонная модель должна обеспечивать высокую степень доверия пользователей, способствовать установлению отношений доверия между заинтересованными лицами, государственными органами и уполномоченными организациями государств-членов.</w:t>
      </w:r>
    </w:p>
    <w:p w:rsidR="00075AA4" w:rsidRPr="00B90BE8" w:rsidRDefault="00075AA4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5B64C4" w:rsidRPr="00075AA4" w:rsidRDefault="00CA47D6" w:rsidP="00075AA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7.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Сфера охвата эталонной модели</w:t>
      </w:r>
    </w:p>
    <w:p w:rsidR="00075AA4" w:rsidRPr="001610E6" w:rsidRDefault="00075AA4" w:rsidP="00075AA4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800"/>
        <w:rPr>
          <w:sz w:val="24"/>
          <w:szCs w:val="24"/>
        </w:rPr>
      </w:pPr>
      <w:r w:rsidRPr="001610E6">
        <w:rPr>
          <w:sz w:val="24"/>
          <w:szCs w:val="24"/>
        </w:rPr>
        <w:t>Эталонная модель охватывает: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1)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сферы государственного регулирования: сфера таможенного, валютного, налогового, таможенно-тарифного, нетарифного, технического регулирования, сфера применения санитарных, ветеринарно-санитарных, карантинных фитосанитарных мер, сфера регулирования финансовых услуг (банковских, страховых), транспорта и перевозок, охраны и защиты прав интеллектуальной собственности;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2)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виды деятельности: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внешнеторговая, деятельность по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предоставлению транспортных и логистических услуг, финансовых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услуг (банковских, страховых), а также деятельность в сфере таможенного дела;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3)</w:t>
      </w:r>
      <w:r w:rsidRPr="001610E6">
        <w:rPr>
          <w:sz w:val="24"/>
          <w:szCs w:val="24"/>
          <w:lang w:val="en-US" w:eastAsia="en-US" w:bidi="en-US"/>
        </w:rPr>
        <w:t xml:space="preserve"> </w:t>
      </w:r>
      <w:r w:rsidRPr="001610E6">
        <w:rPr>
          <w:sz w:val="24"/>
          <w:szCs w:val="24"/>
        </w:rPr>
        <w:t>субъекты: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государственные органы государств-членов: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в области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таможенного дела, налогообложения, таможенно-тарифного и нетарифного регулирования; государственные органы государств- членов, осуществляющие: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выдачу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разрешительных документов,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связанных с внешнеэкономической деятельностью, транспортный контроль, санитарный, ветеринарно-санитарный, карантинный фитосанитарный контроль (надзор), контроль (надзор) за соблюдением требований технических регламентов, экспортный, радиационный, валютный и другие виды государственного контроля;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организации, уполномоченные на выдачу разрешительных документов, в том числе торгово-промышленные палаты, органы по сертификации и испытательные лаборатории (центры), осуществляющие работу в области оценки (подтверждения) соответствие требованиям технических регламентов Союза;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заинтересованные лица: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юридические лица, индивидуальные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предприниматели,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осуществляющие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внешнеэкономическую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деятельность; лица, осуществляющие деятельность в сфере таможенного дела (таможенные представители, таможенные перевозчики, владельцы складов временного хранения, владельцы таможенных складов, владельцы свободных складов, владельцы магазинов беспошлинной торговли); уполномоченные экономические операторы; транспортно-экспедиторские, логистические компании, перевозчики, экспресс-перевозчики; администрации воздушных портов, автомобильных и железнодорожных пунктов пропуска; банки и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lastRenderedPageBreak/>
        <w:t>страховые организации; патентные организации (патентные поверенные), операторы почтовой связи и иные организации.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Детальное описание функций и архитектуры эталонной модели, перечень государственных процедур и услуг, охватываемых эталонной моделью, разрабатываются по результатам проведения оценки и анализа состояния проектов, направленных на разработку и создание национальных механизмов «единого окна» в государствах-членах.</w:t>
      </w:r>
    </w:p>
    <w:p w:rsidR="005B64C4" w:rsidRPr="00B90BE8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Эталонную модель целесообразно создавать в соответствии со структурой согласно приложению № 1.</w:t>
      </w:r>
    </w:p>
    <w:p w:rsidR="00075AA4" w:rsidRPr="00B90BE8" w:rsidRDefault="00075AA4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5B64C4" w:rsidRPr="00075AA4" w:rsidRDefault="00CA47D6" w:rsidP="00075AA4">
      <w:pPr>
        <w:pStyle w:val="Bodytext20"/>
        <w:shd w:val="clear" w:color="auto" w:fill="auto"/>
        <w:spacing w:before="0" w:after="120" w:line="240" w:lineRule="auto"/>
        <w:ind w:left="1701" w:right="1834"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VI.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Информационное взаимодействие в рамках функционирования национальных механизмов «единого окна»</w:t>
      </w:r>
    </w:p>
    <w:p w:rsidR="00075AA4" w:rsidRPr="001610E6" w:rsidRDefault="00075AA4" w:rsidP="00075AA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sz w:val="24"/>
          <w:szCs w:val="24"/>
        </w:rPr>
      </w:pP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Информационное взаимодействие в рамках функционирования национальных механизмов «единого окна» государственных органов и уполномоченных организаций государств-членов осуществляется с использованием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интегрированной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информационной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системы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Евразийского экономического союза (далее</w:t>
      </w:r>
      <w:r w:rsidRPr="00B90BE8">
        <w:rPr>
          <w:sz w:val="24"/>
          <w:szCs w:val="24"/>
          <w:lang w:eastAsia="en-US" w:bidi="en-US"/>
        </w:rPr>
        <w:t xml:space="preserve"> - </w:t>
      </w:r>
      <w:r w:rsidRPr="001610E6">
        <w:rPr>
          <w:sz w:val="24"/>
          <w:szCs w:val="24"/>
        </w:rPr>
        <w:t>интегрированная система) в соответствии с утверждаемыми Евразийской экономической комиссией (далее - Комиссия) регламентами взаимодействия и должно соответствовать нормам права Союза, в частности, положениям статьи 23 Договора о Союзе.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Развитие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информационного взаимодействия между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национальными механизмами «единого окна» осуществляется путем оптимизации перечня общих процессов в рамках Союза, реализуемых с использованием интегрированной системы.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Разработка структур электронных документов, используемых в рамках функционирования национальных механизмов «единого окна», осуществляется на основе общей модели данных, создаваемой на основе и с учетом международных стандартов.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Информационное взаимодействие в рамках функционирования национальных механизмов «единого окна» базируется на следующих принципах: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возможность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использования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информации, полученной от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заинтересованных лиц через национальный механизм «единого окна» одного государства-члена, заинтересованными государственными органами других государств-членов в соответствии с их компетенцией;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организация обмена электронными документами, содержащими актуальные, унифицированные и гармонизированные сведения, достаточные для совершения экспортных, импортных и транзитных операций;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lastRenderedPageBreak/>
        <w:t>возможность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подключения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на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равных условиях к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информационному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взаимодействию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в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рамках функционирования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национальных механизмов «единого окна» новых государств-членов;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возможность организации информационного взаимодействия в рамках функционирования национальных механизмов «единого окна» государств, не являющихся членами Союза, по принципу «экспорт одного государства ֊ импорт в другом государстве».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Описание функциональной модели информационного взаимодействия в рамках функционирования национальных механизмов «единого окна»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разрабатывается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по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результатам проведения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мониторинга процессов межведомственного информационного взаимодействия.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Мероприятия по защите информации в рамках функционирования национальных механизмов «единого окна» проводятся в соответствии с планами создания и развития интегрированной системы. Настоящим планом указанные мероприятия не предусмотрены.</w:t>
      </w:r>
    </w:p>
    <w:p w:rsidR="005B64C4" w:rsidRPr="00B90BE8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Создание и обеспечение функционирования общей инфраструктуры документирования информации в электронном виде и трансграничного пространства доверия осуществляются в рамках работ и в соответствии с планами создания и развития интегрированной системы.</w:t>
      </w:r>
    </w:p>
    <w:p w:rsidR="00075AA4" w:rsidRPr="00B90BE8" w:rsidRDefault="00075AA4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5B64C4" w:rsidRPr="00075AA4" w:rsidRDefault="00CA47D6" w:rsidP="00075AA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VII.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Сроки и этапы реализации плана</w:t>
      </w:r>
    </w:p>
    <w:p w:rsidR="00075AA4" w:rsidRPr="001610E6" w:rsidRDefault="00075AA4" w:rsidP="00075AA4">
      <w:pPr>
        <w:pStyle w:val="Bodytext20"/>
        <w:shd w:val="clear" w:color="auto" w:fill="auto"/>
        <w:spacing w:before="0" w:after="120" w:line="240" w:lineRule="auto"/>
        <w:ind w:firstLine="0"/>
        <w:rPr>
          <w:sz w:val="24"/>
          <w:szCs w:val="24"/>
        </w:rPr>
      </w:pP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Настоящий план разработан на 6-летний период, с 2015 по 2020 год включительно. Ежегодно разрабатываются детализированные планы. Каждый последующий детализированный план учитывает результаты выполнения предыдущего детализированного плана.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В настоящий план и детализированные планы могут вноситься изменения с учетом внутренних и внешних факторов, существенно влияющих на своевременное и качественное выполнение соответствующих мероприятий.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Реализация настоящего плана осуществляется поэтапно в соответствии с сетевым графиком согласно приложению № 2. В целях обеспечения оптимального распределения ресурсов и своевременного исполнения мероприятий настоящего плана мероприятия, отнесенные к различным этапам, могут выполняться параллельно.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740"/>
        <w:rPr>
          <w:sz w:val="24"/>
          <w:szCs w:val="24"/>
        </w:rPr>
      </w:pPr>
      <w:r w:rsidRPr="001610E6">
        <w:rPr>
          <w:sz w:val="24"/>
          <w:szCs w:val="24"/>
        </w:rPr>
        <w:t>Настоящий план реализуется с учетом следующих этапов: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740"/>
        <w:rPr>
          <w:sz w:val="24"/>
          <w:szCs w:val="24"/>
        </w:rPr>
      </w:pPr>
      <w:r w:rsidRPr="001610E6">
        <w:rPr>
          <w:sz w:val="24"/>
          <w:szCs w:val="24"/>
        </w:rPr>
        <w:t>подготовительный этап;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740"/>
        <w:rPr>
          <w:sz w:val="24"/>
          <w:szCs w:val="24"/>
        </w:rPr>
      </w:pPr>
      <w:r w:rsidRPr="001610E6">
        <w:rPr>
          <w:sz w:val="24"/>
          <w:szCs w:val="24"/>
        </w:rPr>
        <w:t>этап разработки;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740"/>
        <w:rPr>
          <w:sz w:val="24"/>
          <w:szCs w:val="24"/>
        </w:rPr>
      </w:pPr>
      <w:r w:rsidRPr="001610E6">
        <w:rPr>
          <w:sz w:val="24"/>
          <w:szCs w:val="24"/>
        </w:rPr>
        <w:t>этап реализации;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firstLine="740"/>
        <w:rPr>
          <w:sz w:val="24"/>
          <w:szCs w:val="24"/>
        </w:rPr>
      </w:pPr>
      <w:r w:rsidRPr="001610E6">
        <w:rPr>
          <w:sz w:val="24"/>
          <w:szCs w:val="24"/>
        </w:rPr>
        <w:lastRenderedPageBreak/>
        <w:t>этап мониторинга и оценки достигнутых результатов.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На подготовительном этапе определяется организационный механизм выполнения настоящего плана, проводится анализ текущего состояния проектов, направленных на создание национальных механизмов «единого окна», определяются необходимые организационно-правовые, технологические и технические требования по созданию и (или) развитию национальных механизмов «единого окна», а также оцениваются перспективы их сближения.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На данном этапе также осуществляется оценка возможных финансовых затрат на развитие национальных механизмов «единого окна» и обеспечение информационного взаимодействия в рамках их функционирования, которые учитываются при принятии решений.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По итогам проведенного анализа формируются заключения по созданию и (или) развитию национальных механизмов «единого окна», сближению подходов по их развитию.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На этапе разработки на основе заключений, сформированных на подготовительном этапе, готовятся предложения по оптимизации государственных процедур, связанных с внешнеэкономической деятельностью, и бизнес-процессов, унификации состава сведений, включаемых в электронные документы, необходимые для осуществления внешнеэкономической деятельности, а также разрабатываются и принимаются решения и рекомендации по сближению или развитию национальных механизмов «единого окна», совершенствованию положений актов, входящих в право Союза, регулирующих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внешнеэкономическую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деятельность,</w:t>
      </w:r>
      <w:r w:rsidR="001610E6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и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законодательства государств-членов, в том числе утверждается детальное описание функций и архитектуры эталонной модели, перечень государственных процедур и услуг, охватываемых эталонной моделью.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При подготовке указанных решений и рекомендаций учитываются предложения бизнес-сообщества государств-членов.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В рамках данного этапа могут вноситься изменения в принятые документы на основе предложений, сформированных по результатам мониторинга и оценки достигнутых результатов.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На этапе реализации принимаются решения по внедрению или развитию национальных механизмов «единого окна», обеспечению надлежащего информационного взаимодействия посредством интегрированной системы, а также реализуется комплекс организационно-технологических, правовых и технических мероприятий, обеспечивающих осуществление взаимного признания, унификации, стандартизации и гармонизации электронных документов, необходимых для осуществления внешнеэкономической деятельности, и их использование государственными органами и (или) уполномоченными организациями государств-членов.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 xml:space="preserve">На данном этапе также проводится популяризация работы по сближению или развитию национальных механизмов «единого окна»: работа со средствами массовой </w:t>
      </w:r>
      <w:r w:rsidRPr="001610E6">
        <w:rPr>
          <w:sz w:val="24"/>
          <w:szCs w:val="24"/>
        </w:rPr>
        <w:lastRenderedPageBreak/>
        <w:t>информации, организация открытых дискуссий, семинаров, конференций по вопросам реализации Основных направлений и настоящего плана.</w:t>
      </w:r>
    </w:p>
    <w:p w:rsidR="005B64C4" w:rsidRPr="00B90BE8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На этапе мониторинга и оценки достигнутых результатов постоянно осуществляется анализ достигнутых результатов на основе установленных целевых индикаторов (значений) и показателей, по результатам которого подготавливаются предложения о внесении изменений в настоящий план, корректировке объемов финансирования, изменении целевых индикаторов (значений) и показателей.</w:t>
      </w:r>
    </w:p>
    <w:p w:rsidR="00075AA4" w:rsidRPr="00B90BE8" w:rsidRDefault="00075AA4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VIII.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Источники финансирования</w:t>
      </w:r>
    </w:p>
    <w:p w:rsidR="00075AA4" w:rsidRPr="00B90BE8" w:rsidRDefault="00075AA4" w:rsidP="001610E6">
      <w:pPr>
        <w:pStyle w:val="Bodytext20"/>
        <w:shd w:val="clear" w:color="auto" w:fill="auto"/>
        <w:spacing w:before="0" w:after="120" w:line="240" w:lineRule="auto"/>
        <w:ind w:firstLine="780"/>
        <w:rPr>
          <w:sz w:val="24"/>
          <w:szCs w:val="24"/>
        </w:rPr>
      </w:pP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Финансовое обеспечение мероприятий осуществляется за счет бюджетов государств-членов и бюджета Союза, а также за счет внебюджетных источников.</w:t>
      </w:r>
    </w:p>
    <w:p w:rsidR="00075AA4" w:rsidRPr="00B90BE8" w:rsidRDefault="00075AA4" w:rsidP="00075AA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IX.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Показатели результативности и эффективности исполнения плана</w:t>
      </w:r>
    </w:p>
    <w:p w:rsidR="00075AA4" w:rsidRPr="00B90BE8" w:rsidRDefault="00075AA4" w:rsidP="001610E6">
      <w:pPr>
        <w:pStyle w:val="Bodytext20"/>
        <w:shd w:val="clear" w:color="auto" w:fill="auto"/>
        <w:spacing w:before="0" w:after="120" w:line="240" w:lineRule="auto"/>
        <w:ind w:firstLine="780"/>
        <w:rPr>
          <w:sz w:val="24"/>
          <w:szCs w:val="24"/>
        </w:rPr>
      </w:pP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В настоящем плане предусмотрена двухуровневая система показателей результативности и эффективности выполнения мероприятий: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первый уровень - показатели результативности (показатели непосредственного результата);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второй уровень - показатели эффективности (показатели конечного эффекта).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Показателями результативности выполнения мероприятий (ежегодно и в целом по плану нарастающим итогом) являются: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доля выполненных мероприятий (подготовленное и принятое решение, рекомендация Комиссии, проект документа, принятый документ и др.) от общего количества мероприятий, предусмотренных настоящим планом и детализированными планами;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доля мероприятий, выполненных своевременно, от общего количества мероприятий, срок выполнения которых наступил.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По невыполненным и несвоевременно выполненным мероприятиям должно быть представлено обоснование объективных причин их невыполнения или несвоевременного выполнения.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Показателями эффективности выполнения мероприятий, характеризующими положительные последствия развития национальных механизмов «единого окна» для государственных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sz w:val="24"/>
          <w:szCs w:val="24"/>
        </w:rPr>
      </w:pPr>
      <w:r w:rsidRPr="001610E6">
        <w:rPr>
          <w:sz w:val="24"/>
          <w:szCs w:val="24"/>
        </w:rPr>
        <w:t>органов и бизнес-сообщества государств-членов, являются: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 xml:space="preserve">доля необходимых участнику внешнеэкономической деятельности для </w:t>
      </w:r>
      <w:r w:rsidRPr="001610E6">
        <w:rPr>
          <w:sz w:val="24"/>
          <w:szCs w:val="24"/>
        </w:rPr>
        <w:lastRenderedPageBreak/>
        <w:t>перемещения товаров через таможенную границу Союза документов, представляемых в электронном виде;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предельное время прохождения государственных процедур, связанных с внешнеэкономической деятельностью (отдельно по экспортным, импортным и транзитным операциям);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доля участников внешнеэкономической деятельности, оценивающих качество услуг, предоставляемых в рамках функционирования национального механизма «единого окна», как удовлетворительное, от общего количества участников внешнеэкономической деятельности;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доля форм отчетности, представляемых в электронном виде при выполнении государственных процедур, связанных с внешнеэкономической деятельностью;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уменьшение объема административных издержек предпринимателей (трудовых, временных и финансовых затрат на осуществление государственных процедур, связанных с внешнеэкономической деятельностью).</w:t>
      </w:r>
    </w:p>
    <w:p w:rsidR="005B64C4" w:rsidRPr="00B90BE8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Базовые и ежегодные целевые индикаторы (значения) показателей эффективности выполнения настоящего плана, а также методика их расчета утверждаются Комиссией.</w:t>
      </w:r>
    </w:p>
    <w:p w:rsidR="00075AA4" w:rsidRPr="00B90BE8" w:rsidRDefault="00075AA4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X.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Возможные риски при реализации плана</w:t>
      </w:r>
    </w:p>
    <w:p w:rsidR="00075AA4" w:rsidRPr="00B90BE8" w:rsidRDefault="00075AA4" w:rsidP="001610E6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В ходе реализации настоящего плана могут возникнуть риски, связанные с отсутствием единообразного понимания конечной цели и шагов по его реализации, недостаточной координацией между государственными органами, уполномоченными организациями государств-членов и Комиссией, принятием в Комиссии и (или) государствах-членах решений, не учитывающих положения Основных направлений в части приоритета применения электронных документов, недостаточным финансированием, ресурсным обеспечением мероприятий по реализации настоящего плана.</w:t>
      </w:r>
    </w:p>
    <w:p w:rsidR="005B64C4" w:rsidRPr="00B90BE8" w:rsidRDefault="00CA47D6" w:rsidP="00075AA4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Указанные риски могут быть минимизированы путем своевременного выявления и принятия соответствующих управленческих решений.</w:t>
      </w:r>
    </w:p>
    <w:p w:rsidR="00075AA4" w:rsidRPr="00B90BE8" w:rsidRDefault="00075AA4" w:rsidP="001610E6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left="1701" w:right="1693"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XI.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Организационный механизм, обеспечивающий реализацию плана</w:t>
      </w:r>
    </w:p>
    <w:p w:rsidR="00075AA4" w:rsidRPr="00B90BE8" w:rsidRDefault="00075AA4" w:rsidP="001610E6">
      <w:pPr>
        <w:pStyle w:val="Bodytext20"/>
        <w:shd w:val="clear" w:color="auto" w:fill="auto"/>
        <w:spacing w:before="0" w:after="120" w:line="240" w:lineRule="auto"/>
        <w:ind w:firstLine="760"/>
        <w:rPr>
          <w:sz w:val="24"/>
          <w:szCs w:val="24"/>
        </w:rPr>
      </w:pP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1610E6">
        <w:rPr>
          <w:sz w:val="24"/>
          <w:szCs w:val="24"/>
        </w:rPr>
        <w:t>Организационный механизм на наднациональном уровне, обеспечивающий реализацию настоящего плана, основан на структуре органов Союза, предусмотренной Договором о Союзе.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1610E6">
        <w:rPr>
          <w:sz w:val="24"/>
          <w:szCs w:val="24"/>
        </w:rPr>
        <w:t xml:space="preserve">Совет Комиссии принимает решения по стратегическим вопросам реализации </w:t>
      </w:r>
      <w:r w:rsidRPr="001610E6">
        <w:rPr>
          <w:sz w:val="24"/>
          <w:szCs w:val="24"/>
        </w:rPr>
        <w:lastRenderedPageBreak/>
        <w:t>настоящего плана, в том числе по системным вопросам, утверждению и финансированию ежегодных детализированных планов.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1610E6">
        <w:rPr>
          <w:sz w:val="24"/>
          <w:szCs w:val="24"/>
        </w:rPr>
        <w:t>Коллегия Комиссии принимает решения и рекомендации, предусмотренные настоящим планом.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1610E6">
        <w:rPr>
          <w:sz w:val="24"/>
          <w:szCs w:val="24"/>
        </w:rPr>
        <w:t>Коллегией Комиссии создается рабочая группа по реализации настоящего плана под руководством одного из членов Коллегии Комиссии.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1610E6">
        <w:rPr>
          <w:sz w:val="24"/>
          <w:szCs w:val="24"/>
        </w:rPr>
        <w:t>Указанная рабочая группа обеспечивает общую координацию и мониторинг исполнения настоящего плана, готовит предложения в виде проектов актов органов Союза, осуществляет разработку проектов ежегодных детализированных планов, рассматривает отчеты об исполнении настоящего плана.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1610E6">
        <w:rPr>
          <w:sz w:val="24"/>
          <w:szCs w:val="24"/>
        </w:rPr>
        <w:t>На национальном уровне в государствах-членах создается координирующие (совещательные) органы, уполномоченные на реализацию настоящего плана, в состав которых включаются руководители государственных органов, а также представители бизнес- сообщества. Такие координирующие (совещательные) органы обеспечивают представление государственным органам предложений по созданию и развитию национальных механизмов «единого окна» в рамках реализации настоящего плана.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1610E6">
        <w:rPr>
          <w:sz w:val="24"/>
          <w:szCs w:val="24"/>
        </w:rPr>
        <w:t>Уполномоченный государственный орган, ответственный за реализацию Основных направлений, осуществляет организацию деятельности национального координирующего (совещательного) органа.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1610E6">
        <w:rPr>
          <w:sz w:val="24"/>
          <w:szCs w:val="24"/>
        </w:rPr>
        <w:t>С целью координации выполнения настоящего плана национальные координирующие (совещательные) органы и рабочая группа осуществляют взаимодействие.</w:t>
      </w:r>
    </w:p>
    <w:p w:rsidR="005B64C4" w:rsidRPr="001610E6" w:rsidRDefault="00CA47D6" w:rsidP="00075AA4">
      <w:pPr>
        <w:pStyle w:val="Bodytext2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1610E6">
        <w:rPr>
          <w:sz w:val="24"/>
          <w:szCs w:val="24"/>
        </w:rPr>
        <w:t>Схема организационного механизма, обеспечивающего реализацию настоящего плана, приведена в приложении № 3.</w:t>
      </w:r>
    </w:p>
    <w:p w:rsidR="005B64C4" w:rsidRDefault="00CA47D6" w:rsidP="00075AA4">
      <w:pPr>
        <w:pStyle w:val="Tablecaption0"/>
        <w:shd w:val="clear" w:color="auto" w:fill="auto"/>
        <w:spacing w:after="120" w:line="240" w:lineRule="auto"/>
        <w:ind w:right="-8" w:firstLine="567"/>
        <w:rPr>
          <w:sz w:val="24"/>
          <w:szCs w:val="24"/>
          <w:lang w:val="en-US"/>
        </w:rPr>
      </w:pPr>
      <w:r w:rsidRPr="001610E6">
        <w:rPr>
          <w:sz w:val="24"/>
          <w:szCs w:val="24"/>
        </w:rPr>
        <w:t>XII. Перечень мероприятий</w:t>
      </w:r>
    </w:p>
    <w:p w:rsidR="00075AA4" w:rsidRPr="00075AA4" w:rsidRDefault="00075AA4" w:rsidP="00075AA4">
      <w:pPr>
        <w:pStyle w:val="Tablecaption0"/>
        <w:shd w:val="clear" w:color="auto" w:fill="auto"/>
        <w:spacing w:after="120" w:line="240" w:lineRule="auto"/>
        <w:ind w:right="-8" w:firstLine="567"/>
        <w:rPr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5"/>
        <w:gridCol w:w="850"/>
        <w:gridCol w:w="857"/>
        <w:gridCol w:w="850"/>
        <w:gridCol w:w="860"/>
        <w:gridCol w:w="850"/>
        <w:gridCol w:w="889"/>
      </w:tblGrid>
      <w:tr w:rsidR="005B64C4" w:rsidRPr="001610E6" w:rsidTr="001610E6">
        <w:trPr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2015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2016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2017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2018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2019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2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2020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</w:tr>
      <w:tr w:rsidR="005B64C4" w:rsidRPr="001610E6" w:rsidTr="001610E6">
        <w:trPr>
          <w:jc w:val="center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7</w:t>
            </w:r>
          </w:p>
        </w:tc>
      </w:tr>
      <w:tr w:rsidR="005B64C4" w:rsidRPr="001610E6" w:rsidTr="001610E6">
        <w:trPr>
          <w:jc w:val="center"/>
        </w:trPr>
        <w:tc>
          <w:tcPr>
            <w:tcW w:w="8922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4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1. Развитие национальных механизмов «единого окна»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</w:tr>
      <w:tr w:rsidR="005B64C4" w:rsidRPr="001610E6" w:rsidTr="001610E6">
        <w:trPr>
          <w:jc w:val="center"/>
        </w:trPr>
        <w:tc>
          <w:tcPr>
            <w:tcW w:w="4655" w:type="dxa"/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1.1. Сравнение терминов, используемых в описании механизма «единого окна» в законодательстве государств-членов и международной практике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075AA4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>
              <w:rPr>
                <w:rStyle w:val="Bodytext414pt"/>
                <w:sz w:val="24"/>
                <w:szCs w:val="24"/>
                <w:lang w:val="en-US"/>
              </w:rPr>
              <w:t>II</w:t>
            </w:r>
            <w:r w:rsidR="00CA47D6" w:rsidRPr="001610E6">
              <w:rPr>
                <w:rStyle w:val="Bodytext414pt"/>
                <w:sz w:val="24"/>
                <w:szCs w:val="24"/>
              </w:rPr>
              <w:t xml:space="preserve"> кв.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6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89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2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</w:tr>
    </w:tbl>
    <w:p w:rsidR="005B64C4" w:rsidRPr="001610E6" w:rsidRDefault="005B64C4" w:rsidP="001610E6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850"/>
        <w:gridCol w:w="850"/>
        <w:gridCol w:w="853"/>
        <w:gridCol w:w="853"/>
        <w:gridCol w:w="860"/>
        <w:gridCol w:w="857"/>
      </w:tblGrid>
      <w:tr w:rsidR="005B64C4" w:rsidRPr="001610E6" w:rsidTr="001610E6">
        <w:trPr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2015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75AA4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2016</w:t>
            </w:r>
            <w:r w:rsidR="00075AA4"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75AA4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2017</w:t>
            </w:r>
            <w:r w:rsidR="00075AA4"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75AA4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2018</w:t>
            </w:r>
            <w:r w:rsidR="00075AA4"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75AA4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2019</w:t>
            </w:r>
            <w:r w:rsidR="00075AA4"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75AA4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2020</w:t>
            </w:r>
            <w:r w:rsidR="00075AA4"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</w:tr>
      <w:tr w:rsidR="005B64C4" w:rsidRPr="001610E6" w:rsidTr="001610E6">
        <w:trPr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7</w:t>
            </w:r>
          </w:p>
        </w:tc>
      </w:tr>
      <w:tr w:rsidR="005B64C4" w:rsidRPr="001610E6" w:rsidTr="001610E6">
        <w:trPr>
          <w:jc w:val="center"/>
        </w:trPr>
        <w:tc>
          <w:tcPr>
            <w:tcW w:w="4680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1.2. Согласование подходов государств-членов к моделированию и анализу государственных процедур и бизнес-процессов, связанных с внешнеэкономической деятельностью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II кв.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</w:tr>
      <w:tr w:rsidR="005B64C4" w:rsidRPr="001610E6" w:rsidTr="001610E6">
        <w:trPr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1.3. Разработка методики оценки состояния развития национальных механизмов «единого окна»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III кв.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60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ArialNarrow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ArialNarrow"/>
                <w:rFonts w:ascii="Sylfaen" w:hAnsi="Sylfaen"/>
                <w:sz w:val="24"/>
                <w:szCs w:val="24"/>
              </w:rPr>
              <w:t>-</w:t>
            </w:r>
          </w:p>
        </w:tc>
      </w:tr>
      <w:tr w:rsidR="005B64C4" w:rsidRPr="001610E6" w:rsidTr="001610E6">
        <w:trPr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1.4. Проведение анализа состояния развития национальных механизмов «единого окна» в соответствии с разработанной методикой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IV кв.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>I-II</w:t>
            </w:r>
            <w:r w:rsidRPr="001610E6">
              <w:rPr>
                <w:rStyle w:val="Bodytext414pt"/>
                <w:sz w:val="24"/>
                <w:szCs w:val="24"/>
              </w:rPr>
              <w:t xml:space="preserve"> 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60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</w:tr>
      <w:tr w:rsidR="005B64C4" w:rsidRPr="001610E6" w:rsidTr="001610E6">
        <w:trPr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1.5. Сбор и обобщение результатов оценки состояния развития национальных механизмов «единого окна». Разработка заключений по каждому государству-члену по оптимизации государственных процедур и бизнес-процессов, связанных с внешнеэкономической деятельностью, а также по развитию национальных механизмов «единого окна»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IV кв.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>I-II</w:t>
            </w:r>
            <w:r w:rsidRPr="001610E6">
              <w:rPr>
                <w:rStyle w:val="Bodytext414pt"/>
                <w:sz w:val="24"/>
                <w:szCs w:val="24"/>
              </w:rPr>
              <w:t xml:space="preserve"> 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60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</w:tr>
      <w:tr w:rsidR="005B64C4" w:rsidRPr="001610E6" w:rsidTr="001610E6">
        <w:trPr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1.6. Разработка и утверждение детального описания функций и архитектуры эталонной модели национального механизма «единого окна», перечня государственных процедур и услуг, охватываемых этой эталонной моделью, с учетом наднационального сегмента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IV кв.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>I-II</w:t>
            </w:r>
            <w:r w:rsidRPr="001610E6">
              <w:rPr>
                <w:rStyle w:val="Bodytext414pt"/>
                <w:sz w:val="24"/>
                <w:szCs w:val="24"/>
              </w:rPr>
              <w:t xml:space="preserve"> 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60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</w:tr>
      <w:tr w:rsidR="005B64C4" w:rsidRPr="001610E6" w:rsidTr="001610E6">
        <w:trPr>
          <w:jc w:val="center"/>
        </w:trPr>
        <w:tc>
          <w:tcPr>
            <w:tcW w:w="4680" w:type="dxa"/>
            <w:shd w:val="clear" w:color="auto" w:fill="FFFFFF"/>
            <w:vAlign w:val="bottom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right="44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1.7. Разработка, внедрение и оптимизация национальных механизмов «единого окна»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IV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>I-IV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60" w:type="dxa"/>
            <w:shd w:val="clear" w:color="auto" w:fill="FFFFFF"/>
            <w:vAlign w:val="center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>I</w:t>
            </w:r>
            <w:r w:rsidRPr="001610E6">
              <w:rPr>
                <w:rStyle w:val="Bodytext414pt"/>
                <w:sz w:val="24"/>
                <w:szCs w:val="24"/>
              </w:rPr>
              <w:t>-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III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ArialNarrow"/>
                <w:rFonts w:ascii="Sylfaen" w:hAnsi="Sylfaen"/>
                <w:sz w:val="24"/>
                <w:szCs w:val="24"/>
              </w:rPr>
              <w:t>-</w:t>
            </w:r>
          </w:p>
        </w:tc>
      </w:tr>
    </w:tbl>
    <w:p w:rsidR="005B64C4" w:rsidRPr="001610E6" w:rsidRDefault="005B64C4" w:rsidP="001610E6">
      <w:pPr>
        <w:spacing w:after="120"/>
      </w:pPr>
    </w:p>
    <w:tbl>
      <w:tblPr>
        <w:tblOverlap w:val="never"/>
        <w:tblW w:w="98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850"/>
        <w:gridCol w:w="853"/>
        <w:gridCol w:w="846"/>
        <w:gridCol w:w="857"/>
        <w:gridCol w:w="857"/>
        <w:gridCol w:w="886"/>
      </w:tblGrid>
      <w:tr w:rsidR="00521C81" w:rsidRPr="001610E6" w:rsidTr="00521C81">
        <w:trPr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2015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2016</w:t>
            </w:r>
            <w:r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2017</w:t>
            </w:r>
            <w:r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2018</w:t>
            </w:r>
            <w:r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2019</w:t>
            </w:r>
            <w:r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2020</w:t>
            </w:r>
            <w:r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</w:tr>
      <w:tr w:rsidR="005B64C4" w:rsidRPr="001610E6" w:rsidTr="00521C81">
        <w:trPr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7</w:t>
            </w:r>
          </w:p>
        </w:tc>
      </w:tr>
      <w:tr w:rsidR="005B64C4" w:rsidRPr="001610E6" w:rsidTr="00521C81">
        <w:trPr>
          <w:jc w:val="center"/>
        </w:trPr>
        <w:tc>
          <w:tcPr>
            <w:tcW w:w="8086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2. Сближение подходов по развитию национальных механизмов «единого окна»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</w:tr>
      <w:tr w:rsidR="005B64C4" w:rsidRPr="001610E6" w:rsidTr="00521C81">
        <w:trPr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 xml:space="preserve">2.1. Определение приоритетных направлений сближения подходов по </w:t>
            </w:r>
            <w:r w:rsidRPr="001610E6">
              <w:rPr>
                <w:rStyle w:val="Bodytext414pt"/>
                <w:sz w:val="24"/>
                <w:szCs w:val="24"/>
              </w:rPr>
              <w:lastRenderedPageBreak/>
              <w:t>развитию национальных механизмов «единого окна»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2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lastRenderedPageBreak/>
              <w:t xml:space="preserve">III-IV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46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86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</w:tr>
      <w:tr w:rsidR="005B64C4" w:rsidRPr="001610E6" w:rsidTr="00521C81">
        <w:trPr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lastRenderedPageBreak/>
              <w:t>2.2. Оценка и мониторинг развития национальных механизмов «единого окна», подготовка рекомендаций по внесению необходимых изменений в работу национальных механизмов «единого окна» с учетом пункта 1.5 настоящего перечня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46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 кв.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 кв.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 кв.</w:t>
            </w:r>
          </w:p>
        </w:tc>
        <w:tc>
          <w:tcPr>
            <w:tcW w:w="886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 кв.</w:t>
            </w:r>
          </w:p>
        </w:tc>
      </w:tr>
      <w:tr w:rsidR="005B64C4" w:rsidRPr="001610E6" w:rsidTr="00521C81">
        <w:trPr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2.3. Внесение изменений в функционирование национальных механизмов «единого окна» в соответствии с рекомендациями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46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 кв.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 кв.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 кв.</w:t>
            </w:r>
          </w:p>
        </w:tc>
        <w:tc>
          <w:tcPr>
            <w:tcW w:w="886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 кв.</w:t>
            </w:r>
          </w:p>
        </w:tc>
      </w:tr>
      <w:tr w:rsidR="005B64C4" w:rsidRPr="001610E6" w:rsidTr="00521C81">
        <w:trPr>
          <w:jc w:val="center"/>
        </w:trPr>
        <w:tc>
          <w:tcPr>
            <w:tcW w:w="8943" w:type="dxa"/>
            <w:gridSpan w:val="6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3. Взаимное признание электронных документов, необходимых для осуществления внешнеэкономической деятельности</w:t>
            </w:r>
          </w:p>
        </w:tc>
        <w:tc>
          <w:tcPr>
            <w:tcW w:w="886" w:type="dxa"/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</w:tr>
      <w:tr w:rsidR="005B64C4" w:rsidRPr="001610E6" w:rsidTr="00521C81">
        <w:trPr>
          <w:jc w:val="center"/>
        </w:trPr>
        <w:tc>
          <w:tcPr>
            <w:tcW w:w="4680" w:type="dxa"/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3.1. 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 государств-членов с целью унификации и гармонизации сведений из документов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46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86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</w:tr>
    </w:tbl>
    <w:p w:rsidR="005B64C4" w:rsidRPr="001610E6" w:rsidRDefault="005B64C4" w:rsidP="001610E6">
      <w:pPr>
        <w:spacing w:after="120"/>
      </w:pPr>
    </w:p>
    <w:tbl>
      <w:tblPr>
        <w:tblOverlap w:val="never"/>
        <w:tblW w:w="98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7"/>
        <w:gridCol w:w="846"/>
        <w:gridCol w:w="850"/>
        <w:gridCol w:w="853"/>
        <w:gridCol w:w="860"/>
        <w:gridCol w:w="857"/>
        <w:gridCol w:w="878"/>
      </w:tblGrid>
      <w:tr w:rsidR="00521C81" w:rsidRPr="001610E6" w:rsidTr="00521C81">
        <w:trPr>
          <w:jc w:val="center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2015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2016</w:t>
            </w:r>
            <w:r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2017</w:t>
            </w:r>
            <w:r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2018</w:t>
            </w:r>
            <w:r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2019</w:t>
            </w:r>
            <w:r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2020</w:t>
            </w:r>
            <w:r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</w:tr>
      <w:tr w:rsidR="005B64C4" w:rsidRPr="001610E6" w:rsidTr="00521C81">
        <w:trPr>
          <w:jc w:val="center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7</w:t>
            </w:r>
          </w:p>
        </w:tc>
      </w:tr>
      <w:tr w:rsidR="005B64C4" w:rsidRPr="001610E6" w:rsidTr="00521C81">
        <w:trPr>
          <w:jc w:val="center"/>
        </w:trPr>
        <w:tc>
          <w:tcPr>
            <w:tcW w:w="4687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3.2. Унификация и гармонизация сведений из документов, необходимых для осуществления внешнеэкономической деятельности, а также содержащихся в электронных документах, оформляемых на территории Союза, в целях их взаимного признания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4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I-II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</w:tr>
      <w:tr w:rsidR="005B64C4" w:rsidRPr="001610E6" w:rsidTr="00521C81">
        <w:trPr>
          <w:jc w:val="center"/>
        </w:trPr>
        <w:tc>
          <w:tcPr>
            <w:tcW w:w="4687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3.3. Переход на оформление уполномоченными органами государств-членов и использование электронных документов, необходимых для осуществления внешнеэкономической деятельности</w:t>
            </w:r>
          </w:p>
        </w:tc>
        <w:tc>
          <w:tcPr>
            <w:tcW w:w="846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6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78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I-II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</w:tr>
      <w:tr w:rsidR="005B64C4" w:rsidRPr="001610E6" w:rsidTr="00521C81">
        <w:trPr>
          <w:jc w:val="center"/>
        </w:trPr>
        <w:tc>
          <w:tcPr>
            <w:tcW w:w="4687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 xml:space="preserve">3.4. Использование сведений из </w:t>
            </w:r>
            <w:r w:rsidRPr="001610E6">
              <w:rPr>
                <w:rStyle w:val="Bodytext414pt"/>
                <w:sz w:val="24"/>
                <w:szCs w:val="24"/>
              </w:rPr>
              <w:lastRenderedPageBreak/>
              <w:t>документов, необходимых для осуществления</w:t>
            </w:r>
          </w:p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внешнеэкономической деятельности на территории Союза, выданных уполномоченными органами государств, не являющихся государствами-членами</w:t>
            </w:r>
          </w:p>
        </w:tc>
        <w:tc>
          <w:tcPr>
            <w:tcW w:w="846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lastRenderedPageBreak/>
              <w:t>-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lastRenderedPageBreak/>
              <w:t>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lastRenderedPageBreak/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lastRenderedPageBreak/>
              <w:t>кв.</w:t>
            </w:r>
          </w:p>
        </w:tc>
        <w:tc>
          <w:tcPr>
            <w:tcW w:w="86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lastRenderedPageBreak/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lastRenderedPageBreak/>
              <w:t>кв.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lastRenderedPageBreak/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lastRenderedPageBreak/>
              <w:t>кв.</w:t>
            </w:r>
          </w:p>
        </w:tc>
        <w:tc>
          <w:tcPr>
            <w:tcW w:w="878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lastRenderedPageBreak/>
              <w:t xml:space="preserve">I-II </w:t>
            </w:r>
            <w:r w:rsidRPr="001610E6">
              <w:rPr>
                <w:rStyle w:val="Bodytext414pt"/>
                <w:sz w:val="24"/>
                <w:szCs w:val="24"/>
              </w:rPr>
              <w:lastRenderedPageBreak/>
              <w:t>кв.</w:t>
            </w:r>
          </w:p>
        </w:tc>
      </w:tr>
      <w:tr w:rsidR="005B64C4" w:rsidRPr="001610E6" w:rsidTr="00521C81">
        <w:trPr>
          <w:jc w:val="center"/>
        </w:trPr>
        <w:tc>
          <w:tcPr>
            <w:tcW w:w="4687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lastRenderedPageBreak/>
              <w:t>3.5. Обеспечение уникальной идентификации субъектов внешнеэкономической деятельности</w:t>
            </w:r>
          </w:p>
        </w:tc>
        <w:tc>
          <w:tcPr>
            <w:tcW w:w="846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4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6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78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</w:tr>
      <w:tr w:rsidR="005B64C4" w:rsidRPr="001610E6" w:rsidTr="00521C81">
        <w:trPr>
          <w:jc w:val="center"/>
        </w:trPr>
        <w:tc>
          <w:tcPr>
            <w:tcW w:w="8096" w:type="dxa"/>
            <w:gridSpan w:val="5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right="200"/>
              <w:jc w:val="righ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4. Организация информационного взаимодействия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878" w:type="dxa"/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</w:tr>
      <w:tr w:rsidR="005B64C4" w:rsidRPr="001610E6" w:rsidTr="00521C81">
        <w:trPr>
          <w:jc w:val="center"/>
        </w:trPr>
        <w:tc>
          <w:tcPr>
            <w:tcW w:w="4687" w:type="dxa"/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4.1. Унификация процедур взаимодействия заинтересованных лиц и государственных органов в рамках национальных механизмов «единого окна»</w:t>
            </w:r>
          </w:p>
        </w:tc>
        <w:tc>
          <w:tcPr>
            <w:tcW w:w="846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4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6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78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</w:tr>
    </w:tbl>
    <w:p w:rsidR="005B64C4" w:rsidRPr="001610E6" w:rsidRDefault="005B64C4" w:rsidP="001610E6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853"/>
        <w:gridCol w:w="846"/>
        <w:gridCol w:w="853"/>
        <w:gridCol w:w="853"/>
        <w:gridCol w:w="857"/>
        <w:gridCol w:w="886"/>
      </w:tblGrid>
      <w:tr w:rsidR="005B64C4" w:rsidRPr="001610E6" w:rsidTr="001610E6">
        <w:trPr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2015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2016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2017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2018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2019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2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2020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</w:tr>
      <w:tr w:rsidR="005B64C4" w:rsidRPr="001610E6" w:rsidTr="001610E6">
        <w:trPr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7</w:t>
            </w:r>
          </w:p>
        </w:tc>
      </w:tr>
      <w:tr w:rsidR="005B64C4" w:rsidRPr="001610E6" w:rsidTr="001610E6">
        <w:trPr>
          <w:jc w:val="center"/>
        </w:trPr>
        <w:tc>
          <w:tcPr>
            <w:tcW w:w="4680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4.2. Оптимизация процедур межведомственного информационного взаимодействия в рамках национальных механизмов «единого окна»</w:t>
            </w: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</w:tr>
      <w:tr w:rsidR="005B64C4" w:rsidRPr="001610E6" w:rsidTr="001610E6">
        <w:trPr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4.3. Оптимизация и реализация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46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86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</w:tr>
      <w:tr w:rsidR="005B64C4" w:rsidRPr="001610E6" w:rsidTr="001610E6">
        <w:trPr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4.4. Упрощение процедур использования национальных механизмов «единого окна» заинтересованными лицами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46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86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</w:tr>
      <w:tr w:rsidR="005B64C4" w:rsidRPr="001610E6" w:rsidTr="001610E6">
        <w:trPr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4.5. Формирование и развитие единой системы нормативно- справочной информации Союза, необходимой для обеспечения функционирования национальных механизмов «единого окна»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46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86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8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</w:tr>
      <w:tr w:rsidR="005B64C4" w:rsidRPr="001610E6" w:rsidTr="001610E6">
        <w:trPr>
          <w:jc w:val="center"/>
        </w:trPr>
        <w:tc>
          <w:tcPr>
            <w:tcW w:w="9828" w:type="dxa"/>
            <w:gridSpan w:val="7"/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5. Формирование понятийного аппарата</w:t>
            </w:r>
          </w:p>
        </w:tc>
      </w:tr>
      <w:tr w:rsidR="005B64C4" w:rsidRPr="001610E6" w:rsidTr="001610E6">
        <w:trPr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 xml:space="preserve">5.1. Разработка глоссария терминов, используемых при реализации Основных </w:t>
            </w:r>
            <w:r w:rsidRPr="001610E6">
              <w:rPr>
                <w:rStyle w:val="Bodytext414pt"/>
                <w:sz w:val="24"/>
                <w:szCs w:val="24"/>
              </w:rPr>
              <w:lastRenderedPageBreak/>
              <w:t>направлений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ind w:left="87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lastRenderedPageBreak/>
              <w:t xml:space="preserve">III-IV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46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</w:rPr>
              <w:t>-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</w:rPr>
              <w:t>-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</w:rPr>
              <w:t>-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</w:rPr>
              <w:t>-</w:t>
            </w:r>
          </w:p>
        </w:tc>
        <w:tc>
          <w:tcPr>
            <w:tcW w:w="886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</w:rPr>
              <w:t>-</w:t>
            </w:r>
          </w:p>
        </w:tc>
      </w:tr>
      <w:tr w:rsidR="005B64C4" w:rsidRPr="001610E6" w:rsidTr="001610E6">
        <w:trPr>
          <w:jc w:val="center"/>
        </w:trPr>
        <w:tc>
          <w:tcPr>
            <w:tcW w:w="4680" w:type="dxa"/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lastRenderedPageBreak/>
              <w:t>5.2. Ведение (актуализация) глоссария терминов, используемых при реализации Основных направлений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46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3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7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0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86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2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I-II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</w:tr>
    </w:tbl>
    <w:p w:rsidR="005B64C4" w:rsidRPr="001610E6" w:rsidRDefault="005B64C4" w:rsidP="001610E6">
      <w:pPr>
        <w:spacing w:after="120"/>
      </w:pPr>
    </w:p>
    <w:tbl>
      <w:tblPr>
        <w:tblOverlap w:val="never"/>
        <w:tblW w:w="98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4"/>
        <w:gridCol w:w="760"/>
        <w:gridCol w:w="864"/>
        <w:gridCol w:w="850"/>
        <w:gridCol w:w="832"/>
        <w:gridCol w:w="961"/>
        <w:gridCol w:w="882"/>
      </w:tblGrid>
      <w:tr w:rsidR="00521C81" w:rsidRPr="001610E6" w:rsidTr="00521C81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2015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2016</w:t>
            </w:r>
            <w:r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2017</w:t>
            </w:r>
            <w:r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2018</w:t>
            </w:r>
            <w:r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2019</w:t>
            </w:r>
            <w:r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1C81" w:rsidRPr="001610E6" w:rsidRDefault="00521C81" w:rsidP="00003CF9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2020</w:t>
            </w:r>
            <w:r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год</w:t>
            </w:r>
          </w:p>
        </w:tc>
      </w:tr>
      <w:tr w:rsidR="005B64C4" w:rsidRPr="001610E6" w:rsidTr="00521C81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right="280"/>
              <w:jc w:val="righ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7</w:t>
            </w:r>
          </w:p>
        </w:tc>
      </w:tr>
      <w:tr w:rsidR="005B64C4" w:rsidRPr="001610E6" w:rsidTr="00521C81">
        <w:trPr>
          <w:jc w:val="center"/>
        </w:trPr>
        <w:tc>
          <w:tcPr>
            <w:tcW w:w="8951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6. Организационный механизм, обеспечивающий реализацию настоящего плана (механизм управления)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</w:tr>
      <w:tr w:rsidR="005B64C4" w:rsidRPr="001610E6" w:rsidTr="00521C81">
        <w:trPr>
          <w:jc w:val="center"/>
        </w:trPr>
        <w:tc>
          <w:tcPr>
            <w:tcW w:w="4684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6.1. Разработка и утверждение организационной структуры механизма управления</w:t>
            </w:r>
          </w:p>
        </w:tc>
        <w:tc>
          <w:tcPr>
            <w:tcW w:w="76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III кв.</w:t>
            </w:r>
          </w:p>
        </w:tc>
        <w:tc>
          <w:tcPr>
            <w:tcW w:w="864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32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961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82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</w:rPr>
              <w:t>-</w:t>
            </w:r>
          </w:p>
        </w:tc>
      </w:tr>
      <w:tr w:rsidR="005B64C4" w:rsidRPr="001610E6" w:rsidTr="00521C81">
        <w:trPr>
          <w:jc w:val="center"/>
        </w:trPr>
        <w:tc>
          <w:tcPr>
            <w:tcW w:w="4684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6.2. Создание рабочей группы по реализации настоящего плана</w:t>
            </w:r>
          </w:p>
        </w:tc>
        <w:tc>
          <w:tcPr>
            <w:tcW w:w="76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III кв.</w:t>
            </w:r>
          </w:p>
        </w:tc>
        <w:tc>
          <w:tcPr>
            <w:tcW w:w="864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</w:rPr>
              <w:t>-</w:t>
            </w:r>
          </w:p>
        </w:tc>
        <w:tc>
          <w:tcPr>
            <w:tcW w:w="832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</w:rPr>
              <w:t>-</w:t>
            </w:r>
          </w:p>
        </w:tc>
        <w:tc>
          <w:tcPr>
            <w:tcW w:w="961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</w:rPr>
              <w:t>-</w:t>
            </w:r>
          </w:p>
        </w:tc>
      </w:tr>
      <w:tr w:rsidR="005B64C4" w:rsidRPr="001610E6" w:rsidTr="00521C81">
        <w:trPr>
          <w:jc w:val="center"/>
        </w:trPr>
        <w:tc>
          <w:tcPr>
            <w:tcW w:w="4684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6.3. Определение государствами- членами уполномоченных органов, ответственных за реализацию Основных направлений</w:t>
            </w:r>
          </w:p>
        </w:tc>
        <w:tc>
          <w:tcPr>
            <w:tcW w:w="76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III кв.</w:t>
            </w:r>
          </w:p>
        </w:tc>
        <w:tc>
          <w:tcPr>
            <w:tcW w:w="864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32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961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82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</w:tr>
      <w:tr w:rsidR="005B64C4" w:rsidRPr="001610E6" w:rsidTr="00521C81">
        <w:trPr>
          <w:jc w:val="center"/>
        </w:trPr>
        <w:tc>
          <w:tcPr>
            <w:tcW w:w="4684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6.4. Создание государствами- членами координирующих (совещательных) органов, уполномоченных на реализацию настоящего плана</w:t>
            </w:r>
          </w:p>
        </w:tc>
        <w:tc>
          <w:tcPr>
            <w:tcW w:w="76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III кв.</w:t>
            </w:r>
          </w:p>
        </w:tc>
        <w:tc>
          <w:tcPr>
            <w:tcW w:w="864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32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961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82" w:type="dxa"/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</w:tr>
      <w:tr w:rsidR="005B64C4" w:rsidRPr="001610E6" w:rsidTr="00521C81">
        <w:trPr>
          <w:jc w:val="center"/>
        </w:trPr>
        <w:tc>
          <w:tcPr>
            <w:tcW w:w="4684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6.5. Совершенствование организационной структуры механизма управления</w:t>
            </w:r>
          </w:p>
        </w:tc>
        <w:tc>
          <w:tcPr>
            <w:tcW w:w="76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  <w:tc>
          <w:tcPr>
            <w:tcW w:w="864" w:type="dxa"/>
            <w:shd w:val="clear" w:color="auto" w:fill="FFFFFF"/>
          </w:tcPr>
          <w:p w:rsidR="005B64C4" w:rsidRPr="001610E6" w:rsidRDefault="00CA47D6" w:rsidP="00521C81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IV</w:t>
            </w:r>
            <w:r w:rsidR="00521C81">
              <w:rPr>
                <w:rStyle w:val="Bodytext414pt"/>
                <w:sz w:val="24"/>
                <w:szCs w:val="24"/>
                <w:lang w:val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32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961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82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sz w:val="24"/>
                <w:szCs w:val="24"/>
                <w:lang w:val="en-US" w:eastAsia="en-US" w:bidi="en-US"/>
              </w:rPr>
              <w:t>-</w:t>
            </w:r>
          </w:p>
        </w:tc>
      </w:tr>
      <w:tr w:rsidR="005B64C4" w:rsidRPr="001610E6" w:rsidTr="00521C81">
        <w:trPr>
          <w:jc w:val="center"/>
        </w:trPr>
        <w:tc>
          <w:tcPr>
            <w:tcW w:w="8951" w:type="dxa"/>
            <w:gridSpan w:val="6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312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7. Организационные вопросы</w:t>
            </w:r>
          </w:p>
        </w:tc>
        <w:tc>
          <w:tcPr>
            <w:tcW w:w="882" w:type="dxa"/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</w:tr>
      <w:tr w:rsidR="005B64C4" w:rsidRPr="001610E6" w:rsidTr="00521C81">
        <w:trPr>
          <w:jc w:val="center"/>
        </w:trPr>
        <w:tc>
          <w:tcPr>
            <w:tcW w:w="4684" w:type="dxa"/>
            <w:shd w:val="clear" w:color="auto" w:fill="FFFFFF"/>
            <w:vAlign w:val="center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7.1. Популяризация механизма «единого окна»: работа со СМИ, организация открытых дискуссий, семинаров, конференций по реализации Основных направлений и настоящего плана</w:t>
            </w:r>
          </w:p>
        </w:tc>
        <w:tc>
          <w:tcPr>
            <w:tcW w:w="76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2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64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right="280"/>
              <w:jc w:val="righ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32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961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82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II-IV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</w:tr>
      <w:tr w:rsidR="005B64C4" w:rsidRPr="001610E6" w:rsidTr="00521C81">
        <w:trPr>
          <w:jc w:val="center"/>
        </w:trPr>
        <w:tc>
          <w:tcPr>
            <w:tcW w:w="4684" w:type="dxa"/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7.2. Подготовка и публикация отчетов о проделанной работе по реализации Основных направлений и настоящего плана</w:t>
            </w:r>
          </w:p>
        </w:tc>
        <w:tc>
          <w:tcPr>
            <w:tcW w:w="76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2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IV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64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II, IV кв.</w:t>
            </w:r>
          </w:p>
        </w:tc>
        <w:tc>
          <w:tcPr>
            <w:tcW w:w="850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righ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II, IV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32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II, IV кв.</w:t>
            </w:r>
          </w:p>
        </w:tc>
        <w:tc>
          <w:tcPr>
            <w:tcW w:w="961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right="200"/>
              <w:jc w:val="right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</w:rPr>
              <w:t>II, IV</w:t>
            </w: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 xml:space="preserve"> </w:t>
            </w:r>
            <w:r w:rsidRPr="001610E6">
              <w:rPr>
                <w:rStyle w:val="Bodytext414pt"/>
                <w:sz w:val="24"/>
                <w:szCs w:val="24"/>
              </w:rPr>
              <w:t>кв.</w:t>
            </w:r>
          </w:p>
        </w:tc>
        <w:tc>
          <w:tcPr>
            <w:tcW w:w="882" w:type="dxa"/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4pt"/>
                <w:sz w:val="24"/>
                <w:szCs w:val="24"/>
                <w:lang w:val="en-US" w:eastAsia="en-US" w:bidi="en-US"/>
              </w:rPr>
              <w:t>II</w:t>
            </w:r>
            <w:r w:rsidRPr="001610E6">
              <w:rPr>
                <w:rStyle w:val="Bodytext414pt"/>
                <w:sz w:val="24"/>
                <w:szCs w:val="24"/>
              </w:rPr>
              <w:t>, IV кв.</w:t>
            </w:r>
          </w:p>
        </w:tc>
      </w:tr>
    </w:tbl>
    <w:p w:rsidR="00521C81" w:rsidRDefault="00521C81" w:rsidP="001610E6">
      <w:pPr>
        <w:spacing w:after="120"/>
      </w:pPr>
    </w:p>
    <w:p w:rsidR="00521C81" w:rsidRDefault="00521C81">
      <w:r>
        <w:br w:type="page"/>
      </w:r>
    </w:p>
    <w:p w:rsidR="00521C81" w:rsidRDefault="00521C81" w:rsidP="00521C81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lastRenderedPageBreak/>
        <w:t>ПРИЛОЖЕНИЕ № 1</w:t>
      </w:r>
    </w:p>
    <w:p w:rsidR="005B64C4" w:rsidRPr="00B90BE8" w:rsidRDefault="00CA47D6" w:rsidP="00521C81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к плану мероприятий по реализации Основных направлений развития механизма «единого окна» в системе регулирования внешнеэкономической деятельности</w:t>
      </w:r>
    </w:p>
    <w:p w:rsidR="00521C81" w:rsidRPr="00B90BE8" w:rsidRDefault="00521C81" w:rsidP="00521C81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sz w:val="24"/>
          <w:szCs w:val="24"/>
        </w:rPr>
      </w:pPr>
    </w:p>
    <w:p w:rsidR="005B64C4" w:rsidRPr="00B90BE8" w:rsidRDefault="00CA47D6" w:rsidP="00521C81">
      <w:pPr>
        <w:pStyle w:val="Heading120"/>
        <w:keepNext/>
        <w:keepLines/>
        <w:shd w:val="clear" w:color="auto" w:fill="auto"/>
        <w:spacing w:after="120" w:line="240" w:lineRule="auto"/>
        <w:ind w:left="1985" w:right="1976"/>
        <w:rPr>
          <w:sz w:val="24"/>
          <w:szCs w:val="24"/>
        </w:rPr>
      </w:pPr>
      <w:bookmarkStart w:id="2" w:name="bookmark2"/>
      <w:r w:rsidRPr="001610E6">
        <w:rPr>
          <w:sz w:val="24"/>
          <w:szCs w:val="24"/>
        </w:rPr>
        <w:t>Структура эталонной модели</w:t>
      </w:r>
      <w:r w:rsidR="00521C81" w:rsidRPr="00B90BE8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национального механизма «единого окна»</w:t>
      </w:r>
      <w:bookmarkEnd w:id="2"/>
    </w:p>
    <w:p w:rsidR="000D2693" w:rsidRPr="000D2693" w:rsidRDefault="00ED2140" w:rsidP="000D2693">
      <w:pPr>
        <w:pStyle w:val="Heading120"/>
        <w:keepNext/>
        <w:keepLines/>
        <w:shd w:val="clear" w:color="auto" w:fill="auto"/>
        <w:spacing w:after="120" w:line="240" w:lineRule="auto"/>
        <w:ind w:left="-1134" w:right="-1142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  <w:pict>
          <v:group id="_x0000_s1060" style="width:531.75pt;height:417pt;mso-position-horizontal-relative:char;mso-position-vertical-relative:line" coordorigin="918,795" coordsize="10635,8340">
            <v:rect id="_x0000_s1061" style="position:absolute;left:1428;top:1920;width:2757;height:2355">
              <v:textbox>
                <w:txbxContent>
                  <w:p w:rsidR="000D2693" w:rsidRPr="009B2833" w:rsidRDefault="000D2693" w:rsidP="000D2693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>Перевозчики, таможенные перевозчики, транспортно- экспедиторские и логистические компании, администрации воздушных портов, автомобильных и железнодорожных пунктов и другие</w:t>
                    </w:r>
                  </w:p>
                </w:txbxContent>
              </v:textbox>
            </v:rect>
            <v:rect id="_x0000_s1062" style="position:absolute;left:1428;top:6375;width:2757;height:2355">
              <v:textbox>
                <w:txbxContent>
                  <w:p w:rsidR="000D2693" w:rsidRPr="009B2833" w:rsidRDefault="000D2693" w:rsidP="000D2693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 xml:space="preserve">Импортеры, </w:t>
                    </w: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>экспортеры, декларанты, таможенные представители, уполномоченные экономические операторы, владельцы складов временного хранения и другие</w:t>
                    </w:r>
                  </w:p>
                </w:txbxContent>
              </v:textbox>
            </v:rect>
            <v:rect id="_x0000_s1063" style="position:absolute;left:4783;top:3592;width:2897;height:3713">
              <v:textbox>
                <w:txbxContent>
                  <w:p w:rsidR="000D2693" w:rsidRPr="009B2833" w:rsidRDefault="000D2693" w:rsidP="000D2693">
                    <w:pPr>
                      <w:pStyle w:val="Bodytext40"/>
                      <w:shd w:val="clear" w:color="auto" w:fill="auto"/>
                      <w:spacing w:after="12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9B2833">
                      <w:rPr>
                        <w:rStyle w:val="Bodytext414pt1"/>
                        <w:sz w:val="18"/>
                        <w:szCs w:val="18"/>
                      </w:rPr>
                      <w:t>В2</w:t>
                    </w:r>
                    <w:r w:rsidRPr="009B2833">
                      <w:rPr>
                        <w:rStyle w:val="Bodytext414pt1"/>
                        <w:sz w:val="18"/>
                        <w:szCs w:val="18"/>
                        <w:lang w:val="en-US" w:eastAsia="en-US" w:bidi="en-US"/>
                      </w:rPr>
                      <w:t>G</w:t>
                    </w:r>
                    <w:r w:rsidRPr="009B2833">
                      <w:rPr>
                        <w:rStyle w:val="Bodytext414pt1"/>
                        <w:sz w:val="18"/>
                        <w:szCs w:val="18"/>
                      </w:rPr>
                      <w:t>/</w:t>
                    </w:r>
                    <w:r w:rsidRPr="009B2833">
                      <w:rPr>
                        <w:rStyle w:val="Bodytext414pt1"/>
                        <w:sz w:val="18"/>
                        <w:szCs w:val="18"/>
                        <w:lang w:val="en-US" w:eastAsia="en-US" w:bidi="en-US"/>
                      </w:rPr>
                      <w:t>G</w:t>
                    </w:r>
                    <w:r w:rsidRPr="009B2833">
                      <w:rPr>
                        <w:rStyle w:val="Bodytext414pt1"/>
                        <w:sz w:val="18"/>
                        <w:szCs w:val="18"/>
                      </w:rPr>
                      <w:t>2В Эталонная модель национального механизма «единого окна»</w:t>
                    </w:r>
                  </w:p>
                  <w:p w:rsidR="000D2693" w:rsidRPr="009B2833" w:rsidRDefault="000D2693" w:rsidP="000D2693">
                    <w:pPr>
                      <w:rPr>
                        <w:sz w:val="18"/>
                        <w:szCs w:val="18"/>
                      </w:rPr>
                    </w:pP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>однократное представление документов и (или) сведений; широкий спектр услуг на всех этапах цепи поставки товаров; электронная оплата платежей; создание «личных кабинетов» пользователей; высокая степень доверия</w:t>
                    </w:r>
                  </w:p>
                </w:txbxContent>
              </v:textbox>
            </v:rect>
            <v:rect id="_x0000_s1064" style="position:absolute;left:5271;top:795;width:1929;height:2257">
              <v:textbox>
                <w:txbxContent>
                  <w:p w:rsidR="000D2693" w:rsidRPr="009B2833" w:rsidRDefault="000D2693" w:rsidP="000D2693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 xml:space="preserve">Торгово- </w:t>
                    </w: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>промышленные палаты, банки, страховые организации и иные организации</w:t>
                    </w:r>
                  </w:p>
                </w:txbxContent>
              </v:textbox>
            </v:rect>
            <v:rect id="_x0000_s1065" style="position:absolute;left:5470;top:8175;width:1632;height:960">
              <v:textbox>
                <w:txbxContent>
                  <w:p w:rsidR="000D2693" w:rsidRDefault="000D2693" w:rsidP="000D2693">
                    <w:pPr>
                      <w:spacing w:before="120" w:after="120"/>
                      <w:jc w:val="center"/>
                    </w:pPr>
                    <w:r w:rsidRPr="001610E6">
                      <w:rPr>
                        <w:rStyle w:val="Bodytext414pt1"/>
                        <w:sz w:val="24"/>
                        <w:szCs w:val="24"/>
                      </w:rPr>
                      <w:t>ЕЭК</w:t>
                    </w:r>
                  </w:p>
                </w:txbxContent>
              </v:textbox>
            </v:rect>
            <v:rect id="_x0000_s1066" style="position:absolute;left:8801;top:1731;width:2479;height:395">
              <v:textbox>
                <w:txbxContent>
                  <w:p w:rsidR="000D2693" w:rsidRPr="009B2833" w:rsidRDefault="000D2693" w:rsidP="000D2693">
                    <w:pPr>
                      <w:rPr>
                        <w:sz w:val="18"/>
                        <w:szCs w:val="18"/>
                      </w:rPr>
                    </w:pP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>Таможенные органы</w:t>
                    </w:r>
                  </w:p>
                </w:txbxContent>
              </v:textbox>
            </v:rect>
            <v:rect id="_x0000_s1067" style="position:absolute;left:8801;top:2262;width:2479;height:354">
              <v:textbox>
                <w:txbxContent>
                  <w:p w:rsidR="000D2693" w:rsidRPr="009B2833" w:rsidRDefault="000D2693" w:rsidP="000D2693">
                    <w:pPr>
                      <w:rPr>
                        <w:sz w:val="18"/>
                        <w:szCs w:val="18"/>
                      </w:rPr>
                    </w:pP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 xml:space="preserve">Налоговые </w:t>
                    </w: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>органы</w:t>
                    </w:r>
                  </w:p>
                </w:txbxContent>
              </v:textbox>
            </v:rect>
            <v:rect id="_x0000_s1068" style="position:absolute;left:8801;top:2775;width:2479;height:1786">
              <v:textbox>
                <w:txbxContent>
                  <w:p w:rsidR="000D2693" w:rsidRPr="009B2833" w:rsidRDefault="000D2693" w:rsidP="000D2693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 xml:space="preserve">Органы, </w:t>
                    </w: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>осуществляющие валютный, транспортный, радиационный, экспортный и иные виды</w:t>
                    </w:r>
                    <w:r w:rsidRPr="00B90BE8">
                      <w:rPr>
                        <w:rStyle w:val="Bodytext495pt"/>
                        <w:sz w:val="18"/>
                        <w:szCs w:val="18"/>
                      </w:rPr>
                      <w:t xml:space="preserve"> </w:t>
                    </w: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>государственного контроля</w:t>
                    </w:r>
                  </w:p>
                </w:txbxContent>
              </v:textbox>
            </v:rect>
            <v:rect id="_x0000_s1069" style="position:absolute;left:8801;top:4830;width:2479;height:1230">
              <v:textbox>
                <w:txbxContent>
                  <w:p w:rsidR="000D2693" w:rsidRPr="009B2833" w:rsidRDefault="000D2693" w:rsidP="000D2693">
                    <w:pPr>
                      <w:rPr>
                        <w:sz w:val="18"/>
                        <w:szCs w:val="18"/>
                      </w:rPr>
                    </w:pP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 xml:space="preserve">Органы, </w:t>
                    </w: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>осуществляющие санитарный, ветеринарно-</w:t>
                    </w:r>
                    <w:r w:rsidRPr="00B90BE8">
                      <w:rPr>
                        <w:rStyle w:val="Bodytext495pt"/>
                        <w:sz w:val="18"/>
                        <w:szCs w:val="18"/>
                        <w:lang w:eastAsia="en-US" w:bidi="en-US"/>
                      </w:rPr>
                      <w:t xml:space="preserve"> </w:t>
                    </w: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>санитарный, карантинный фитосанитарный контроль</w:t>
                    </w:r>
                  </w:p>
                </w:txbxContent>
              </v:textbox>
            </v:rect>
            <v:rect id="_x0000_s1070" style="position:absolute;left:8801;top:6292;width:2569;height:1883">
              <v:textbox>
                <w:txbxContent>
                  <w:p w:rsidR="000D2693" w:rsidRPr="00B90BE8" w:rsidRDefault="000D2693" w:rsidP="000D2693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 xml:space="preserve">Органы, </w:t>
                    </w: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>осуществляющие таможенно-тарифное и нетарифное регулирование, осуществляющие выдачу разрешительных</w:t>
                    </w:r>
                    <w:r w:rsidRPr="00B90BE8">
                      <w:rPr>
                        <w:rStyle w:val="Bodytext495pt"/>
                        <w:sz w:val="18"/>
                        <w:szCs w:val="18"/>
                      </w:rPr>
                      <w:t xml:space="preserve"> </w:t>
                    </w:r>
                    <w:r w:rsidRPr="009B2833">
                      <w:rPr>
                        <w:rStyle w:val="Bodytext495pt"/>
                        <w:sz w:val="18"/>
                        <w:szCs w:val="18"/>
                      </w:rPr>
                      <w:t>документов, и другие</w:t>
                    </w:r>
                  </w:p>
                </w:txbxContent>
              </v:textbox>
            </v:rect>
            <v:rect id="_x0000_s1071" style="position:absolute;left:2366;top:1046;width:908;height:502" strokecolor="white [3212]">
              <v:textbox>
                <w:txbxContent>
                  <w:p w:rsidR="000D2693" w:rsidRPr="009B2833" w:rsidRDefault="000D2693" w:rsidP="000D2693">
                    <w:pPr>
                      <w:jc w:val="center"/>
                      <w:rPr>
                        <w:lang w:val="en-US"/>
                      </w:rPr>
                    </w:pPr>
                    <w:r w:rsidRPr="009B2833">
                      <w:rPr>
                        <w:lang w:val="en-US"/>
                      </w:rPr>
                      <w:t>(B2B)</w:t>
                    </w:r>
                  </w:p>
                </w:txbxContent>
              </v:textbox>
            </v:rect>
            <v:rect id="_x0000_s1072" style="position:absolute;left:9841;top:1046;width:908;height:514" strokecolor="white [3212]">
              <v:textbox>
                <w:txbxContent>
                  <w:p w:rsidR="000D2693" w:rsidRPr="009B2833" w:rsidRDefault="000D2693" w:rsidP="000D2693">
                    <w:pPr>
                      <w:jc w:val="center"/>
                      <w:rPr>
                        <w:lang w:val="en-US"/>
                      </w:rPr>
                    </w:pPr>
                    <w:r w:rsidRPr="009B2833">
                      <w:rPr>
                        <w:lang w:val="en-US"/>
                      </w:rPr>
                      <w:t>(G2G)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73" type="#_x0000_t32" style="position:absolute;left:2730;top:5355;width:2053;height:0" o:connectortype="straight">
              <v:stroke endarrow="block"/>
            </v:shape>
            <v:shape id="_x0000_s1074" type="#_x0000_t32" style="position:absolute;left:6270;top:7305;width:0;height:870;flip:y" o:connectortype="straight">
              <v:stroke startarrow="block" endarrow="block"/>
            </v:shape>
            <v:shape id="_x0000_s1075" type="#_x0000_t32" style="position:absolute;left:2730;top:4275;width:1;height:2100;flip:y" o:connectortype="straight">
              <v:stroke startarrow="block" endarrow="block"/>
            </v:shape>
            <v:shape id="_x0000_s1076" type="#_x0000_t32" style="position:absolute;left:6270;top:3052;width:0;height:540" o:connectortype="straight">
              <v:stroke startarrow="block" endarrow="block"/>
            </v:shape>
            <v:shape id="_x0000_s1077" type="#_x0000_t32" style="position:absolute;left:8295;top:1920;width:0;height:5310" o:connectortype="straight"/>
            <v:shape id="_x0000_s1078" type="#_x0000_t32" style="position:absolute;left:8295;top:1920;width:506;height:0" o:connectortype="straight">
              <v:stroke endarrow="block"/>
            </v:shape>
            <v:shape id="_x0000_s1079" type="#_x0000_t32" style="position:absolute;left:8295;top:2445;width:506;height:0" o:connectortype="straight">
              <v:stroke endarrow="block"/>
            </v:shape>
            <v:shape id="_x0000_s1080" type="#_x0000_t32" style="position:absolute;left:8295;top:3592;width:506;height:0" o:connectortype="straight">
              <v:stroke endarrow="block"/>
            </v:shape>
            <v:shape id="_x0000_s1081" type="#_x0000_t32" style="position:absolute;left:8295;top:5355;width:506;height:0" o:connectortype="straight">
              <v:stroke endarrow="block"/>
            </v:shape>
            <v:shape id="_x0000_s1082" type="#_x0000_t32" style="position:absolute;left:8295;top:7230;width:506;height:0" o:connectortype="straight">
              <v:stroke endarrow="block"/>
            </v:shape>
            <v:shape id="_x0000_s1083" type="#_x0000_t32" style="position:absolute;left:7680;top:4920;width:615;height:0;flip:x" o:connectortype="straight">
              <v:stroke endarrow="block"/>
            </v:shape>
            <v:shape id="_x0000_s1084" type="#_x0000_t32" style="position:absolute;left:7485;top:795;width:0;height:2797" o:connectortype="straight">
              <v:stroke dashstyle="dash"/>
            </v:shape>
            <v:shape id="_x0000_s1085" type="#_x0000_t32" style="position:absolute;left:7514;top:795;width:4036;height:0" o:connectortype="straight">
              <v:stroke dashstyle="dash"/>
            </v:shape>
            <v:shape id="_x0000_s1086" type="#_x0000_t32" style="position:absolute;left:11550;top:795;width:3;height:8340" o:connectortype="straight">
              <v:stroke dashstyle="dash"/>
            </v:shape>
            <v:shape id="_x0000_s1087" type="#_x0000_t32" style="position:absolute;left:7517;top:9135;width:4036;height:0" o:connectortype="straight">
              <v:stroke dashstyle="dash"/>
            </v:shape>
            <v:shape id="_x0000_s1088" type="#_x0000_t32" style="position:absolute;left:7518;top:7305;width:1;height:1830" o:connectortype="straight">
              <v:stroke dashstyle="dash"/>
            </v:shape>
            <v:shape id="_x0000_s1089" type="#_x0000_t32" style="position:absolute;left:4954;top:7305;width:1;height:1830" o:connectortype="straight">
              <v:stroke dashstyle="dash"/>
            </v:shape>
            <v:shape id="_x0000_s1090" type="#_x0000_t32" style="position:absolute;left:918;top:9135;width:4036;height:0" o:connectortype="straight">
              <v:stroke dashstyle="dash"/>
            </v:shape>
            <v:shape id="_x0000_s1091" type="#_x0000_t32" style="position:absolute;left:918;top:795;width:3;height:8340" o:connectortype="straight">
              <v:stroke dashstyle="dash"/>
            </v:shape>
            <v:shape id="_x0000_s1092" type="#_x0000_t32" style="position:absolute;left:921;top:795;width:4034;height:0" o:connectortype="straight">
              <v:stroke dashstyle="dash"/>
            </v:shape>
            <v:shape id="_x0000_s1093" type="#_x0000_t32" style="position:absolute;left:4954;top:795;width:0;height:2797" o:connectortype="straight">
              <v:stroke dashstyle="dash"/>
            </v:shape>
            <w10:wrap type="none"/>
            <w10:anchorlock/>
          </v:group>
        </w:pict>
      </w:r>
    </w:p>
    <w:p w:rsidR="00521C81" w:rsidRPr="00521C81" w:rsidRDefault="00521C81" w:rsidP="00521C81">
      <w:pPr>
        <w:pStyle w:val="Heading120"/>
        <w:keepNext/>
        <w:keepLines/>
        <w:shd w:val="clear" w:color="auto" w:fill="auto"/>
        <w:spacing w:after="120" w:line="240" w:lineRule="auto"/>
        <w:ind w:left="1985" w:right="1976"/>
        <w:rPr>
          <w:sz w:val="24"/>
          <w:szCs w:val="24"/>
          <w:lang w:val="en-US"/>
        </w:rPr>
      </w:pPr>
    </w:p>
    <w:p w:rsidR="005B64C4" w:rsidRPr="001610E6" w:rsidRDefault="005B64C4" w:rsidP="001610E6">
      <w:pPr>
        <w:spacing w:after="120"/>
      </w:pPr>
    </w:p>
    <w:p w:rsidR="005B64C4" w:rsidRPr="001610E6" w:rsidRDefault="00CA47D6" w:rsidP="000D269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Примечание. В настоящей структуре используются следующие обозначения:</w:t>
      </w:r>
    </w:p>
    <w:p w:rsidR="005B64C4" w:rsidRPr="001610E6" w:rsidRDefault="00CA47D6" w:rsidP="000D269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«В2В» - информационное взаимодействие заинтересованных лиц между собой;</w:t>
      </w:r>
    </w:p>
    <w:p w:rsidR="005B64C4" w:rsidRPr="001610E6" w:rsidRDefault="00CA47D6" w:rsidP="000D269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«В20/02В» - информационное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взаимодействие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>между</w:t>
      </w:r>
      <w:r w:rsidRPr="00B90BE8">
        <w:rPr>
          <w:sz w:val="24"/>
          <w:szCs w:val="24"/>
          <w:lang w:eastAsia="en-US" w:bidi="en-US"/>
        </w:rPr>
        <w:t xml:space="preserve"> </w:t>
      </w:r>
      <w:r w:rsidRPr="001610E6">
        <w:rPr>
          <w:sz w:val="24"/>
          <w:szCs w:val="24"/>
        </w:rPr>
        <w:t xml:space="preserve">заинтересованными </w:t>
      </w:r>
      <w:r w:rsidRPr="001610E6">
        <w:rPr>
          <w:sz w:val="24"/>
          <w:szCs w:val="24"/>
        </w:rPr>
        <w:lastRenderedPageBreak/>
        <w:t>лицами, государственными органами и (или) уполномоченными организациями государств-членов;</w:t>
      </w:r>
    </w:p>
    <w:p w:rsidR="000D2693" w:rsidRDefault="00CA47D6" w:rsidP="000D269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1610E6">
        <w:rPr>
          <w:sz w:val="24"/>
          <w:szCs w:val="24"/>
        </w:rPr>
        <w:t>«</w:t>
      </w:r>
      <w:r w:rsidRPr="001610E6">
        <w:rPr>
          <w:sz w:val="24"/>
          <w:szCs w:val="24"/>
          <w:lang w:val="en-US" w:eastAsia="en-US" w:bidi="en-US"/>
        </w:rPr>
        <w:t>B</w:t>
      </w:r>
      <w:r w:rsidRPr="001610E6">
        <w:rPr>
          <w:sz w:val="24"/>
          <w:szCs w:val="24"/>
        </w:rPr>
        <w:t>2</w:t>
      </w:r>
      <w:r w:rsidRPr="001610E6">
        <w:rPr>
          <w:sz w:val="24"/>
          <w:szCs w:val="24"/>
          <w:lang w:val="en-US" w:eastAsia="en-US" w:bidi="en-US"/>
        </w:rPr>
        <w:t>B</w:t>
      </w:r>
      <w:r w:rsidRPr="001610E6">
        <w:rPr>
          <w:sz w:val="24"/>
          <w:szCs w:val="24"/>
        </w:rPr>
        <w:t>»</w:t>
      </w:r>
      <w:r w:rsidRPr="00B90BE8">
        <w:rPr>
          <w:sz w:val="24"/>
          <w:szCs w:val="24"/>
          <w:lang w:eastAsia="en-US" w:bidi="en-US"/>
        </w:rPr>
        <w:t xml:space="preserve"> - </w:t>
      </w:r>
      <w:r w:rsidRPr="001610E6">
        <w:rPr>
          <w:sz w:val="24"/>
          <w:szCs w:val="24"/>
        </w:rPr>
        <w:t>межведомственное информационное взаимодействие; «ЕЭК»</w:t>
      </w:r>
      <w:r w:rsidRPr="00B90BE8">
        <w:rPr>
          <w:sz w:val="24"/>
          <w:szCs w:val="24"/>
          <w:lang w:eastAsia="en-US" w:bidi="en-US"/>
        </w:rPr>
        <w:t xml:space="preserve"> - </w:t>
      </w:r>
      <w:r w:rsidRPr="001610E6">
        <w:rPr>
          <w:sz w:val="24"/>
          <w:szCs w:val="24"/>
        </w:rPr>
        <w:t>Евразийская экономическая комиссия.</w:t>
      </w:r>
    </w:p>
    <w:p w:rsidR="000D2693" w:rsidRDefault="000D2693"/>
    <w:p w:rsidR="000D2693" w:rsidRDefault="000D2693" w:rsidP="000D2693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  <w:sectPr w:rsidR="000D2693" w:rsidSect="001610E6">
          <w:headerReference w:type="default" r:id="rId8"/>
          <w:headerReference w:type="first" r:id="rId9"/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D2693" w:rsidRPr="00B90BE8" w:rsidRDefault="000D2693" w:rsidP="000D2693">
      <w:pPr>
        <w:pStyle w:val="Bodytext20"/>
        <w:shd w:val="clear" w:color="auto" w:fill="auto"/>
        <w:spacing w:before="0" w:after="120" w:line="240" w:lineRule="auto"/>
        <w:ind w:left="10206" w:right="-3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5B64C4" w:rsidRPr="00B90BE8" w:rsidRDefault="00CA47D6" w:rsidP="000D2693">
      <w:pPr>
        <w:pStyle w:val="Bodytext20"/>
        <w:shd w:val="clear" w:color="auto" w:fill="auto"/>
        <w:spacing w:before="0" w:after="120" w:line="240" w:lineRule="auto"/>
        <w:ind w:left="10206" w:right="-30"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к плану мероприятий по реализации Основных направлений развития механизма «единого окна» в системе регулирования внешнеэкономической деятельности</w:t>
      </w:r>
    </w:p>
    <w:p w:rsidR="000D2693" w:rsidRPr="00B90BE8" w:rsidRDefault="000D2693" w:rsidP="000D2693">
      <w:pPr>
        <w:pStyle w:val="Bodytext20"/>
        <w:shd w:val="clear" w:color="auto" w:fill="auto"/>
        <w:spacing w:before="0" w:after="120" w:line="240" w:lineRule="auto"/>
        <w:ind w:left="10206" w:right="-30" w:firstLine="0"/>
        <w:jc w:val="center"/>
        <w:rPr>
          <w:sz w:val="24"/>
          <w:szCs w:val="24"/>
        </w:rPr>
      </w:pPr>
    </w:p>
    <w:p w:rsidR="005B64C4" w:rsidRPr="00B90BE8" w:rsidRDefault="00CA47D6" w:rsidP="000D2693">
      <w:pPr>
        <w:pStyle w:val="Heading120"/>
        <w:keepNext/>
        <w:keepLines/>
        <w:shd w:val="clear" w:color="auto" w:fill="auto"/>
        <w:spacing w:after="120" w:line="240" w:lineRule="auto"/>
        <w:ind w:left="1418" w:right="1530"/>
        <w:rPr>
          <w:sz w:val="24"/>
          <w:szCs w:val="24"/>
        </w:rPr>
      </w:pPr>
      <w:bookmarkStart w:id="3" w:name="bookmark3"/>
      <w:r w:rsidRPr="001610E6">
        <w:rPr>
          <w:sz w:val="24"/>
          <w:szCs w:val="24"/>
        </w:rPr>
        <w:t>Сетевой график реализации плана мероприятий по реализации Основных направлений</w:t>
      </w:r>
      <w:r w:rsidR="000D2693" w:rsidRPr="00B90BE8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развития механизма «единого окна» в системе регулирования внешнеэкономической деятельности</w:t>
      </w:r>
      <w:bookmarkEnd w:id="3"/>
    </w:p>
    <w:p w:rsidR="000D2693" w:rsidRPr="00B90BE8" w:rsidRDefault="000D2693" w:rsidP="000D2693">
      <w:pPr>
        <w:pStyle w:val="Heading120"/>
        <w:keepNext/>
        <w:keepLines/>
        <w:shd w:val="clear" w:color="auto" w:fill="auto"/>
        <w:spacing w:after="120" w:line="240" w:lineRule="auto"/>
        <w:ind w:left="1418" w:right="1530"/>
        <w:rPr>
          <w:sz w:val="24"/>
          <w:szCs w:val="24"/>
        </w:rPr>
      </w:pPr>
    </w:p>
    <w:tbl>
      <w:tblPr>
        <w:tblOverlap w:val="never"/>
        <w:tblW w:w="160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4835"/>
        <w:gridCol w:w="395"/>
        <w:gridCol w:w="343"/>
        <w:gridCol w:w="426"/>
        <w:gridCol w:w="535"/>
        <w:gridCol w:w="410"/>
        <w:gridCol w:w="414"/>
        <w:gridCol w:w="403"/>
        <w:gridCol w:w="716"/>
        <w:gridCol w:w="407"/>
        <w:gridCol w:w="421"/>
        <w:gridCol w:w="403"/>
        <w:gridCol w:w="713"/>
        <w:gridCol w:w="468"/>
        <w:gridCol w:w="475"/>
        <w:gridCol w:w="400"/>
        <w:gridCol w:w="432"/>
        <w:gridCol w:w="414"/>
        <w:gridCol w:w="407"/>
        <w:gridCol w:w="403"/>
        <w:gridCol w:w="414"/>
        <w:gridCol w:w="407"/>
        <w:gridCol w:w="407"/>
        <w:gridCol w:w="400"/>
        <w:gridCol w:w="461"/>
      </w:tblGrid>
      <w:tr w:rsidR="005B64C4" w:rsidRPr="001610E6" w:rsidTr="000D2693">
        <w:trPr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№</w:t>
            </w:r>
          </w:p>
        </w:tc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Мероприятие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2015 год</w:t>
            </w: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2016 год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2017 год</w:t>
            </w: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2018 год</w:t>
            </w: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2019 год</w:t>
            </w:r>
          </w:p>
        </w:tc>
        <w:tc>
          <w:tcPr>
            <w:tcW w:w="1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2020 год</w:t>
            </w:r>
          </w:p>
        </w:tc>
      </w:tr>
      <w:tr w:rsidR="001610E6" w:rsidRPr="001610E6" w:rsidTr="000D2693">
        <w:trPr>
          <w:jc w:val="center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4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II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</w:tr>
      <w:tr w:rsidR="001610E6" w:rsidRPr="001610E6" w:rsidTr="000D2693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5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8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19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26</w:t>
            </w:r>
          </w:p>
        </w:tc>
      </w:tr>
      <w:tr w:rsidR="001610E6" w:rsidRPr="001610E6" w:rsidTr="000D2693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1.1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54" w:right="99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Сравнение терминов, используемых в описании механизма «единого окна» в законодательстве государств-членов и международной практике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</w:tr>
      <w:tr w:rsidR="001610E6" w:rsidRPr="001610E6" w:rsidTr="000D2693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1.2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54" w:right="99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Согласование подходов государств-членов к моделированию и анализу государственных процедур и бизнес-процессов, связанных с внешнеэкономической деятельностью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</w:tr>
      <w:tr w:rsidR="001610E6" w:rsidRPr="001610E6" w:rsidTr="000D2693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1.3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54" w:right="99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 xml:space="preserve">Разработка методики оценки состояния </w:t>
            </w:r>
            <w:r w:rsidRPr="001610E6">
              <w:rPr>
                <w:rStyle w:val="Bodytext495pt"/>
                <w:sz w:val="24"/>
                <w:szCs w:val="24"/>
              </w:rPr>
              <w:lastRenderedPageBreak/>
              <w:t>развития национальных механизмов «единого окна»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А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05pt"/>
                <w:sz w:val="24"/>
                <w:szCs w:val="24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</w:tr>
      <w:tr w:rsidR="001610E6" w:rsidRPr="001610E6" w:rsidTr="000D2693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54" w:right="99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Проведение анализа состояния развития национальных механизмов «единого окна» в соответствии с разработанной методикой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05pt"/>
                <w:sz w:val="24"/>
                <w:szCs w:val="24"/>
                <w:lang w:val="ru-RU" w:eastAsia="ru-RU" w:bidi="ru-RU"/>
              </w:rPr>
              <w:t>А/</w:t>
            </w:r>
            <w:r w:rsidRPr="001610E6">
              <w:rPr>
                <w:rStyle w:val="Bodytext4105pt"/>
                <w:sz w:val="24"/>
                <w:szCs w:val="24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А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А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05pt"/>
                <w:sz w:val="24"/>
                <w:szCs w:val="24"/>
              </w:rPr>
              <w:t>D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</w:tr>
      <w:tr w:rsidR="001610E6" w:rsidRPr="001610E6" w:rsidTr="000D2693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32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1.5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54" w:right="99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Сбор и обобщение результатов оценки состояния развития национальных механизмов «единого окна». Разработка заключений по каждому государству-члену по оптимизации государственных процедур и бизнес-процессов,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05pt"/>
                <w:sz w:val="24"/>
                <w:szCs w:val="24"/>
                <w:lang w:val="ru-RU" w:eastAsia="ru-RU" w:bidi="ru-RU"/>
              </w:rPr>
              <w:t>А/</w:t>
            </w:r>
            <w:r w:rsidRPr="001610E6">
              <w:rPr>
                <w:rStyle w:val="Bodytext4105pt"/>
                <w:sz w:val="24"/>
                <w:szCs w:val="24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А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А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05pt"/>
                <w:sz w:val="24"/>
                <w:szCs w:val="24"/>
              </w:rPr>
              <w:t>D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</w:tr>
    </w:tbl>
    <w:p w:rsidR="005B64C4" w:rsidRPr="001610E6" w:rsidRDefault="005B64C4" w:rsidP="001610E6">
      <w:pPr>
        <w:spacing w:after="120"/>
      </w:pPr>
    </w:p>
    <w:p w:rsidR="005B64C4" w:rsidRPr="001610E6" w:rsidRDefault="005B64C4" w:rsidP="001610E6">
      <w:pPr>
        <w:spacing w:after="120"/>
      </w:pPr>
    </w:p>
    <w:tbl>
      <w:tblPr>
        <w:tblOverlap w:val="never"/>
        <w:tblW w:w="16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4835"/>
        <w:gridCol w:w="292"/>
        <w:gridCol w:w="281"/>
        <w:gridCol w:w="445"/>
        <w:gridCol w:w="678"/>
        <w:gridCol w:w="414"/>
        <w:gridCol w:w="410"/>
        <w:gridCol w:w="407"/>
        <w:gridCol w:w="713"/>
        <w:gridCol w:w="410"/>
        <w:gridCol w:w="414"/>
        <w:gridCol w:w="410"/>
        <w:gridCol w:w="709"/>
        <w:gridCol w:w="472"/>
        <w:gridCol w:w="472"/>
        <w:gridCol w:w="403"/>
        <w:gridCol w:w="432"/>
        <w:gridCol w:w="410"/>
        <w:gridCol w:w="410"/>
        <w:gridCol w:w="403"/>
        <w:gridCol w:w="410"/>
        <w:gridCol w:w="410"/>
        <w:gridCol w:w="407"/>
        <w:gridCol w:w="400"/>
        <w:gridCol w:w="464"/>
      </w:tblGrid>
      <w:tr w:rsidR="005B64C4" w:rsidRPr="001610E6" w:rsidTr="000D2693">
        <w:trPr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hy-AM" w:eastAsia="hy-AM" w:bidi="hy-AM"/>
              </w:rPr>
              <w:t>№</w:t>
            </w:r>
          </w:p>
        </w:tc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Мероприятие</w:t>
            </w:r>
          </w:p>
        </w:tc>
        <w:tc>
          <w:tcPr>
            <w:tcW w:w="16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2015 год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2016 год</w:t>
            </w: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2017 год</w:t>
            </w:r>
          </w:p>
        </w:tc>
        <w:tc>
          <w:tcPr>
            <w:tcW w:w="17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2018 год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2019 год</w:t>
            </w:r>
          </w:p>
        </w:tc>
        <w:tc>
          <w:tcPr>
            <w:tcW w:w="16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2020 год</w:t>
            </w:r>
          </w:p>
        </w:tc>
      </w:tr>
      <w:tr w:rsidR="001610E6" w:rsidRPr="001610E6" w:rsidTr="000D2693">
        <w:trPr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4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</w:tr>
      <w:tr w:rsidR="001610E6" w:rsidRPr="001610E6" w:rsidTr="000D269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5pt"/>
                <w:sz w:val="24"/>
                <w:szCs w:val="24"/>
                <w:lang w:val="hy-AM" w:eastAsia="hy-AM" w:bidi="hy-AM"/>
              </w:rPr>
              <w:t>1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3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7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8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14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15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16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18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19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26</w:t>
            </w:r>
          </w:p>
        </w:tc>
      </w:tr>
      <w:tr w:rsidR="001610E6" w:rsidRPr="001610E6" w:rsidTr="000D269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78" w:right="117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связанных с внешнеэкономической деятельностью, а также по развитию национальных механизмов «единого окна»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</w:tr>
      <w:tr w:rsidR="001610E6" w:rsidRPr="001610E6" w:rsidTr="000D269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hy-AM" w:eastAsia="hy-AM" w:bidi="hy-AM"/>
              </w:rPr>
              <w:t>1.6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78" w:right="117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 xml:space="preserve">Разработка и утверждение детального описания функций и архитектуры эталонной модели национального механизма «единого окна», перечня государственных процедур и услуг, </w:t>
            </w:r>
            <w:r w:rsidRPr="001610E6">
              <w:rPr>
                <w:rStyle w:val="Bodytext495pt"/>
                <w:sz w:val="24"/>
                <w:szCs w:val="24"/>
              </w:rPr>
              <w:lastRenderedPageBreak/>
              <w:t>охватываемых такой эталонной моделью, с учетом наднационального сегмента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В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В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В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</w:tr>
      <w:tr w:rsidR="001610E6" w:rsidRPr="001610E6" w:rsidTr="000D269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hy-AM" w:eastAsia="hy-AM" w:bidi="hy-AM"/>
              </w:rPr>
              <w:lastRenderedPageBreak/>
              <w:t>1.7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78" w:right="117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Разработка, внедрение и оптимизация национальных механизмов «единого окна»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5pt"/>
                <w:sz w:val="24"/>
                <w:szCs w:val="24"/>
              </w:rPr>
              <w:t>в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В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В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В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В</w:t>
            </w:r>
            <w:r w:rsidRPr="001610E6">
              <w:rPr>
                <w:rStyle w:val="Bodytext495pt"/>
                <w:sz w:val="24"/>
                <w:szCs w:val="24"/>
                <w:lang w:val="hy-AM" w:eastAsia="hy-AM" w:bidi="hy-AM"/>
              </w:rPr>
              <w:t>/</w:t>
            </w: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В/С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В/С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В/С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В/С</w:t>
            </w:r>
            <w:r w:rsidRPr="001610E6">
              <w:rPr>
                <w:rStyle w:val="Bodytext495pt"/>
                <w:sz w:val="24"/>
                <w:szCs w:val="24"/>
                <w:lang w:val="hy-AM" w:eastAsia="hy-AM" w:bidi="hy-AM"/>
              </w:rPr>
              <w:t>/</w:t>
            </w: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В/С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В/С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С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С</w:t>
            </w:r>
            <w:r w:rsidRPr="001610E6">
              <w:rPr>
                <w:rStyle w:val="Bodytext495pt"/>
                <w:sz w:val="24"/>
                <w:szCs w:val="24"/>
                <w:lang w:val="hy-AM" w:eastAsia="hy-AM" w:bidi="hy-AM"/>
              </w:rPr>
              <w:t>/</w:t>
            </w: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5pt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5pt"/>
                <w:sz w:val="24"/>
                <w:szCs w:val="24"/>
              </w:rPr>
              <w:t>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</w:tr>
      <w:tr w:rsidR="001610E6" w:rsidRPr="001610E6" w:rsidTr="000D269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hy-AM" w:eastAsia="hy-AM" w:bidi="hy-AM"/>
              </w:rPr>
              <w:t>2.1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78" w:right="117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Определение приоритетных направлений сближения подходов по развитию национальных механизмов «единого окна»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В</w:t>
            </w:r>
            <w:r w:rsidRPr="001610E6">
              <w:rPr>
                <w:rStyle w:val="Bodytext495pt"/>
                <w:sz w:val="24"/>
                <w:szCs w:val="24"/>
                <w:lang w:val="hy-AM" w:eastAsia="hy-AM" w:bidi="hy-AM"/>
              </w:rPr>
              <w:t>/</w:t>
            </w: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</w:tr>
      <w:tr w:rsidR="001610E6" w:rsidRPr="001610E6" w:rsidTr="000D269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hy-AM" w:eastAsia="hy-AM" w:bidi="hy-AM"/>
              </w:rPr>
              <w:t>2.2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78" w:right="117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Оценка и мониторинг развития национальных механизмов «единого окна», подготовка рекомендаций по внесению необходимых изменений в работу национальных механизмов «единого окна» с учетом пункта 1.5 настоящего графика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</w:tr>
      <w:tr w:rsidR="001610E6" w:rsidRPr="001610E6" w:rsidTr="000D269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hy-AM" w:eastAsia="hy-AM" w:bidi="hy-AM"/>
              </w:rPr>
              <w:t>2.3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78" w:right="117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Внесение изменений в функционирование национальных механизмов «единого окна» в соответствии с рекомендациями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</w:tr>
      <w:tr w:rsidR="001610E6" w:rsidRPr="001610E6" w:rsidTr="000D2693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8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  <w:lang w:val="hy-AM" w:eastAsia="hy-AM" w:bidi="hy-AM"/>
              </w:rPr>
              <w:t>3.1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ind w:left="78" w:right="117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 государств-членов с целью унификации и гармонизации сведений из документов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0D2693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А</w:t>
            </w:r>
            <w:r w:rsidRPr="001610E6">
              <w:rPr>
                <w:rStyle w:val="Bodytext495pt"/>
                <w:sz w:val="24"/>
                <w:szCs w:val="24"/>
                <w:lang w:val="hy-AM" w:eastAsia="hy-AM" w:bidi="hy-AM"/>
              </w:rPr>
              <w:t>/</w:t>
            </w:r>
            <w:r w:rsidRPr="001610E6">
              <w:rPr>
                <w:rStyle w:val="Bodytext495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0D2693">
            <w:pPr>
              <w:spacing w:after="120"/>
              <w:jc w:val="center"/>
            </w:pPr>
          </w:p>
        </w:tc>
      </w:tr>
    </w:tbl>
    <w:p w:rsidR="005B64C4" w:rsidRPr="001610E6" w:rsidRDefault="005B64C4" w:rsidP="001610E6">
      <w:pPr>
        <w:spacing w:after="120"/>
      </w:pPr>
    </w:p>
    <w:p w:rsidR="005B64C4" w:rsidRPr="001610E6" w:rsidRDefault="005B64C4" w:rsidP="001610E6">
      <w:pPr>
        <w:spacing w:after="120"/>
      </w:pPr>
    </w:p>
    <w:tbl>
      <w:tblPr>
        <w:tblOverlap w:val="never"/>
        <w:tblW w:w="160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4835"/>
        <w:gridCol w:w="295"/>
        <w:gridCol w:w="281"/>
        <w:gridCol w:w="444"/>
        <w:gridCol w:w="679"/>
        <w:gridCol w:w="410"/>
        <w:gridCol w:w="410"/>
        <w:gridCol w:w="407"/>
        <w:gridCol w:w="716"/>
        <w:gridCol w:w="410"/>
        <w:gridCol w:w="414"/>
        <w:gridCol w:w="407"/>
        <w:gridCol w:w="713"/>
        <w:gridCol w:w="472"/>
        <w:gridCol w:w="472"/>
        <w:gridCol w:w="400"/>
        <w:gridCol w:w="436"/>
        <w:gridCol w:w="410"/>
        <w:gridCol w:w="407"/>
        <w:gridCol w:w="403"/>
        <w:gridCol w:w="414"/>
        <w:gridCol w:w="410"/>
        <w:gridCol w:w="403"/>
        <w:gridCol w:w="400"/>
        <w:gridCol w:w="464"/>
      </w:tblGrid>
      <w:tr w:rsidR="005B64C4" w:rsidRPr="001610E6" w:rsidTr="006D4E8A">
        <w:trPr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№</w:t>
            </w:r>
          </w:p>
        </w:tc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Мероприятие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2015 год</w:t>
            </w: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2016 год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2017 год</w:t>
            </w:r>
          </w:p>
        </w:tc>
        <w:tc>
          <w:tcPr>
            <w:tcW w:w="17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2018 год</w:t>
            </w:r>
          </w:p>
        </w:tc>
        <w:tc>
          <w:tcPr>
            <w:tcW w:w="163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2019 год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2020 год</w:t>
            </w:r>
          </w:p>
        </w:tc>
      </w:tr>
      <w:tr w:rsidR="001610E6" w:rsidRPr="001610E6" w:rsidTr="006D4E8A">
        <w:trPr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4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III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IV</w:t>
            </w:r>
          </w:p>
        </w:tc>
      </w:tr>
      <w:tr w:rsidR="001610E6" w:rsidRPr="001610E6" w:rsidTr="006D4E8A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5pt"/>
                <w:sz w:val="24"/>
                <w:szCs w:val="24"/>
              </w:rPr>
              <w:t>1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3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7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8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14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15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18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19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23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-27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26</w:t>
            </w:r>
          </w:p>
        </w:tc>
      </w:tr>
      <w:tr w:rsidR="001610E6" w:rsidRPr="001610E6" w:rsidTr="006D4E8A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5pt"/>
                <w:sz w:val="24"/>
                <w:szCs w:val="24"/>
              </w:rPr>
              <w:t>3.2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2" w:right="104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Унификация и гармонизация сведений из документов, необходимых для осуществления внешнеэкономической деятельности, а также содержащихся в электронных документах, оформляемых на территории Союза, в целях их взаимного признания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В/С/В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C/D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</w:tr>
      <w:tr w:rsidR="001610E6" w:rsidRPr="001610E6" w:rsidTr="006D4E8A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5pt"/>
                <w:sz w:val="24"/>
                <w:szCs w:val="24"/>
              </w:rPr>
              <w:t>3.3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2" w:right="104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Переход на оформление уполномоченными органами государств-членов и использование электронных документов, необходимых для осуществления внешнеэкономической деятельности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С/В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C/D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</w:tr>
      <w:tr w:rsidR="001610E6" w:rsidRPr="001610E6" w:rsidTr="006D4E8A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5pt"/>
                <w:sz w:val="24"/>
                <w:szCs w:val="24"/>
              </w:rPr>
              <w:t>3.4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2" w:right="104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Использование сведений из документов, необходимых для осуществления внешнеэкономической деятельности на территории Союза, выданных уполномоченными органами государств, не являющихся государствами-членами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С/В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C/D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C/D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</w:tr>
      <w:tr w:rsidR="001610E6" w:rsidRPr="001610E6" w:rsidTr="006D4E8A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5pt"/>
                <w:sz w:val="24"/>
                <w:szCs w:val="24"/>
              </w:rPr>
              <w:t>3.5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2" w:right="104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Обеспечение уникальной идентификации субъектов внешнеэкономической деятельности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</w:tr>
      <w:tr w:rsidR="001610E6" w:rsidRPr="001610E6" w:rsidTr="006D4E8A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5pt"/>
                <w:sz w:val="24"/>
                <w:szCs w:val="24"/>
              </w:rPr>
              <w:lastRenderedPageBreak/>
              <w:t>4.1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2" w:right="104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Унификация процедур взаимодействия заинтересованных лиц и государственных органов в рамках национальных механизмов «единого окна»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А/В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  <w:r w:rsidRPr="001610E6">
              <w:rPr>
                <w:rStyle w:val="Bodytext211pt"/>
                <w:sz w:val="24"/>
                <w:szCs w:val="24"/>
              </w:rPr>
              <w:t>/В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  <w:r w:rsidRPr="001610E6">
              <w:rPr>
                <w:rStyle w:val="Bodytext211pt"/>
                <w:sz w:val="24"/>
                <w:szCs w:val="24"/>
              </w:rPr>
              <w:t>/В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  <w:r w:rsidRPr="001610E6">
              <w:rPr>
                <w:rStyle w:val="Bodytext211pt"/>
                <w:sz w:val="24"/>
                <w:szCs w:val="24"/>
              </w:rPr>
              <w:t>/В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  <w:r w:rsidRPr="001610E6">
              <w:rPr>
                <w:rStyle w:val="Bodytext211pt"/>
                <w:sz w:val="24"/>
                <w:szCs w:val="24"/>
              </w:rPr>
              <w:t>/В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  <w:r w:rsidRPr="001610E6">
              <w:rPr>
                <w:rStyle w:val="Bodytext211pt"/>
                <w:sz w:val="24"/>
                <w:szCs w:val="24"/>
              </w:rPr>
              <w:t>/В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</w:tr>
      <w:tr w:rsidR="001610E6" w:rsidRPr="001610E6" w:rsidTr="006D4E8A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5pt"/>
                <w:sz w:val="24"/>
                <w:szCs w:val="24"/>
              </w:rPr>
              <w:t>4.2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2" w:right="104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Оптимизация процедур межведомственного взаимодействия в рамках национальных механизмов «единого окна»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А/В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  <w:r w:rsidRPr="001610E6">
              <w:rPr>
                <w:rStyle w:val="Bodytext211pt"/>
                <w:sz w:val="24"/>
                <w:szCs w:val="24"/>
              </w:rPr>
              <w:t>/В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  <w:r w:rsidRPr="001610E6">
              <w:rPr>
                <w:rStyle w:val="Bodytext211pt"/>
                <w:sz w:val="24"/>
                <w:szCs w:val="24"/>
              </w:rPr>
              <w:t>/В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  <w:r w:rsidRPr="001610E6">
              <w:rPr>
                <w:rStyle w:val="Bodytext211pt"/>
                <w:sz w:val="24"/>
                <w:szCs w:val="24"/>
              </w:rPr>
              <w:t>/В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  <w:r w:rsidRPr="001610E6">
              <w:rPr>
                <w:rStyle w:val="Bodytext211pt"/>
                <w:sz w:val="24"/>
                <w:szCs w:val="24"/>
              </w:rPr>
              <w:t>/В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  <w:r w:rsidRPr="001610E6">
              <w:rPr>
                <w:rStyle w:val="Bodytext211pt"/>
                <w:sz w:val="24"/>
                <w:szCs w:val="24"/>
              </w:rPr>
              <w:t>/В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</w:tr>
      <w:tr w:rsidR="001610E6" w:rsidRPr="001610E6" w:rsidTr="006D4E8A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5pt"/>
                <w:sz w:val="24"/>
                <w:szCs w:val="24"/>
              </w:rPr>
              <w:t>4.3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2" w:right="104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Оптимизация и реализация общих процессов в рамках Союза, задействованных в функционировании национальных механизмов «единого окна»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7"/>
              <w:jc w:val="center"/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А/В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  <w:r w:rsidRPr="001610E6">
              <w:rPr>
                <w:rStyle w:val="Bodytext211pt"/>
                <w:sz w:val="24"/>
                <w:szCs w:val="24"/>
              </w:rPr>
              <w:t>/В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  <w:r w:rsidRPr="001610E6">
              <w:rPr>
                <w:rStyle w:val="Bodytext211pt"/>
                <w:sz w:val="24"/>
                <w:szCs w:val="24"/>
              </w:rPr>
              <w:t>/В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  <w:r w:rsidRPr="001610E6">
              <w:rPr>
                <w:rStyle w:val="Bodytext211pt"/>
                <w:sz w:val="24"/>
                <w:szCs w:val="24"/>
              </w:rPr>
              <w:t>/В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  <w:r w:rsidRPr="001610E6">
              <w:rPr>
                <w:rStyle w:val="Bodytext211pt"/>
                <w:sz w:val="24"/>
                <w:szCs w:val="24"/>
              </w:rPr>
              <w:t>/В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  <w:r w:rsidRPr="001610E6">
              <w:rPr>
                <w:rStyle w:val="Bodytext211pt"/>
                <w:sz w:val="24"/>
                <w:szCs w:val="24"/>
              </w:rPr>
              <w:t>/В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-27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В/С</w:t>
            </w:r>
          </w:p>
        </w:tc>
      </w:tr>
    </w:tbl>
    <w:p w:rsidR="005B64C4" w:rsidRPr="001610E6" w:rsidRDefault="005B64C4" w:rsidP="001610E6">
      <w:pPr>
        <w:spacing w:after="120"/>
      </w:pPr>
    </w:p>
    <w:p w:rsidR="005B64C4" w:rsidRPr="001610E6" w:rsidRDefault="005B64C4" w:rsidP="001610E6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4838"/>
        <w:gridCol w:w="288"/>
        <w:gridCol w:w="284"/>
        <w:gridCol w:w="695"/>
        <w:gridCol w:w="428"/>
        <w:gridCol w:w="414"/>
        <w:gridCol w:w="407"/>
        <w:gridCol w:w="407"/>
        <w:gridCol w:w="716"/>
        <w:gridCol w:w="410"/>
        <w:gridCol w:w="414"/>
        <w:gridCol w:w="410"/>
        <w:gridCol w:w="713"/>
        <w:gridCol w:w="468"/>
        <w:gridCol w:w="472"/>
        <w:gridCol w:w="403"/>
        <w:gridCol w:w="432"/>
        <w:gridCol w:w="414"/>
        <w:gridCol w:w="403"/>
        <w:gridCol w:w="403"/>
        <w:gridCol w:w="418"/>
        <w:gridCol w:w="407"/>
        <w:gridCol w:w="407"/>
        <w:gridCol w:w="400"/>
        <w:gridCol w:w="464"/>
      </w:tblGrid>
      <w:tr w:rsidR="005B64C4" w:rsidRPr="001610E6" w:rsidTr="001610E6">
        <w:trPr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№</w:t>
            </w:r>
          </w:p>
        </w:tc>
        <w:tc>
          <w:tcPr>
            <w:tcW w:w="4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Мероприятие</w:t>
            </w:r>
          </w:p>
        </w:tc>
        <w:tc>
          <w:tcPr>
            <w:tcW w:w="16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2015 год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2016 год</w:t>
            </w:r>
          </w:p>
        </w:tc>
        <w:tc>
          <w:tcPr>
            <w:tcW w:w="19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 7 год</w:t>
            </w: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2018 год</w:t>
            </w: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2019 год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2020 год</w:t>
            </w:r>
          </w:p>
        </w:tc>
      </w:tr>
      <w:tr w:rsidR="001610E6" w:rsidRPr="001610E6" w:rsidTr="001610E6">
        <w:trPr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48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  <w:lang w:val="en-US" w:eastAsia="en-US" w:bidi="en-US"/>
              </w:rPr>
              <w:t>II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III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IV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II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III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IV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II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III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IV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  <w:lang w:val="en-US" w:eastAsia="en-US" w:bidi="en-US"/>
              </w:rPr>
              <w:t>II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III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IV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II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III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IV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III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IV</w:t>
            </w:r>
          </w:p>
        </w:tc>
      </w:tr>
      <w:tr w:rsidR="001610E6" w:rsidRPr="001610E6" w:rsidTr="001610E6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2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7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8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15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16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19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20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25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26</w:t>
            </w:r>
          </w:p>
        </w:tc>
      </w:tr>
      <w:tr w:rsidR="001610E6" w:rsidRPr="001610E6" w:rsidTr="001610E6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4.4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4" w:right="105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Упрощение процедур использования национальных механизмов «единого окна» хозяйствующими субъектами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</w:tr>
      <w:tr w:rsidR="001610E6" w:rsidRPr="001610E6" w:rsidTr="001610E6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4.5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4" w:right="105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 xml:space="preserve">Формирование и развитие единой системы нормативно-справочной информации Союза, необходимой для функционирования национальных </w:t>
            </w:r>
            <w:r w:rsidRPr="001610E6">
              <w:rPr>
                <w:rStyle w:val="Bodytext495pt"/>
                <w:sz w:val="24"/>
                <w:szCs w:val="24"/>
              </w:rPr>
              <w:lastRenderedPageBreak/>
              <w:t>механизмов «единого окна»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</w:tr>
      <w:tr w:rsidR="001610E6" w:rsidRPr="001610E6" w:rsidTr="001610E6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lastRenderedPageBreak/>
              <w:t>5.1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4" w:right="105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Разработка глоссария терминов, используемых при реализации Основных направлений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B</w:t>
            </w:r>
            <w:r w:rsidRPr="001610E6">
              <w:rPr>
                <w:rStyle w:val="Bodytext211pt"/>
                <w:sz w:val="24"/>
                <w:szCs w:val="24"/>
              </w:rPr>
              <w:t>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</w:tr>
      <w:tr w:rsidR="001610E6" w:rsidRPr="001610E6" w:rsidTr="001610E6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5.2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4" w:right="105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Ведение (актуализация) глоссария терминов, используемых при реализации Основных направлений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  <w:r w:rsidRPr="001610E6">
              <w:rPr>
                <w:rStyle w:val="Bodytext211pt"/>
                <w:sz w:val="24"/>
                <w:szCs w:val="24"/>
              </w:rPr>
              <w:t>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B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B</w:t>
            </w:r>
            <w:r w:rsidRPr="001610E6">
              <w:rPr>
                <w:rStyle w:val="Bodytext211pt"/>
                <w:sz w:val="24"/>
                <w:szCs w:val="24"/>
              </w:rPr>
              <w:t>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  <w:r w:rsidRPr="001610E6">
              <w:rPr>
                <w:rStyle w:val="Bodytext211pt"/>
                <w:sz w:val="24"/>
                <w:szCs w:val="24"/>
              </w:rPr>
              <w:t>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  <w:r w:rsidRPr="001610E6">
              <w:rPr>
                <w:rStyle w:val="Bodytext211pt"/>
                <w:sz w:val="24"/>
                <w:szCs w:val="24"/>
              </w:rPr>
              <w:t>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B</w:t>
            </w:r>
            <w:r w:rsidRPr="001610E6">
              <w:rPr>
                <w:rStyle w:val="Bodytext211pt"/>
                <w:sz w:val="24"/>
                <w:szCs w:val="24"/>
              </w:rPr>
              <w:t>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  <w:r w:rsidRPr="001610E6">
              <w:rPr>
                <w:rStyle w:val="Bodytext211pt"/>
                <w:sz w:val="24"/>
                <w:szCs w:val="24"/>
              </w:rPr>
              <w:t>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</w:tr>
      <w:tr w:rsidR="001610E6" w:rsidRPr="001610E6" w:rsidTr="001610E6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6.1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4" w:right="105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Разработка и утверждение организационной структуры механизма управления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А/В/С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</w:tr>
      <w:tr w:rsidR="001610E6" w:rsidRPr="001610E6" w:rsidTr="001610E6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6.2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4" w:right="105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Создание рабочей группы по реализации плана мероприятий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А/В/С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</w:tr>
      <w:tr w:rsidR="001610E6" w:rsidRPr="001610E6" w:rsidTr="001610E6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1"/>
                <w:sz w:val="24"/>
                <w:szCs w:val="24"/>
              </w:rPr>
              <w:t>6.3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4" w:right="105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Определение государствами-членами уполномоченных органов, ответственных за реализацию Основных направлений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А/В/С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</w:tr>
      <w:tr w:rsidR="001610E6" w:rsidRPr="001610E6" w:rsidTr="001610E6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1"/>
                <w:sz w:val="24"/>
                <w:szCs w:val="24"/>
              </w:rPr>
              <w:t>6.4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4" w:right="105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Создание государствами-членами координирующих (совещательных) органов (советов, комиссий) по реализации плана мероприятий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А/В/С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</w:tr>
      <w:tr w:rsidR="001610E6" w:rsidRPr="001610E6" w:rsidTr="001610E6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4pt1"/>
                <w:sz w:val="24"/>
                <w:szCs w:val="24"/>
              </w:rPr>
              <w:t>6.5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4" w:right="105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>Совершенствование организационной структуры механизма управления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B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B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B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B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B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B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В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B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B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</w:tr>
      <w:tr w:rsidR="001610E6" w:rsidRPr="001610E6" w:rsidTr="001610E6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40"/>
              <w:shd w:val="clear" w:color="auto" w:fill="auto"/>
              <w:spacing w:after="120" w:line="240" w:lineRule="auto"/>
              <w:ind w:left="16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41"/>
                <w:sz w:val="24"/>
                <w:szCs w:val="24"/>
              </w:rPr>
              <w:t>7.1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40"/>
              <w:shd w:val="clear" w:color="auto" w:fill="auto"/>
              <w:spacing w:after="120" w:line="240" w:lineRule="auto"/>
              <w:ind w:left="34" w:right="105"/>
              <w:rPr>
                <w:sz w:val="24"/>
                <w:szCs w:val="24"/>
              </w:rPr>
            </w:pPr>
            <w:r w:rsidRPr="001610E6">
              <w:rPr>
                <w:rStyle w:val="Bodytext495pt"/>
                <w:sz w:val="24"/>
                <w:szCs w:val="24"/>
              </w:rPr>
              <w:t xml:space="preserve">Популяризация механизма «единого окна»: работа со СМИ, организация открытых дискуссий, семинаров, конференций по реализации Основных направлений и </w:t>
            </w:r>
            <w:r w:rsidRPr="001610E6">
              <w:rPr>
                <w:rStyle w:val="Bodytext495pt"/>
                <w:sz w:val="24"/>
                <w:szCs w:val="24"/>
              </w:rPr>
              <w:lastRenderedPageBreak/>
              <w:t>плана мероприятий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6D4E8A">
            <w:pPr>
              <w:spacing w:after="120"/>
              <w:ind w:left="-28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  <w:r w:rsidRPr="001610E6">
              <w:rPr>
                <w:rStyle w:val="Bodytext211pt"/>
                <w:sz w:val="24"/>
                <w:szCs w:val="24"/>
              </w:rPr>
              <w:t>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  <w:r w:rsidRPr="001610E6">
              <w:rPr>
                <w:rStyle w:val="Bodytext211pt"/>
                <w:sz w:val="24"/>
                <w:szCs w:val="24"/>
              </w:rPr>
              <w:t>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  <w:r w:rsidRPr="001610E6">
              <w:rPr>
                <w:rStyle w:val="Bodytext211pt"/>
                <w:sz w:val="24"/>
                <w:szCs w:val="24"/>
              </w:rPr>
              <w:t>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  <w:r w:rsidRPr="001610E6">
              <w:rPr>
                <w:rStyle w:val="Bodytext211pt"/>
                <w:sz w:val="24"/>
                <w:szCs w:val="24"/>
              </w:rPr>
              <w:t>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</w:rPr>
              <w:t>С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-28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C</w:t>
            </w:r>
            <w:r w:rsidRPr="001610E6">
              <w:rPr>
                <w:rStyle w:val="Bodytext211pt"/>
                <w:sz w:val="24"/>
                <w:szCs w:val="24"/>
              </w:rPr>
              <w:t>/</w:t>
            </w:r>
            <w:r w:rsidRPr="001610E6">
              <w:rPr>
                <w:rStyle w:val="Bodytext211pt"/>
                <w:sz w:val="24"/>
                <w:szCs w:val="24"/>
                <w:lang w:val="en-US" w:eastAsia="en-US" w:bidi="en-US"/>
              </w:rPr>
              <w:t>D</w:t>
            </w:r>
          </w:p>
        </w:tc>
      </w:tr>
    </w:tbl>
    <w:p w:rsidR="005B64C4" w:rsidRPr="001610E6" w:rsidRDefault="005B64C4" w:rsidP="001610E6">
      <w:pPr>
        <w:spacing w:after="120"/>
      </w:pPr>
    </w:p>
    <w:p w:rsidR="005B64C4" w:rsidRPr="001610E6" w:rsidRDefault="005B64C4" w:rsidP="001610E6">
      <w:pPr>
        <w:spacing w:after="120"/>
      </w:pPr>
    </w:p>
    <w:tbl>
      <w:tblPr>
        <w:tblOverlap w:val="never"/>
        <w:tblW w:w="160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4838"/>
        <w:gridCol w:w="292"/>
        <w:gridCol w:w="281"/>
        <w:gridCol w:w="695"/>
        <w:gridCol w:w="428"/>
        <w:gridCol w:w="414"/>
        <w:gridCol w:w="418"/>
        <w:gridCol w:w="400"/>
        <w:gridCol w:w="716"/>
        <w:gridCol w:w="407"/>
        <w:gridCol w:w="421"/>
        <w:gridCol w:w="403"/>
        <w:gridCol w:w="713"/>
        <w:gridCol w:w="472"/>
        <w:gridCol w:w="468"/>
        <w:gridCol w:w="403"/>
        <w:gridCol w:w="432"/>
        <w:gridCol w:w="410"/>
        <w:gridCol w:w="410"/>
        <w:gridCol w:w="403"/>
        <w:gridCol w:w="414"/>
        <w:gridCol w:w="407"/>
        <w:gridCol w:w="407"/>
        <w:gridCol w:w="400"/>
        <w:gridCol w:w="461"/>
      </w:tblGrid>
      <w:tr w:rsidR="006D4E8A" w:rsidRPr="001610E6" w:rsidTr="00FF21CB">
        <w:trPr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E8A" w:rsidRPr="001610E6" w:rsidRDefault="006D4E8A" w:rsidP="001610E6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№</w:t>
            </w:r>
          </w:p>
        </w:tc>
        <w:tc>
          <w:tcPr>
            <w:tcW w:w="4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E8A" w:rsidRPr="001610E6" w:rsidRDefault="006D4E8A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Мероприятие</w:t>
            </w:r>
          </w:p>
        </w:tc>
        <w:tc>
          <w:tcPr>
            <w:tcW w:w="16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E8A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2015 год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E8A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2016 год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E8A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20</w:t>
            </w:r>
            <w:r>
              <w:rPr>
                <w:rStyle w:val="Bodytext295pt"/>
                <w:sz w:val="24"/>
                <w:szCs w:val="24"/>
                <w:lang w:val="en-US"/>
              </w:rPr>
              <w:t>1</w:t>
            </w:r>
            <w:r w:rsidRPr="001610E6">
              <w:rPr>
                <w:rStyle w:val="Bodytext295pt"/>
                <w:sz w:val="24"/>
                <w:szCs w:val="24"/>
              </w:rPr>
              <w:t>7 год</w:t>
            </w:r>
          </w:p>
        </w:tc>
        <w:tc>
          <w:tcPr>
            <w:tcW w:w="177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E8A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2018 год</w:t>
            </w:r>
          </w:p>
        </w:tc>
        <w:tc>
          <w:tcPr>
            <w:tcW w:w="163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E8A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2019 год</w:t>
            </w:r>
          </w:p>
        </w:tc>
        <w:tc>
          <w:tcPr>
            <w:tcW w:w="1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E8A" w:rsidRPr="001610E6" w:rsidRDefault="006D4E8A" w:rsidP="006D4E8A">
            <w:pPr>
              <w:pStyle w:val="Bodytext20"/>
              <w:shd w:val="clear" w:color="auto" w:fill="auto"/>
              <w:spacing w:before="0" w:after="120" w:line="240" w:lineRule="auto"/>
              <w:ind w:left="19"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2020 год</w:t>
            </w:r>
          </w:p>
        </w:tc>
      </w:tr>
      <w:tr w:rsidR="001610E6" w:rsidRPr="001610E6" w:rsidTr="006D4E8A">
        <w:trPr>
          <w:jc w:val="center"/>
        </w:trPr>
        <w:tc>
          <w:tcPr>
            <w:tcW w:w="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48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II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III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IV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III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IV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II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III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IV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II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III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IV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II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III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IV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II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III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IV</w:t>
            </w:r>
          </w:p>
        </w:tc>
      </w:tr>
      <w:tr w:rsidR="001610E6" w:rsidRPr="001610E6" w:rsidTr="006D4E8A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2ArialNarrow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2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3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7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10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11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12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14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15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16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17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18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19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20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21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22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23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24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25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26</w:t>
            </w:r>
          </w:p>
        </w:tc>
      </w:tr>
      <w:tr w:rsidR="001610E6" w:rsidRPr="001610E6" w:rsidTr="006D4E8A"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2ArialNarrow"/>
                <w:rFonts w:ascii="Sylfaen" w:hAnsi="Sylfaen"/>
                <w:sz w:val="24"/>
                <w:szCs w:val="24"/>
              </w:rPr>
              <w:t>7.2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6D4E8A">
            <w:pPr>
              <w:pStyle w:val="Bodytext20"/>
              <w:shd w:val="clear" w:color="auto" w:fill="auto"/>
              <w:spacing w:before="0" w:after="120" w:line="240" w:lineRule="auto"/>
              <w:ind w:left="178" w:right="103" w:firstLine="0"/>
              <w:rPr>
                <w:sz w:val="24"/>
                <w:szCs w:val="24"/>
              </w:rPr>
            </w:pPr>
            <w:r w:rsidRPr="001610E6">
              <w:rPr>
                <w:rStyle w:val="Bodytext295pt"/>
                <w:sz w:val="24"/>
                <w:szCs w:val="24"/>
              </w:rPr>
              <w:t>Подготовка и публикация отчетов о проделанной работе по реализации Основных направлений и плана мероприятий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2ArialNarrow"/>
                <w:rFonts w:ascii="Sylfaen" w:hAnsi="Sylfaen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2ArialNarrow"/>
                <w:rFonts w:ascii="Sylfaen" w:hAnsi="Sylfaen"/>
                <w:sz w:val="24"/>
                <w:szCs w:val="24"/>
              </w:rPr>
              <w:t>С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1610E6">
              <w:rPr>
                <w:rStyle w:val="Bodytext2ArialNarrow"/>
                <w:rFonts w:ascii="Sylfaen" w:hAnsi="Sylfaen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213pt"/>
                <w:spacing w:val="0"/>
                <w:sz w:val="24"/>
                <w:szCs w:val="24"/>
              </w:rPr>
              <w:t>C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213pt"/>
                <w:spacing w:val="0"/>
                <w:sz w:val="24"/>
                <w:szCs w:val="24"/>
                <w:lang w:val="ru-RU" w:eastAsia="ru-RU" w:bidi="ru-RU"/>
              </w:rPr>
              <w:t>С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2ArialNarrow"/>
                <w:rFonts w:ascii="Sylfaen" w:hAnsi="Sylfaen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2ArialNarrow"/>
                <w:rFonts w:ascii="Sylfaen" w:hAnsi="Sylfaen"/>
                <w:sz w:val="24"/>
                <w:szCs w:val="24"/>
              </w:rPr>
              <w:t>С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2ArialNarrow"/>
                <w:rFonts w:ascii="Sylfaen" w:hAnsi="Sylfaen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2ArialNarrow"/>
                <w:rFonts w:ascii="Sylfaen" w:hAnsi="Sylfaen"/>
                <w:sz w:val="24"/>
                <w:szCs w:val="24"/>
                <w:lang w:val="en-US" w:eastAsia="en-US" w:bidi="en-US"/>
              </w:rPr>
              <w:t>C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2ArialNarrow"/>
                <w:rFonts w:ascii="Sylfaen" w:hAnsi="Sylfaen"/>
                <w:sz w:val="24"/>
                <w:szCs w:val="24"/>
              </w:rPr>
              <w:t>С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4C4" w:rsidRPr="001610E6" w:rsidRDefault="005B64C4" w:rsidP="001610E6">
            <w:pPr>
              <w:spacing w:after="120"/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4C4" w:rsidRPr="001610E6" w:rsidRDefault="00CA47D6" w:rsidP="001610E6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sz w:val="24"/>
                <w:szCs w:val="24"/>
              </w:rPr>
            </w:pPr>
            <w:r w:rsidRPr="001610E6">
              <w:rPr>
                <w:rStyle w:val="Bodytext2ArialNarrow"/>
                <w:rFonts w:ascii="Sylfaen" w:hAnsi="Sylfaen"/>
                <w:sz w:val="24"/>
                <w:szCs w:val="24"/>
                <w:lang w:val="en-US" w:eastAsia="en-US" w:bidi="en-US"/>
              </w:rPr>
              <w:t>C</w:t>
            </w:r>
          </w:p>
        </w:tc>
      </w:tr>
    </w:tbl>
    <w:p w:rsidR="005B64C4" w:rsidRPr="001610E6" w:rsidRDefault="005B64C4" w:rsidP="001610E6">
      <w:pPr>
        <w:spacing w:after="120"/>
      </w:pPr>
    </w:p>
    <w:p w:rsidR="005B64C4" w:rsidRPr="001610E6" w:rsidRDefault="005B64C4" w:rsidP="001610E6">
      <w:pPr>
        <w:spacing w:after="120"/>
      </w:pP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left="740" w:right="6300" w:firstLine="0"/>
        <w:jc w:val="left"/>
        <w:rPr>
          <w:sz w:val="24"/>
          <w:szCs w:val="24"/>
        </w:rPr>
      </w:pPr>
      <w:r w:rsidRPr="001610E6">
        <w:rPr>
          <w:sz w:val="24"/>
          <w:szCs w:val="24"/>
        </w:rPr>
        <w:t>Примечание. В настоящем графике используются следующие обозначения: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left="740" w:right="6300" w:firstLine="0"/>
        <w:jc w:val="left"/>
        <w:rPr>
          <w:sz w:val="24"/>
          <w:szCs w:val="24"/>
        </w:rPr>
      </w:pPr>
      <w:r w:rsidRPr="001610E6">
        <w:rPr>
          <w:sz w:val="24"/>
          <w:szCs w:val="24"/>
        </w:rPr>
        <w:t>«А» - подготовительный этап;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left="740" w:firstLine="0"/>
        <w:jc w:val="left"/>
        <w:rPr>
          <w:sz w:val="24"/>
          <w:szCs w:val="24"/>
        </w:rPr>
      </w:pPr>
      <w:r w:rsidRPr="001610E6">
        <w:rPr>
          <w:sz w:val="24"/>
          <w:szCs w:val="24"/>
        </w:rPr>
        <w:t>«В» - этап разработки;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left="740" w:firstLine="0"/>
        <w:jc w:val="left"/>
        <w:rPr>
          <w:sz w:val="24"/>
          <w:szCs w:val="24"/>
        </w:rPr>
      </w:pPr>
      <w:r w:rsidRPr="001610E6">
        <w:rPr>
          <w:sz w:val="24"/>
          <w:szCs w:val="24"/>
        </w:rPr>
        <w:t>«С» - этап реализации;</w:t>
      </w:r>
    </w:p>
    <w:p w:rsidR="005B64C4" w:rsidRPr="001610E6" w:rsidRDefault="00CA47D6" w:rsidP="001610E6">
      <w:pPr>
        <w:pStyle w:val="Bodytext20"/>
        <w:shd w:val="clear" w:color="auto" w:fill="auto"/>
        <w:spacing w:before="0" w:after="120" w:line="240" w:lineRule="auto"/>
        <w:ind w:left="740" w:firstLine="0"/>
        <w:jc w:val="left"/>
        <w:rPr>
          <w:sz w:val="24"/>
          <w:szCs w:val="24"/>
        </w:rPr>
        <w:sectPr w:rsidR="005B64C4" w:rsidRPr="001610E6" w:rsidSect="000D2693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1610E6">
        <w:rPr>
          <w:sz w:val="24"/>
          <w:szCs w:val="24"/>
        </w:rPr>
        <w:t>«</w:t>
      </w:r>
      <w:r w:rsidRPr="001610E6">
        <w:rPr>
          <w:sz w:val="24"/>
          <w:szCs w:val="24"/>
          <w:lang w:val="en-US" w:eastAsia="en-US" w:bidi="en-US"/>
        </w:rPr>
        <w:t>D</w:t>
      </w:r>
      <w:r w:rsidRPr="001610E6">
        <w:rPr>
          <w:sz w:val="24"/>
          <w:szCs w:val="24"/>
        </w:rPr>
        <w:t>» - этап мониторинга и оценки достигнутых результатов.</w:t>
      </w:r>
    </w:p>
    <w:p w:rsidR="006D4E8A" w:rsidRPr="00B90BE8" w:rsidRDefault="006D4E8A" w:rsidP="006D4E8A">
      <w:pPr>
        <w:pStyle w:val="Bodytext20"/>
        <w:shd w:val="clear" w:color="auto" w:fill="auto"/>
        <w:spacing w:before="0" w:after="120" w:line="240" w:lineRule="auto"/>
        <w:ind w:left="5387" w:right="-8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5B64C4" w:rsidRPr="00B90BE8" w:rsidRDefault="00CA47D6" w:rsidP="006D4E8A">
      <w:pPr>
        <w:pStyle w:val="Bodytext20"/>
        <w:shd w:val="clear" w:color="auto" w:fill="auto"/>
        <w:spacing w:before="0" w:after="120" w:line="240" w:lineRule="auto"/>
        <w:ind w:left="5387" w:right="-8" w:firstLine="0"/>
        <w:jc w:val="center"/>
        <w:rPr>
          <w:sz w:val="24"/>
          <w:szCs w:val="24"/>
        </w:rPr>
      </w:pPr>
      <w:r w:rsidRPr="001610E6">
        <w:rPr>
          <w:sz w:val="24"/>
          <w:szCs w:val="24"/>
        </w:rPr>
        <w:t>к плану мероприятий по реализации Основных направлений развития механизма «единого окна» в системе регулирования внешнеэкономической деятельности</w:t>
      </w:r>
    </w:p>
    <w:p w:rsidR="006D4E8A" w:rsidRPr="00B90BE8" w:rsidRDefault="006D4E8A" w:rsidP="006D4E8A">
      <w:pPr>
        <w:pStyle w:val="Bodytext20"/>
        <w:shd w:val="clear" w:color="auto" w:fill="auto"/>
        <w:spacing w:before="0" w:after="120" w:line="240" w:lineRule="auto"/>
        <w:ind w:left="5387" w:right="-8" w:firstLine="0"/>
        <w:jc w:val="center"/>
        <w:rPr>
          <w:sz w:val="24"/>
          <w:szCs w:val="24"/>
        </w:rPr>
      </w:pPr>
    </w:p>
    <w:p w:rsidR="005B64C4" w:rsidRPr="00B90BE8" w:rsidRDefault="00CA47D6" w:rsidP="006D4E8A">
      <w:pPr>
        <w:pStyle w:val="Bodytext30"/>
        <w:shd w:val="clear" w:color="auto" w:fill="auto"/>
        <w:spacing w:line="240" w:lineRule="auto"/>
        <w:ind w:left="567" w:right="559"/>
        <w:rPr>
          <w:sz w:val="24"/>
          <w:szCs w:val="24"/>
        </w:rPr>
      </w:pPr>
      <w:r w:rsidRPr="001610E6">
        <w:rPr>
          <w:sz w:val="24"/>
          <w:szCs w:val="24"/>
        </w:rPr>
        <w:t>Схема организационного механизма, обеспечивающего реализацию</w:t>
      </w:r>
      <w:r w:rsidR="006D4E8A" w:rsidRPr="00B90BE8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плана мероприятий по реализации Основных направлений</w:t>
      </w:r>
      <w:r w:rsidR="006D4E8A" w:rsidRPr="00B90BE8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развития механизма «единого окна» в системе регулирования</w:t>
      </w:r>
      <w:r w:rsidR="006D4E8A" w:rsidRPr="00B90BE8">
        <w:rPr>
          <w:sz w:val="24"/>
          <w:szCs w:val="24"/>
        </w:rPr>
        <w:t xml:space="preserve"> </w:t>
      </w:r>
      <w:r w:rsidRPr="001610E6">
        <w:rPr>
          <w:sz w:val="24"/>
          <w:szCs w:val="24"/>
        </w:rPr>
        <w:t>внешнеэкономической деятельности</w:t>
      </w:r>
    </w:p>
    <w:p w:rsidR="006D4E8A" w:rsidRPr="00B90BE8" w:rsidRDefault="006D4E8A" w:rsidP="001610E6">
      <w:pPr>
        <w:pStyle w:val="Bodytext30"/>
        <w:shd w:val="clear" w:color="auto" w:fill="auto"/>
        <w:spacing w:line="240" w:lineRule="auto"/>
        <w:ind w:right="180"/>
        <w:rPr>
          <w:sz w:val="24"/>
          <w:szCs w:val="24"/>
        </w:rPr>
      </w:pPr>
    </w:p>
    <w:p w:rsidR="008C30C7" w:rsidRDefault="00ED2140" w:rsidP="008C30C7">
      <w:pPr>
        <w:pStyle w:val="Bodytext30"/>
        <w:shd w:val="clear" w:color="auto" w:fill="auto"/>
        <w:spacing w:line="240" w:lineRule="auto"/>
        <w:ind w:left="-1134" w:right="-1142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  <w:pict>
          <v:group id="_x0000_s1094" style="width:474pt;height:343.55pt;mso-position-horizontal-relative:char;mso-position-vertical-relative:line" coordorigin="1500,2385" coordsize="9480,6871">
            <v:rect id="_x0000_s1095" style="position:absolute;left:1500;top:2385;width:4155;height:840" strokeweight="1.25pt">
              <v:textbox>
                <w:txbxContent>
                  <w:p w:rsidR="008C30C7" w:rsidRPr="00A64578" w:rsidRDefault="008C30C7" w:rsidP="008C30C7">
                    <w:pPr>
                      <w:jc w:val="both"/>
                      <w:rPr>
                        <w:sz w:val="18"/>
                        <w:szCs w:val="18"/>
                      </w:rPr>
                    </w:pPr>
                    <w:r w:rsidRPr="00A64578">
                      <w:rPr>
                        <w:sz w:val="18"/>
                        <w:szCs w:val="18"/>
                      </w:rPr>
                      <w:t>Совет Евразийской экономической комиссии (стратегический уровень управления проектом)</w:t>
                    </w:r>
                  </w:p>
                </w:txbxContent>
              </v:textbox>
            </v:rect>
            <v:rect id="_x0000_s1096" style="position:absolute;left:6645;top:4140;width:4335;height:1290"/>
            <v:rect id="_x0000_s1097" style="position:absolute;left:1500;top:5280;width:4155;height:2610" strokeweight="1.25pt">
              <v:textbox>
                <w:txbxContent>
                  <w:p w:rsidR="008C30C7" w:rsidRPr="00A64578" w:rsidRDefault="008C30C7" w:rsidP="008C30C7">
                    <w:pPr>
                      <w:jc w:val="both"/>
                      <w:rPr>
                        <w:sz w:val="18"/>
                        <w:szCs w:val="18"/>
                      </w:rPr>
                    </w:pPr>
                    <w:r w:rsidRPr="00A64578">
                      <w:rPr>
                        <w:sz w:val="18"/>
                        <w:szCs w:val="18"/>
                      </w:rPr>
                      <w:t xml:space="preserve">Рабочая </w:t>
                    </w:r>
                    <w:r w:rsidRPr="00A64578">
                      <w:rPr>
                        <w:sz w:val="18"/>
                        <w:szCs w:val="18"/>
                      </w:rPr>
                      <w:t>группа по реализации плана под руководством члена Коллегии Евразийской экономической комиссии (подготовка проектов решений и рекомендаций, ежегодных детализированных планов, отчетов о выполнении плана)</w:t>
                    </w:r>
                  </w:p>
                </w:txbxContent>
              </v:textbox>
            </v:rect>
            <v:rect id="_x0000_s1098" style="position:absolute;left:6645;top:2925;width:4335;height:2505" strokeweight="1.25pt">
              <v:textbox>
                <w:txbxContent>
                  <w:p w:rsidR="008C30C7" w:rsidRPr="00A64578" w:rsidRDefault="008C30C7" w:rsidP="008C30C7">
                    <w:pPr>
                      <w:spacing w:after="120"/>
                      <w:jc w:val="both"/>
                      <w:rPr>
                        <w:sz w:val="18"/>
                        <w:szCs w:val="18"/>
                      </w:rPr>
                    </w:pPr>
                    <w:r w:rsidRPr="00A64578">
                      <w:rPr>
                        <w:sz w:val="18"/>
                        <w:szCs w:val="18"/>
                      </w:rPr>
                      <w:t xml:space="preserve">Национальный </w:t>
                    </w:r>
                    <w:r w:rsidRPr="00A64578">
                      <w:rPr>
                        <w:sz w:val="18"/>
                        <w:szCs w:val="18"/>
                      </w:rPr>
                      <w:t>координирующий (совещательный) орган, уполномоченный на реализацию плана, под руководством вице-премьера</w:t>
                    </w:r>
                  </w:p>
                  <w:p w:rsidR="008C30C7" w:rsidRPr="00A64578" w:rsidRDefault="008C30C7" w:rsidP="008C30C7">
                    <w:pPr>
                      <w:jc w:val="both"/>
                      <w:rPr>
                        <w:sz w:val="18"/>
                        <w:szCs w:val="18"/>
                      </w:rPr>
                    </w:pPr>
                    <w:r w:rsidRPr="00A64578">
                      <w:rPr>
                        <w:sz w:val="18"/>
                        <w:szCs w:val="18"/>
                      </w:rPr>
                      <w:t>(обеспечение представления предложений по созданию и</w:t>
                    </w:r>
                    <w:r w:rsidRPr="001610E6">
                      <w:t xml:space="preserve"> </w:t>
                    </w:r>
                    <w:r w:rsidRPr="00A64578">
                      <w:rPr>
                        <w:sz w:val="18"/>
                        <w:szCs w:val="18"/>
                      </w:rPr>
                      <w:t>развитию национальных механизмов «единого окна» в рамках реализации плана)</w:t>
                    </w:r>
                  </w:p>
                </w:txbxContent>
              </v:textbox>
            </v:rect>
            <v:rect id="_x0000_s1099" style="position:absolute;left:6645;top:5430;width:4335;height:2460" strokeweight="1.25pt">
              <v:textbox>
                <w:txbxContent>
                  <w:p w:rsidR="008C30C7" w:rsidRDefault="008C30C7" w:rsidP="008C30C7">
                    <w:pPr>
                      <w:jc w:val="both"/>
                    </w:pPr>
                    <w:r w:rsidRPr="00A64578">
                      <w:rPr>
                        <w:sz w:val="18"/>
                        <w:szCs w:val="18"/>
                      </w:rPr>
                      <w:t xml:space="preserve">Уполномоченный </w:t>
                    </w:r>
                    <w:r w:rsidRPr="00A64578">
                      <w:rPr>
                        <w:sz w:val="18"/>
                        <w:szCs w:val="18"/>
                      </w:rPr>
                      <w:t>государственный орган, ответственный за координацию реализации Основных направлений развития механизма «единого окна» в системе регулирования внешнеэкономической деятельности (организация деятельности национального координирующего</w:t>
                    </w:r>
                    <w:r w:rsidRPr="001610E6">
                      <w:t xml:space="preserve"> </w:t>
                    </w:r>
                    <w:r w:rsidRPr="00A64578">
                      <w:rPr>
                        <w:sz w:val="18"/>
                      </w:rPr>
                      <w:t>(совещательного) органа, выполнение плана)</w:t>
                    </w:r>
                  </w:p>
                </w:txbxContent>
              </v:textbox>
            </v:rect>
            <v:rect id="_x0000_s1100" style="position:absolute;left:1500;top:3885;width:4155;height:1395" strokeweight="1.25pt">
              <v:textbox>
                <w:txbxContent>
                  <w:p w:rsidR="008C30C7" w:rsidRPr="00A64578" w:rsidRDefault="008C30C7" w:rsidP="008C30C7">
                    <w:pPr>
                      <w:spacing w:after="120"/>
                      <w:ind w:left="200"/>
                      <w:jc w:val="both"/>
                      <w:rPr>
                        <w:sz w:val="18"/>
                        <w:szCs w:val="18"/>
                      </w:rPr>
                    </w:pPr>
                    <w:r w:rsidRPr="00A64578">
                      <w:rPr>
                        <w:sz w:val="18"/>
                        <w:szCs w:val="18"/>
                      </w:rPr>
                      <w:t xml:space="preserve">Коллегия </w:t>
                    </w:r>
                    <w:r w:rsidRPr="00A64578">
                      <w:rPr>
                        <w:sz w:val="18"/>
                        <w:szCs w:val="18"/>
                      </w:rPr>
                      <w:t>Евразийской экономической комиссии</w:t>
                    </w:r>
                  </w:p>
                  <w:p w:rsidR="008C30C7" w:rsidRPr="00A64578" w:rsidRDefault="008C30C7" w:rsidP="008C30C7">
                    <w:pPr>
                      <w:jc w:val="both"/>
                      <w:rPr>
                        <w:sz w:val="18"/>
                        <w:szCs w:val="18"/>
                      </w:rPr>
                    </w:pPr>
                    <w:r w:rsidRPr="00A64578">
                      <w:rPr>
                        <w:sz w:val="18"/>
                        <w:szCs w:val="18"/>
                      </w:rPr>
                      <w:t>(общая координация и мониторинг реализации плана)</w:t>
                    </w:r>
                  </w:p>
                </w:txbxContent>
              </v:textbox>
            </v:rect>
            <v:rect id="_x0000_s1101" style="position:absolute;left:1500;top:8551;width:1129;height:705" strokeweight="1.25pt">
              <v:textbox>
                <w:txbxContent>
                  <w:p w:rsidR="008C30C7" w:rsidRPr="00A64578" w:rsidRDefault="008C30C7" w:rsidP="008C30C7">
                    <w:pPr>
                      <w:ind w:left="-142" w:right="-164"/>
                      <w:jc w:val="center"/>
                      <w:rPr>
                        <w:sz w:val="18"/>
                        <w:szCs w:val="18"/>
                      </w:rPr>
                    </w:pPr>
                    <w:r w:rsidRPr="00A64578">
                      <w:rPr>
                        <w:rStyle w:val="Bodytext495pt"/>
                        <w:sz w:val="18"/>
                        <w:szCs w:val="18"/>
                      </w:rPr>
                      <w:t xml:space="preserve">Экспертная </w:t>
                    </w:r>
                    <w:r w:rsidRPr="00A64578">
                      <w:rPr>
                        <w:rStyle w:val="Bodytext495pt"/>
                        <w:sz w:val="18"/>
                        <w:szCs w:val="18"/>
                      </w:rPr>
                      <w:t>группа 1</w:t>
                    </w:r>
                  </w:p>
                </w:txbxContent>
              </v:textbox>
            </v:rect>
            <v:rect id="_x0000_s1102" style="position:absolute;left:2990;top:8551;width:1144;height:705" strokeweight="1.25pt">
              <v:textbox>
                <w:txbxContent>
                  <w:p w:rsidR="008C30C7" w:rsidRPr="00A64578" w:rsidRDefault="008C30C7" w:rsidP="008C30C7">
                    <w:pPr>
                      <w:ind w:left="-142" w:right="-153"/>
                      <w:jc w:val="center"/>
                      <w:rPr>
                        <w:sz w:val="18"/>
                        <w:szCs w:val="18"/>
                      </w:rPr>
                    </w:pPr>
                    <w:r w:rsidRPr="00A64578">
                      <w:rPr>
                        <w:rStyle w:val="Bodytext495pt"/>
                        <w:sz w:val="18"/>
                        <w:szCs w:val="18"/>
                      </w:rPr>
                      <w:t xml:space="preserve">Экспертная </w:t>
                    </w:r>
                    <w:r w:rsidRPr="00A64578">
                      <w:rPr>
                        <w:rStyle w:val="Bodytext495pt"/>
                        <w:sz w:val="18"/>
                        <w:szCs w:val="18"/>
                      </w:rPr>
                      <w:t>группа 2</w:t>
                    </w:r>
                  </w:p>
                </w:txbxContent>
              </v:textbox>
            </v:rect>
            <v:rect id="_x0000_s1103" style="position:absolute;left:4517;top:8551;width:1138;height:705" strokeweight="1.25pt">
              <v:textbox>
                <w:txbxContent>
                  <w:p w:rsidR="008C30C7" w:rsidRPr="00A64578" w:rsidRDefault="008C30C7" w:rsidP="008C30C7">
                    <w:pPr>
                      <w:ind w:left="-142" w:right="-174"/>
                      <w:jc w:val="center"/>
                      <w:rPr>
                        <w:sz w:val="18"/>
                        <w:szCs w:val="18"/>
                      </w:rPr>
                    </w:pPr>
                    <w:r w:rsidRPr="00A64578">
                      <w:rPr>
                        <w:rStyle w:val="Bodytext495pt"/>
                        <w:sz w:val="18"/>
                        <w:szCs w:val="18"/>
                      </w:rPr>
                      <w:t xml:space="preserve">Экспертная </w:t>
                    </w:r>
                    <w:r w:rsidRPr="00A64578">
                      <w:rPr>
                        <w:rStyle w:val="Bodytext495pt"/>
                        <w:sz w:val="18"/>
                        <w:szCs w:val="18"/>
                      </w:rPr>
                      <w:t xml:space="preserve">группа </w:t>
                    </w:r>
                    <w:r w:rsidRPr="00A64578">
                      <w:rPr>
                        <w:rStyle w:val="Bodytext495pt"/>
                        <w:sz w:val="18"/>
                        <w:szCs w:val="18"/>
                        <w:lang w:val="en-US" w:eastAsia="en-US" w:bidi="en-US"/>
                      </w:rPr>
                      <w:t>n</w:t>
                    </w:r>
                  </w:p>
                </w:txbxContent>
              </v:textbox>
            </v:rect>
            <v:rect id="_x0000_s1104" style="position:absolute;left:6645;top:8551;width:1129;height:705" strokeweight="1.25pt">
              <v:textbox>
                <w:txbxContent>
                  <w:p w:rsidR="008C30C7" w:rsidRPr="00A64578" w:rsidRDefault="008C30C7" w:rsidP="008C30C7">
                    <w:pPr>
                      <w:ind w:left="-142" w:right="-164"/>
                      <w:jc w:val="center"/>
                      <w:rPr>
                        <w:sz w:val="18"/>
                        <w:szCs w:val="18"/>
                      </w:rPr>
                    </w:pPr>
                    <w:r w:rsidRPr="00A64578">
                      <w:rPr>
                        <w:rStyle w:val="Bodytext495pt"/>
                        <w:sz w:val="18"/>
                        <w:szCs w:val="18"/>
                      </w:rPr>
                      <w:t>Экспертная группа 1</w:t>
                    </w:r>
                  </w:p>
                </w:txbxContent>
              </v:textbox>
            </v:rect>
            <v:rect id="_x0000_s1105" style="position:absolute;left:8302;top:8551;width:1144;height:705" strokeweight="1.25pt">
              <v:textbox>
                <w:txbxContent>
                  <w:p w:rsidR="008C30C7" w:rsidRPr="00A64578" w:rsidRDefault="008C30C7" w:rsidP="008C30C7">
                    <w:pPr>
                      <w:ind w:left="-142" w:right="-153"/>
                      <w:jc w:val="center"/>
                      <w:rPr>
                        <w:sz w:val="18"/>
                        <w:szCs w:val="18"/>
                      </w:rPr>
                    </w:pPr>
                    <w:r w:rsidRPr="00A64578">
                      <w:rPr>
                        <w:rStyle w:val="Bodytext495pt"/>
                        <w:sz w:val="18"/>
                        <w:szCs w:val="18"/>
                      </w:rPr>
                      <w:t xml:space="preserve">Экспертная </w:t>
                    </w:r>
                    <w:r w:rsidRPr="00A64578">
                      <w:rPr>
                        <w:rStyle w:val="Bodytext495pt"/>
                        <w:sz w:val="18"/>
                        <w:szCs w:val="18"/>
                      </w:rPr>
                      <w:t>группа 2</w:t>
                    </w:r>
                  </w:p>
                </w:txbxContent>
              </v:textbox>
            </v:rect>
            <v:rect id="_x0000_s1106" style="position:absolute;left:9842;top:8551;width:1138;height:705" strokeweight="1.25pt">
              <v:textbox>
                <w:txbxContent>
                  <w:p w:rsidR="008C30C7" w:rsidRPr="00A64578" w:rsidRDefault="008C30C7" w:rsidP="008C30C7">
                    <w:pPr>
                      <w:ind w:left="-142" w:right="-174"/>
                      <w:jc w:val="center"/>
                      <w:rPr>
                        <w:sz w:val="18"/>
                        <w:szCs w:val="18"/>
                      </w:rPr>
                    </w:pPr>
                    <w:r w:rsidRPr="00A64578">
                      <w:rPr>
                        <w:rStyle w:val="Bodytext495pt"/>
                        <w:sz w:val="18"/>
                        <w:szCs w:val="18"/>
                      </w:rPr>
                      <w:t xml:space="preserve">Экспертная </w:t>
                    </w:r>
                    <w:r w:rsidRPr="00A64578">
                      <w:rPr>
                        <w:rStyle w:val="Bodytext495pt"/>
                        <w:sz w:val="18"/>
                        <w:szCs w:val="18"/>
                      </w:rPr>
                      <w:t xml:space="preserve">группа </w:t>
                    </w:r>
                    <w:r w:rsidRPr="00A64578">
                      <w:rPr>
                        <w:rStyle w:val="Bodytext495pt"/>
                        <w:sz w:val="18"/>
                        <w:szCs w:val="18"/>
                        <w:lang w:val="en-US" w:eastAsia="en-US" w:bidi="en-US"/>
                      </w:rPr>
                      <w:t>n</w:t>
                    </w:r>
                  </w:p>
                </w:txbxContent>
              </v:textbox>
            </v:rect>
            <v:shape id="_x0000_s1107" type="#_x0000_t32" style="position:absolute;left:3570;top:3225;width:1;height:660" o:connectortype="straight">
              <v:stroke startarrow="block" endarrow="block"/>
            </v:shape>
            <v:shape id="_x0000_s1108" type="#_x0000_t32" style="position:absolute;left:2145;top:7890;width:1;height:661" o:connectortype="straight">
              <v:stroke startarrow="block" endarrow="block"/>
            </v:shape>
            <v:shape id="_x0000_s1109" type="#_x0000_t32" style="position:absolute;left:3570;top:7890;width:1;height:661" o:connectortype="straight">
              <v:stroke startarrow="block" endarrow="block"/>
            </v:shape>
            <v:shape id="_x0000_s1110" type="#_x0000_t32" style="position:absolute;left:5099;top:7890;width:1;height:661" o:connectortype="straight">
              <v:stroke startarrow="block" endarrow="block"/>
            </v:shape>
            <v:shape id="_x0000_s1111" type="#_x0000_t32" style="position:absolute;left:7199;top:7890;width:1;height:661" o:connectortype="straight">
              <v:stroke startarrow="block" endarrow="block"/>
            </v:shape>
            <v:shape id="_x0000_s1112" type="#_x0000_t32" style="position:absolute;left:8894;top:7890;width:1;height:661" o:connectortype="straight">
              <v:stroke startarrow="block" endarrow="block"/>
            </v:shape>
            <v:shape id="_x0000_s1113" type="#_x0000_t32" style="position:absolute;left:10424;top:7890;width:1;height:661" o:connectortype="straight">
              <v:stroke startarrow="block" endarrow="block"/>
            </v:shape>
            <v:shape id="_x0000_s1114" type="#_x0000_t32" style="position:absolute;left:5655;top:6390;width:990;height:0" o:connectortype="straight">
              <v:stroke startarrow="block" endarrow="block"/>
            </v:shape>
            <w10:wrap type="none"/>
            <w10:anchorlock/>
          </v:group>
        </w:pict>
      </w:r>
    </w:p>
    <w:sectPr w:rsidR="008C30C7" w:rsidSect="000D2693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140" w:rsidRDefault="00ED2140" w:rsidP="005B64C4">
      <w:r>
        <w:separator/>
      </w:r>
    </w:p>
  </w:endnote>
  <w:endnote w:type="continuationSeparator" w:id="0">
    <w:p w:rsidR="00ED2140" w:rsidRDefault="00ED2140" w:rsidP="005B6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140" w:rsidRDefault="00ED2140"/>
  </w:footnote>
  <w:footnote w:type="continuationSeparator" w:id="0">
    <w:p w:rsidR="00ED2140" w:rsidRDefault="00ED214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0E6" w:rsidRDefault="001610E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0E6" w:rsidRDefault="001610E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67C8"/>
    <w:multiLevelType w:val="multilevel"/>
    <w:tmpl w:val="5002AB8A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576AF3"/>
    <w:multiLevelType w:val="multilevel"/>
    <w:tmpl w:val="9AE48B5E"/>
    <w:lvl w:ilvl="0">
      <w:start w:val="2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0B5932"/>
    <w:multiLevelType w:val="hybridMultilevel"/>
    <w:tmpl w:val="92DC9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544EF"/>
    <w:multiLevelType w:val="hybridMultilevel"/>
    <w:tmpl w:val="A6E88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53830"/>
    <w:multiLevelType w:val="multilevel"/>
    <w:tmpl w:val="892A714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0272B8"/>
    <w:multiLevelType w:val="multilevel"/>
    <w:tmpl w:val="AAF0348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D66FD6"/>
    <w:multiLevelType w:val="multilevel"/>
    <w:tmpl w:val="8C18070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B64C4"/>
    <w:rsid w:val="00050D1A"/>
    <w:rsid w:val="00075AA4"/>
    <w:rsid w:val="000D2693"/>
    <w:rsid w:val="001610E6"/>
    <w:rsid w:val="003547AB"/>
    <w:rsid w:val="00361BB1"/>
    <w:rsid w:val="004B5AD0"/>
    <w:rsid w:val="00521C81"/>
    <w:rsid w:val="00551C8E"/>
    <w:rsid w:val="005B64C4"/>
    <w:rsid w:val="006D4E8A"/>
    <w:rsid w:val="007525B2"/>
    <w:rsid w:val="008C30C7"/>
    <w:rsid w:val="008D52B3"/>
    <w:rsid w:val="00974CD5"/>
    <w:rsid w:val="00B90BE8"/>
    <w:rsid w:val="00CA47D6"/>
    <w:rsid w:val="00E801E7"/>
    <w:rsid w:val="00ED2140"/>
    <w:rsid w:val="00FC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83"/>
        <o:r id="V:Rule2" type="connector" idref="#_x0000_s1112"/>
        <o:r id="V:Rule3" type="connector" idref="#_x0000_s1088"/>
        <o:r id="V:Rule4" type="connector" idref="#_x0000_s1108"/>
        <o:r id="V:Rule5" type="connector" idref="#_x0000_s1073"/>
        <o:r id="V:Rule6" type="connector" idref="#_x0000_s1081"/>
        <o:r id="V:Rule7" type="connector" idref="#_x0000_s1109"/>
        <o:r id="V:Rule8" type="connector" idref="#_x0000_s1111"/>
        <o:r id="V:Rule9" type="connector" idref="#_x0000_s1113"/>
        <o:r id="V:Rule10" type="connector" idref="#_x0000_s1089"/>
        <o:r id="V:Rule11" type="connector" idref="#_x0000_s1084"/>
        <o:r id="V:Rule12" type="connector" idref="#_x0000_s1092"/>
        <o:r id="V:Rule13" type="connector" idref="#_x0000_s1093"/>
        <o:r id="V:Rule14" type="connector" idref="#_x0000_s1078"/>
        <o:r id="V:Rule15" type="connector" idref="#_x0000_s1107"/>
        <o:r id="V:Rule16" type="connector" idref="#_x0000_s1079"/>
        <o:r id="V:Rule17" type="connector" idref="#_x0000_s1087"/>
        <o:r id="V:Rule18" type="connector" idref="#_x0000_s1114"/>
        <o:r id="V:Rule19" type="connector" idref="#_x0000_s1077"/>
        <o:r id="V:Rule20" type="connector" idref="#_x0000_s1086"/>
        <o:r id="V:Rule21" type="connector" idref="#_x0000_s1075"/>
        <o:r id="V:Rule22" type="connector" idref="#_x0000_s1080"/>
        <o:r id="V:Rule23" type="connector" idref="#_x0000_s1091"/>
        <o:r id="V:Rule24" type="connector" idref="#_x0000_s1076"/>
        <o:r id="V:Rule25" type="connector" idref="#_x0000_s1110"/>
        <o:r id="V:Rule26" type="connector" idref="#_x0000_s1090"/>
        <o:r id="V:Rule27" type="connector" idref="#_x0000_s1074"/>
        <o:r id="V:Rule28" type="connector" idref="#_x0000_s1082"/>
        <o:r id="V:Rule29" type="connector" idref="#_x0000_s108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B64C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B64C4"/>
    <w:rPr>
      <w:color w:val="000080"/>
      <w:u w:val="single"/>
    </w:rPr>
  </w:style>
  <w:style w:type="character" w:customStyle="1" w:styleId="Bodytext5">
    <w:name w:val="Body text (5)_"/>
    <w:basedOn w:val="DefaultParagraphFont"/>
    <w:link w:val="Bodytext50"/>
    <w:rsid w:val="005B64C4"/>
    <w:rPr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5B64C4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5B64C4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5B64C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B64C4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14pt">
    <w:name w:val="Body text (4) + 14 pt"/>
    <w:basedOn w:val="Bodytext4"/>
    <w:rsid w:val="005B64C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5B64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Bodytext316pt">
    <w:name w:val="Body text (3) + 16 pt"/>
    <w:basedOn w:val="Bodytext3"/>
    <w:rsid w:val="005B64C4"/>
    <w:rPr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">
    <w:name w:val="Body text (3)_"/>
    <w:basedOn w:val="DefaultParagraphFont"/>
    <w:link w:val="Bodytext30"/>
    <w:rsid w:val="005B64C4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5B64C4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1pt">
    <w:name w:val="Body text (2) + Spacing 1 pt"/>
    <w:basedOn w:val="Bodytext2"/>
    <w:rsid w:val="005B64C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1pt0">
    <w:name w:val="Body text (2) + Spacing 1 pt"/>
    <w:basedOn w:val="Bodytext2"/>
    <w:rsid w:val="005B64C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13pt">
    <w:name w:val="Body text (4) + 13 pt"/>
    <w:aliases w:val="Bold"/>
    <w:basedOn w:val="Bodytext4"/>
    <w:rsid w:val="005B64C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5B64C4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Spacing4pt">
    <w:name w:val="Heading #1 (2) + Spacing 4 pt"/>
    <w:basedOn w:val="Heading12"/>
    <w:rsid w:val="005B64C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5B64C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14pt0">
    <w:name w:val="Body text (4) + 14 pt"/>
    <w:aliases w:val="Bold,Body text (2) + Sylfaen"/>
    <w:basedOn w:val="Bodytext4"/>
    <w:rsid w:val="005B64C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Spacing2pt">
    <w:name w:val="Heading #1 (2) + Spacing 2 pt"/>
    <w:basedOn w:val="Heading12"/>
    <w:rsid w:val="005B64C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5B64C4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ArialNarrow">
    <w:name w:val="Body text (4) + Arial Narrow"/>
    <w:aliases w:val="4 pt"/>
    <w:basedOn w:val="Bodytext4"/>
    <w:rsid w:val="005B64C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495pt">
    <w:name w:val="Body text (4) + 9.5 pt"/>
    <w:basedOn w:val="Bodytext4"/>
    <w:rsid w:val="005B64C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4105pt">
    <w:name w:val="Body text (4) + 10.5 pt"/>
    <w:basedOn w:val="Bodytext4"/>
    <w:rsid w:val="005B64C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Bodytext415pt">
    <w:name w:val="Body text (4) + 15 pt"/>
    <w:basedOn w:val="Bodytext4"/>
    <w:rsid w:val="005B64C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5B64C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1">
    <w:name w:val="Body text (4)"/>
    <w:basedOn w:val="Bodytext4"/>
    <w:rsid w:val="005B64C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14pt1">
    <w:name w:val="Body text (4) + 14 pt"/>
    <w:basedOn w:val="Bodytext4"/>
    <w:rsid w:val="005B64C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95pt">
    <w:name w:val="Body text (2) + 9.5 pt"/>
    <w:basedOn w:val="Bodytext2"/>
    <w:rsid w:val="005B64C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ArialNarrow">
    <w:name w:val="Body text (2) + Arial Narrow"/>
    <w:basedOn w:val="Bodytext2"/>
    <w:rsid w:val="005B64C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">
    <w:name w:val="Body text (2) + 13 pt"/>
    <w:aliases w:val="Spacing 0 pt"/>
    <w:basedOn w:val="Bodytext2"/>
    <w:rsid w:val="005B64C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42">
    <w:name w:val="Body text (4)"/>
    <w:basedOn w:val="Bodytext4"/>
    <w:rsid w:val="005B64C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50">
    <w:name w:val="Body text (5)"/>
    <w:basedOn w:val="Normal"/>
    <w:link w:val="Bodytext5"/>
    <w:rsid w:val="005B64C4"/>
    <w:pPr>
      <w:shd w:val="clear" w:color="auto" w:fill="FFFFFF"/>
      <w:spacing w:after="120" w:line="0" w:lineRule="atLeast"/>
      <w:jc w:val="center"/>
    </w:pPr>
    <w:rPr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5B64C4"/>
    <w:pPr>
      <w:shd w:val="clear" w:color="auto" w:fill="FFFFFF"/>
      <w:spacing w:before="120" w:after="1020" w:line="0" w:lineRule="atLeast"/>
      <w:jc w:val="center"/>
      <w:outlineLvl w:val="0"/>
    </w:pPr>
    <w:rPr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5B64C4"/>
    <w:pPr>
      <w:shd w:val="clear" w:color="auto" w:fill="FFFFFF"/>
      <w:spacing w:line="0" w:lineRule="atLeast"/>
    </w:pPr>
    <w:rPr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5B64C4"/>
    <w:pPr>
      <w:shd w:val="clear" w:color="auto" w:fill="FFFFFF"/>
      <w:spacing w:line="238" w:lineRule="exact"/>
      <w:jc w:val="both"/>
    </w:pPr>
    <w:rPr>
      <w:sz w:val="22"/>
      <w:szCs w:val="22"/>
    </w:rPr>
  </w:style>
  <w:style w:type="paragraph" w:customStyle="1" w:styleId="Headerorfooter0">
    <w:name w:val="Header or footer"/>
    <w:basedOn w:val="Normal"/>
    <w:link w:val="Headerorfooter"/>
    <w:rsid w:val="005B64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Bodytext30">
    <w:name w:val="Body text (3)"/>
    <w:basedOn w:val="Normal"/>
    <w:link w:val="Bodytext3"/>
    <w:rsid w:val="005B64C4"/>
    <w:pPr>
      <w:shd w:val="clear" w:color="auto" w:fill="FFFFFF"/>
      <w:spacing w:after="120" w:line="0" w:lineRule="atLeast"/>
      <w:jc w:val="center"/>
    </w:pPr>
    <w:rPr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B64C4"/>
    <w:pPr>
      <w:shd w:val="clear" w:color="auto" w:fill="FFFFFF"/>
      <w:spacing w:before="420" w:after="780" w:line="0" w:lineRule="atLeast"/>
      <w:ind w:hanging="2120"/>
      <w:jc w:val="both"/>
    </w:pPr>
    <w:rPr>
      <w:sz w:val="28"/>
      <w:szCs w:val="28"/>
    </w:rPr>
  </w:style>
  <w:style w:type="paragraph" w:customStyle="1" w:styleId="Heading120">
    <w:name w:val="Heading #1 (2)"/>
    <w:basedOn w:val="Normal"/>
    <w:link w:val="Heading12"/>
    <w:rsid w:val="005B64C4"/>
    <w:pPr>
      <w:shd w:val="clear" w:color="auto" w:fill="FFFFFF"/>
      <w:spacing w:after="420" w:line="0" w:lineRule="atLeast"/>
      <w:jc w:val="center"/>
      <w:outlineLvl w:val="0"/>
    </w:pPr>
    <w:rPr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5B64C4"/>
    <w:pPr>
      <w:shd w:val="clear" w:color="auto" w:fill="FFFFFF"/>
      <w:spacing w:line="0" w:lineRule="atLeast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1610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10E6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610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10E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5791</Words>
  <Characters>33010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8</cp:revision>
  <dcterms:created xsi:type="dcterms:W3CDTF">2015-09-10T13:40:00Z</dcterms:created>
  <dcterms:modified xsi:type="dcterms:W3CDTF">2016-04-27T06:42:00Z</dcterms:modified>
</cp:coreProperties>
</file>