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26" w:rsidRPr="00ED6A23" w:rsidRDefault="004E5E8E" w:rsidP="0052031C">
      <w:pPr>
        <w:pStyle w:val="Bodytext40"/>
        <w:shd w:val="clear" w:color="auto" w:fill="auto"/>
        <w:spacing w:before="0" w:after="120" w:line="240" w:lineRule="auto"/>
        <w:ind w:left="10206"/>
        <w:jc w:val="center"/>
        <w:rPr>
          <w:rFonts w:ascii="Sylfaen" w:hAnsi="Sylfaen"/>
          <w:sz w:val="22"/>
          <w:szCs w:val="22"/>
        </w:rPr>
      </w:pPr>
      <w:bookmarkStart w:id="0" w:name="_GoBack"/>
      <w:bookmarkEnd w:id="0"/>
      <w:r w:rsidRPr="00ED6A23">
        <w:rPr>
          <w:rFonts w:ascii="Sylfaen" w:hAnsi="Sylfaen"/>
          <w:sz w:val="22"/>
          <w:szCs w:val="22"/>
        </w:rPr>
        <w:t>«УТВЕРЖДЕН</w:t>
      </w:r>
    </w:p>
    <w:p w:rsidR="00772A26" w:rsidRPr="00ED6A23" w:rsidRDefault="004E5E8E" w:rsidP="0052031C">
      <w:pPr>
        <w:pStyle w:val="Bodytext40"/>
        <w:shd w:val="clear" w:color="auto" w:fill="auto"/>
        <w:spacing w:before="0" w:after="120" w:line="240" w:lineRule="auto"/>
        <w:ind w:left="10206"/>
        <w:jc w:val="center"/>
        <w:rPr>
          <w:rFonts w:ascii="Sylfaen" w:hAnsi="Sylfaen"/>
          <w:sz w:val="22"/>
          <w:szCs w:val="22"/>
        </w:rPr>
      </w:pPr>
      <w:r w:rsidRPr="00ED6A23">
        <w:rPr>
          <w:rFonts w:ascii="Sylfaen" w:hAnsi="Sylfaen"/>
          <w:sz w:val="22"/>
          <w:szCs w:val="22"/>
        </w:rPr>
        <w:t>Решением Высшего Евразийского экономического совета</w:t>
      </w:r>
    </w:p>
    <w:p w:rsidR="00772A26" w:rsidRPr="00ED6A23" w:rsidRDefault="004E5E8E" w:rsidP="0052031C">
      <w:pPr>
        <w:pStyle w:val="Bodytext40"/>
        <w:shd w:val="clear" w:color="auto" w:fill="auto"/>
        <w:spacing w:before="0" w:after="120" w:line="240" w:lineRule="auto"/>
        <w:ind w:left="10206"/>
        <w:jc w:val="center"/>
        <w:rPr>
          <w:rFonts w:ascii="Sylfaen" w:hAnsi="Sylfaen"/>
          <w:sz w:val="22"/>
          <w:szCs w:val="22"/>
        </w:rPr>
      </w:pPr>
      <w:r w:rsidRPr="00ED6A23">
        <w:rPr>
          <w:rFonts w:ascii="Sylfaen" w:hAnsi="Sylfaen"/>
          <w:sz w:val="22"/>
          <w:szCs w:val="22"/>
        </w:rPr>
        <w:t>от 20 г. №</w:t>
      </w:r>
    </w:p>
    <w:p w:rsidR="0052031C" w:rsidRPr="00ED6A23" w:rsidRDefault="0052031C" w:rsidP="0052031C">
      <w:pPr>
        <w:pStyle w:val="Bodytext40"/>
        <w:shd w:val="clear" w:color="auto" w:fill="auto"/>
        <w:spacing w:before="0" w:after="120" w:line="240" w:lineRule="auto"/>
        <w:ind w:left="10206"/>
        <w:jc w:val="center"/>
        <w:rPr>
          <w:rFonts w:ascii="Sylfaen" w:hAnsi="Sylfaen"/>
          <w:sz w:val="22"/>
          <w:szCs w:val="22"/>
        </w:rPr>
      </w:pPr>
    </w:p>
    <w:p w:rsidR="00772A26" w:rsidRPr="00ED6A23" w:rsidRDefault="004E5E8E" w:rsidP="0052031C">
      <w:pPr>
        <w:pStyle w:val="Heading120"/>
        <w:keepNext/>
        <w:keepLines/>
        <w:shd w:val="clear" w:color="auto" w:fill="auto"/>
        <w:spacing w:before="0" w:after="120" w:line="240" w:lineRule="auto"/>
        <w:ind w:left="2977" w:right="3089"/>
        <w:jc w:val="center"/>
        <w:rPr>
          <w:rFonts w:ascii="Sylfaen" w:hAnsi="Sylfaen"/>
          <w:sz w:val="22"/>
          <w:szCs w:val="22"/>
        </w:rPr>
      </w:pPr>
      <w:r w:rsidRPr="00ED6A23">
        <w:rPr>
          <w:rStyle w:val="Heading12Spacing2pt"/>
          <w:rFonts w:ascii="Sylfaen" w:hAnsi="Sylfaen"/>
          <w:b/>
          <w:bCs/>
          <w:spacing w:val="0"/>
          <w:sz w:val="22"/>
          <w:szCs w:val="22"/>
        </w:rPr>
        <w:t>ИНДИВИДУАЛЬНЫЙ НАЦИОНАЛЬНЫЙ ПЕРЕЧЕНЬ</w:t>
      </w:r>
    </w:p>
    <w:p w:rsidR="00772A26" w:rsidRPr="00ED6A23" w:rsidRDefault="004E5E8E" w:rsidP="0052031C">
      <w:pPr>
        <w:pStyle w:val="Heading120"/>
        <w:keepNext/>
        <w:keepLines/>
        <w:shd w:val="clear" w:color="auto" w:fill="auto"/>
        <w:spacing w:before="0" w:after="120" w:line="240" w:lineRule="auto"/>
        <w:ind w:left="2977" w:right="3089"/>
        <w:jc w:val="center"/>
        <w:rPr>
          <w:rFonts w:ascii="Sylfaen" w:hAnsi="Sylfaen"/>
          <w:sz w:val="22"/>
          <w:szCs w:val="22"/>
        </w:rPr>
      </w:pPr>
      <w:bookmarkStart w:id="1" w:name="bookmark5"/>
      <w:r w:rsidRPr="00ED6A23">
        <w:rPr>
          <w:rFonts w:ascii="Sylfaen" w:hAnsi="Sylfaen"/>
          <w:sz w:val="22"/>
          <w:szCs w:val="22"/>
        </w:rPr>
        <w:t>ограничений, изъятий, дополнительных требований и условий в рамках</w:t>
      </w:r>
      <w:r w:rsidR="0052031C" w:rsidRPr="00ED6A23">
        <w:rPr>
          <w:rFonts w:ascii="Sylfaen" w:hAnsi="Sylfaen"/>
          <w:sz w:val="22"/>
          <w:szCs w:val="22"/>
        </w:rPr>
        <w:t xml:space="preserve"> </w:t>
      </w:r>
      <w:r w:rsidRPr="00ED6A23">
        <w:rPr>
          <w:rFonts w:ascii="Sylfaen" w:hAnsi="Sylfaen"/>
          <w:sz w:val="22"/>
          <w:szCs w:val="22"/>
        </w:rPr>
        <w:t>Евразийского экономического союза для Республики Армения</w:t>
      </w:r>
      <w:bookmarkEnd w:id="1"/>
    </w:p>
    <w:p w:rsidR="0052031C" w:rsidRPr="00ED6A23" w:rsidRDefault="0052031C" w:rsidP="0052031C">
      <w:pPr>
        <w:pStyle w:val="Heading120"/>
        <w:keepNext/>
        <w:keepLines/>
        <w:shd w:val="clear" w:color="auto" w:fill="auto"/>
        <w:spacing w:before="0" w:after="120" w:line="240" w:lineRule="auto"/>
        <w:ind w:left="2977" w:right="3089"/>
        <w:jc w:val="center"/>
        <w:rPr>
          <w:rFonts w:ascii="Sylfaen" w:hAnsi="Sylfaen"/>
          <w:sz w:val="22"/>
          <w:szCs w:val="22"/>
        </w:rPr>
      </w:pPr>
    </w:p>
    <w:tbl>
      <w:tblPr>
        <w:tblOverlap w:val="never"/>
        <w:tblW w:w="147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4504"/>
        <w:gridCol w:w="4755"/>
      </w:tblGrid>
      <w:tr w:rsidR="00772A26" w:rsidRPr="00ED6A23" w:rsidTr="0052031C">
        <w:trPr>
          <w:jc w:val="center"/>
        </w:trPr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Тип ограничения, изъятия, дополнительного требования и условия(пункты приложения № 16 к Договору)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62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Международный договор, нормативный правовой акт</w:t>
            </w:r>
          </w:p>
        </w:tc>
      </w:tr>
      <w:tr w:rsidR="00772A26" w:rsidRPr="00ED6A23" w:rsidTr="0052031C">
        <w:trPr>
          <w:jc w:val="center"/>
        </w:trPr>
        <w:tc>
          <w:tcPr>
            <w:tcW w:w="1478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firstLine="420"/>
              <w:jc w:val="both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На основании подпункта 1 пункта 38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 (далее - Договор)) в секторах услуг, в которых функционирует единый рынок услуг в рамках Евразийского экономического союза, ограничения, изъятия, дополнительные требования и условия не применяются с даты вступления в силу Договора от 10 октября 2014 года о присоединении Республики Армения к Договору о Евразийском экономическом союзе от 29 мая 2014 года.</w:t>
            </w:r>
          </w:p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firstLine="420"/>
              <w:jc w:val="both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На основании подпункта 1 пункта 38 Протокола о торговле услугами, учреждении, деятельности и осуществлении инвестиций (далее - приложение № 16) в перечнях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либерализации, ограничения, изъятия, дополнительные требования и условия не применяются после реализации таких планов либерализации.</w:t>
            </w:r>
          </w:p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firstLine="420"/>
              <w:jc w:val="both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Указанные в графе второй настоящего перечня пункты приложения № 16 применяются государствами - членами Евразийского экономического союза (далее - государства-члены) в объеме и на условиях, которые указаны в графе первой настоящего перечня.</w:t>
            </w:r>
          </w:p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firstLine="420"/>
              <w:jc w:val="both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Настоящий перечень применяется в части, не противоречащей статьям 66 и 67 Договора.</w:t>
            </w:r>
          </w:p>
        </w:tc>
      </w:tr>
    </w:tbl>
    <w:p w:rsidR="00772A26" w:rsidRPr="00ED6A23" w:rsidRDefault="00772A26" w:rsidP="0052031C">
      <w:pPr>
        <w:spacing w:after="120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8"/>
        <w:gridCol w:w="3280"/>
        <w:gridCol w:w="5980"/>
      </w:tblGrid>
      <w:tr w:rsidR="00772A26" w:rsidRPr="00ED6A23" w:rsidTr="0052031C">
        <w:trPr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 xml:space="preserve">Описание ограничений, изъятий, дополнительных </w:t>
            </w:r>
            <w:r w:rsidRPr="00ED6A23">
              <w:rPr>
                <w:rStyle w:val="Bodytext211pt"/>
                <w:rFonts w:ascii="Sylfaen" w:hAnsi="Sylfaen"/>
              </w:rPr>
              <w:lastRenderedPageBreak/>
              <w:t>требований и условий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lastRenderedPageBreak/>
              <w:t xml:space="preserve">Тип ограничения, изъятия, </w:t>
            </w:r>
            <w:r w:rsidRPr="00ED6A23">
              <w:rPr>
                <w:rStyle w:val="Bodytext211pt"/>
                <w:rFonts w:ascii="Sylfaen" w:hAnsi="Sylfaen"/>
              </w:rPr>
              <w:lastRenderedPageBreak/>
              <w:t>дополнительного требования и условия</w:t>
            </w:r>
            <w:r w:rsidR="00ED6A23" w:rsidRPr="00ED6A23">
              <w:rPr>
                <w:rStyle w:val="Bodytext211pt"/>
                <w:rFonts w:ascii="Sylfaen" w:hAnsi="Sylfaen"/>
              </w:rPr>
              <w:t xml:space="preserve"> </w:t>
            </w:r>
            <w:r w:rsidRPr="00ED6A23">
              <w:rPr>
                <w:rStyle w:val="Bodytext211pt"/>
                <w:rFonts w:ascii="Sylfaen" w:hAnsi="Sylfaen"/>
              </w:rPr>
              <w:t>(пункты приложения № 16 к Договору)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26" w:rsidRPr="00ED6A23" w:rsidRDefault="004E5E8E" w:rsidP="00ED6A23">
            <w:pPr>
              <w:pStyle w:val="Bodytext20"/>
              <w:shd w:val="clear" w:color="auto" w:fill="auto"/>
              <w:spacing w:after="120" w:line="240" w:lineRule="auto"/>
              <w:ind w:left="798" w:right="1051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lastRenderedPageBreak/>
              <w:t xml:space="preserve">Международный договор, нормативный </w:t>
            </w:r>
            <w:r w:rsidRPr="00ED6A23">
              <w:rPr>
                <w:rStyle w:val="Bodytext211pt"/>
                <w:rFonts w:ascii="Sylfaen" w:hAnsi="Sylfaen"/>
              </w:rPr>
              <w:lastRenderedPageBreak/>
              <w:t>правовой акт</w:t>
            </w:r>
          </w:p>
        </w:tc>
      </w:tr>
      <w:tr w:rsidR="00772A26" w:rsidRPr="00ED6A23" w:rsidTr="0052031C">
        <w:trPr>
          <w:jc w:val="center"/>
        </w:trPr>
        <w:tc>
          <w:tcPr>
            <w:tcW w:w="5508" w:type="dxa"/>
            <w:tcBorders>
              <w:top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lastRenderedPageBreak/>
              <w:t>1. В отношении услуг и видов деятельности, охватываемых разделами XVI, XIX, XX и XXI Договора, Республика Армения сохраняет право применять ограничения, изъятия, дополнительные требования и условия в соответствии с нормативными правовыми актами и международными договорами Республики Армения в части, не противоречащей указанным разделам и договоренностям, которые будут достигнуты между государствами-членами в соответствии с указанными разделами</w:t>
            </w:r>
          </w:p>
        </w:tc>
        <w:tc>
          <w:tcPr>
            <w:tcW w:w="3280" w:type="dxa"/>
            <w:tcBorders>
              <w:top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пункты 16, 17, 23, 26, 28, 31, 33 и 35</w:t>
            </w:r>
          </w:p>
        </w:tc>
        <w:tc>
          <w:tcPr>
            <w:tcW w:w="5980" w:type="dxa"/>
            <w:tcBorders>
              <w:top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Договор</w:t>
            </w:r>
          </w:p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международные договоры Республики Армения нормативные правовые акты Республики Армения</w:t>
            </w:r>
          </w:p>
        </w:tc>
      </w:tr>
      <w:tr w:rsidR="00772A26" w:rsidRPr="00ED6A23" w:rsidTr="0052031C">
        <w:trPr>
          <w:jc w:val="center"/>
        </w:trPr>
        <w:tc>
          <w:tcPr>
            <w:tcW w:w="5508" w:type="dxa"/>
            <w:shd w:val="clear" w:color="auto" w:fill="FFFFFF"/>
            <w:vAlign w:val="center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2. Деятельность, на осуществление которой требуется лицензия, может осуществляться только юридическими лицами Республики Армения или индивидуальными предпринимателями, зарегистрированными в установленном порядке в Республике Армения. Виды деятельности, на осуществление которых требуется лицензия, а также порядок определения организационноправовой формы лицензиата устанавливаются законодательством Республики Армения</w:t>
            </w:r>
          </w:p>
        </w:tc>
        <w:tc>
          <w:tcPr>
            <w:tcW w:w="3280" w:type="dxa"/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пункты 23, 26 и 31</w:t>
            </w:r>
          </w:p>
        </w:tc>
        <w:tc>
          <w:tcPr>
            <w:tcW w:w="5980" w:type="dxa"/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Закон Республики Армения от 30 мая 2001 г. № ЗР-193 «О лицензировании»</w:t>
            </w:r>
          </w:p>
        </w:tc>
      </w:tr>
      <w:tr w:rsidR="00772A26" w:rsidRPr="00ED6A23" w:rsidTr="0052031C">
        <w:trPr>
          <w:jc w:val="center"/>
        </w:trPr>
        <w:tc>
          <w:tcPr>
            <w:tcW w:w="5508" w:type="dxa"/>
            <w:shd w:val="clear" w:color="auto" w:fill="FFFFFF"/>
            <w:vAlign w:val="bottom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3. Нотариусом, стажером нотариуса может быть только гражданин Республики Армения, если иное не предусмотрено международными договорами Республики Армения</w:t>
            </w:r>
          </w:p>
        </w:tc>
        <w:tc>
          <w:tcPr>
            <w:tcW w:w="3280" w:type="dxa"/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пункты 23, 26 и 35</w:t>
            </w:r>
          </w:p>
        </w:tc>
        <w:tc>
          <w:tcPr>
            <w:tcW w:w="5980" w:type="dxa"/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Закон Республики Армения от 4 декабря 2001 г. № ЗР-274 «О нотариате»</w:t>
            </w:r>
          </w:p>
        </w:tc>
      </w:tr>
    </w:tbl>
    <w:p w:rsidR="00772A26" w:rsidRPr="00ED6A23" w:rsidRDefault="00772A26" w:rsidP="0052031C">
      <w:pPr>
        <w:spacing w:after="120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8"/>
        <w:gridCol w:w="3258"/>
        <w:gridCol w:w="5980"/>
      </w:tblGrid>
      <w:tr w:rsidR="00772A26" w:rsidRPr="00ED6A23" w:rsidTr="0052031C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 xml:space="preserve">Описание ограничений, изъятий, дополнительных </w:t>
            </w:r>
            <w:r w:rsidRPr="00ED6A23">
              <w:rPr>
                <w:rStyle w:val="Bodytext211pt"/>
                <w:rFonts w:ascii="Sylfaen" w:hAnsi="Sylfaen"/>
              </w:rPr>
              <w:lastRenderedPageBreak/>
              <w:t>требований и условий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lastRenderedPageBreak/>
              <w:t xml:space="preserve">Тип ограничения, изъятия, </w:t>
            </w:r>
            <w:r w:rsidRPr="00ED6A23">
              <w:rPr>
                <w:rStyle w:val="Bodytext211pt"/>
                <w:rFonts w:ascii="Sylfaen" w:hAnsi="Sylfaen"/>
              </w:rPr>
              <w:lastRenderedPageBreak/>
              <w:t>дополнительного требования и условия</w:t>
            </w:r>
            <w:r w:rsidR="00ED6A23" w:rsidRPr="00ED6A23">
              <w:rPr>
                <w:rStyle w:val="Bodytext211pt"/>
                <w:rFonts w:ascii="Sylfaen" w:hAnsi="Sylfaen"/>
              </w:rPr>
              <w:t xml:space="preserve"> </w:t>
            </w:r>
            <w:r w:rsidRPr="00ED6A23">
              <w:rPr>
                <w:rStyle w:val="Bodytext211pt"/>
                <w:rFonts w:ascii="Sylfaen" w:hAnsi="Sylfaen"/>
              </w:rPr>
              <w:t>(пункты приложения № 16 к Договору)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62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lastRenderedPageBreak/>
              <w:t xml:space="preserve">Международный договор, нормативный </w:t>
            </w:r>
            <w:r w:rsidRPr="00ED6A23">
              <w:rPr>
                <w:rStyle w:val="Bodytext211pt"/>
                <w:rFonts w:ascii="Sylfaen" w:hAnsi="Sylfaen"/>
              </w:rPr>
              <w:lastRenderedPageBreak/>
              <w:t>правовой акт</w:t>
            </w:r>
          </w:p>
        </w:tc>
      </w:tr>
      <w:tr w:rsidR="00772A26" w:rsidRPr="00ED6A23" w:rsidTr="0052031C">
        <w:trPr>
          <w:jc w:val="center"/>
        </w:trPr>
        <w:tc>
          <w:tcPr>
            <w:tcW w:w="5558" w:type="dxa"/>
            <w:tcBorders>
              <w:top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lastRenderedPageBreak/>
              <w:t>4. Иностранный адвокат не может оказывать юридическую помощь по вопросам, связанным с государственной или служебной тайной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пункты 26 и 35</w:t>
            </w:r>
          </w:p>
        </w:tc>
        <w:tc>
          <w:tcPr>
            <w:tcW w:w="5980" w:type="dxa"/>
            <w:tcBorders>
              <w:top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Закон Республики Армения от 14 декабря 2004 г. № ЗР-29-Н «Об адвокатуре»</w:t>
            </w:r>
          </w:p>
        </w:tc>
      </w:tr>
      <w:tr w:rsidR="00772A26" w:rsidRPr="00ED6A23" w:rsidTr="0052031C">
        <w:trPr>
          <w:jc w:val="center"/>
        </w:trPr>
        <w:tc>
          <w:tcPr>
            <w:tcW w:w="5558" w:type="dxa"/>
            <w:shd w:val="clear" w:color="auto" w:fill="FFFFFF"/>
            <w:vAlign w:val="center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5. Право на получение статуса телохранителя и охранника и осуществление функций телохранителя и охранника (в том числе с использованием оружия и специальных средств) имеют только граждане Республики Армения, имеющие квалификацию телохранителя или охранника</w:t>
            </w:r>
          </w:p>
        </w:tc>
        <w:tc>
          <w:tcPr>
            <w:tcW w:w="3258" w:type="dxa"/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пункты 23, 26 и 35</w:t>
            </w:r>
          </w:p>
        </w:tc>
        <w:tc>
          <w:tcPr>
            <w:tcW w:w="5980" w:type="dxa"/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Закон Республики Армения от 9 февраля 2012 г. № ЗР-6-Н «О частной охранной деятельности»</w:t>
            </w:r>
          </w:p>
        </w:tc>
      </w:tr>
      <w:tr w:rsidR="00772A26" w:rsidRPr="00ED6A23" w:rsidTr="0052031C">
        <w:trPr>
          <w:jc w:val="center"/>
        </w:trPr>
        <w:tc>
          <w:tcPr>
            <w:tcW w:w="5558" w:type="dxa"/>
            <w:shd w:val="clear" w:color="auto" w:fill="FFFFFF"/>
            <w:vAlign w:val="center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6. Сохраняется возможность вводить и применять любые меры, основанные на соглашениях о совместном производстве, посредством которых предоставляется национальный режим в отношении аудиовизуальных произведений, охваченных данными соглашениями</w:t>
            </w:r>
          </w:p>
        </w:tc>
        <w:tc>
          <w:tcPr>
            <w:tcW w:w="3258" w:type="dxa"/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пункт 28</w:t>
            </w:r>
          </w:p>
        </w:tc>
        <w:tc>
          <w:tcPr>
            <w:tcW w:w="5980" w:type="dxa"/>
            <w:shd w:val="clear" w:color="auto" w:fill="FFFFFF"/>
            <w:vAlign w:val="center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международные обязательства Республики Армения, касающиеся услуг и вытекающие из Протокола от 10 декабря 2002 года о присоединении Республики Армения к Марракешскому соглашению об учреждении Всемирной торговой организации от 15 апреля 1994 г.</w:t>
            </w:r>
          </w:p>
        </w:tc>
      </w:tr>
      <w:tr w:rsidR="00772A26" w:rsidRPr="00ED6A23" w:rsidTr="0052031C">
        <w:trPr>
          <w:jc w:val="center"/>
        </w:trPr>
        <w:tc>
          <w:tcPr>
            <w:tcW w:w="5558" w:type="dxa"/>
            <w:shd w:val="clear" w:color="auto" w:fill="FFFFFF"/>
            <w:vAlign w:val="bottom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7. Сохраняется возможность вводить и применять любые меры, гарантирующие выгоды от участия в программах поддержки для аудиовизуальных произведений, а также поставщикам таких произведений, при соблюдении определенных критериев происхождения</w:t>
            </w:r>
          </w:p>
        </w:tc>
        <w:tc>
          <w:tcPr>
            <w:tcW w:w="3258" w:type="dxa"/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пункт 28</w:t>
            </w:r>
          </w:p>
        </w:tc>
        <w:tc>
          <w:tcPr>
            <w:tcW w:w="5980" w:type="dxa"/>
            <w:shd w:val="clear" w:color="auto" w:fill="FFFFFF"/>
            <w:vAlign w:val="center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международные обязательства Республики Армения, касающиеся услуг и вытекающие из Протокола от 10 декабря 2002 года о присоединении Республики Армения к Марракешскому соглашению об учреждении Всемирной торговой организации от 15 апреля 1994 г.</w:t>
            </w:r>
          </w:p>
        </w:tc>
      </w:tr>
    </w:tbl>
    <w:p w:rsidR="00772A26" w:rsidRPr="00ED6A23" w:rsidRDefault="00772A26" w:rsidP="0052031C">
      <w:pPr>
        <w:spacing w:after="120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8"/>
        <w:gridCol w:w="3269"/>
        <w:gridCol w:w="5976"/>
      </w:tblGrid>
      <w:tr w:rsidR="00772A26" w:rsidRPr="00ED6A23" w:rsidTr="0052031C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Описание ограничений, изъятий, дополнительных требований и условий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Тип ограничения, изъятия, дополнительного требования и условия</w:t>
            </w:r>
            <w:r w:rsidR="00ED6A23" w:rsidRPr="00ED6A23">
              <w:rPr>
                <w:rStyle w:val="Bodytext211pt"/>
                <w:rFonts w:ascii="Sylfaen" w:hAnsi="Sylfaen"/>
              </w:rPr>
              <w:t xml:space="preserve"> </w:t>
            </w:r>
            <w:r w:rsidRPr="00ED6A23">
              <w:rPr>
                <w:rStyle w:val="Bodytext211pt"/>
                <w:rFonts w:ascii="Sylfaen" w:hAnsi="Sylfaen"/>
              </w:rPr>
              <w:t xml:space="preserve">(пункты приложения № </w:t>
            </w:r>
            <w:r w:rsidRPr="00ED6A23">
              <w:rPr>
                <w:rStyle w:val="Bodytext211pt"/>
                <w:rFonts w:ascii="Sylfaen" w:hAnsi="Sylfaen"/>
              </w:rPr>
              <w:lastRenderedPageBreak/>
              <w:t>16 к Договору)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62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lastRenderedPageBreak/>
              <w:t>Международный договор, нормативный правовой акт</w:t>
            </w:r>
          </w:p>
        </w:tc>
      </w:tr>
      <w:tr w:rsidR="00772A26" w:rsidRPr="00ED6A23" w:rsidTr="0052031C">
        <w:trPr>
          <w:jc w:val="center"/>
        </w:trPr>
        <w:tc>
          <w:tcPr>
            <w:tcW w:w="5558" w:type="dxa"/>
            <w:tcBorders>
              <w:top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lastRenderedPageBreak/>
              <w:t>8. Доля иностранного капитала в уставном капитале телерадиокомпаний не может быть равной или превышать 50 % акций, необходимых для принятия решений телерадиокомпаниями, если иное не предусмотрено международными договорами Республики Армения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пункты 28 и 31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Закон Республики Армения от 9 октября 2000 г. № ЗР-97 «О телевидении и радио»</w:t>
            </w:r>
          </w:p>
        </w:tc>
      </w:tr>
      <w:tr w:rsidR="00772A26" w:rsidRPr="00ED6A23" w:rsidTr="0052031C">
        <w:trPr>
          <w:jc w:val="center"/>
        </w:trPr>
        <w:tc>
          <w:tcPr>
            <w:tcW w:w="5558" w:type="dxa"/>
            <w:shd w:val="clear" w:color="auto" w:fill="FFFFFF"/>
            <w:vAlign w:val="bottom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9. Любые ограничения применяются к учреждению лицом любого другого государства- члена на территории Республики Армения для осуществления деятельности и операций в сфере ядерной энергетики и обращения с радиоактивными отходами</w:t>
            </w:r>
          </w:p>
        </w:tc>
        <w:tc>
          <w:tcPr>
            <w:tcW w:w="3269" w:type="dxa"/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пункты 23, 26, 31, 33 и 35</w:t>
            </w:r>
          </w:p>
        </w:tc>
        <w:tc>
          <w:tcPr>
            <w:tcW w:w="5976" w:type="dxa"/>
            <w:shd w:val="clear" w:color="auto" w:fill="FFFFFF"/>
          </w:tcPr>
          <w:p w:rsidR="00772A26" w:rsidRPr="00ED6A23" w:rsidRDefault="004E5E8E" w:rsidP="0052031C">
            <w:pPr>
              <w:pStyle w:val="Bodytext20"/>
              <w:shd w:val="clear" w:color="auto" w:fill="auto"/>
              <w:spacing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ED6A23">
              <w:rPr>
                <w:rStyle w:val="Bodytext211pt"/>
                <w:rFonts w:ascii="Sylfaen" w:hAnsi="Sylfaen"/>
              </w:rPr>
              <w:t>Закон Республики Армения от 1 февраля 1999 г. № ЗР-285 «О безопасном использовании атомной энергии в мирных целях»</w:t>
            </w:r>
          </w:p>
        </w:tc>
      </w:tr>
    </w:tbl>
    <w:p w:rsidR="00772A26" w:rsidRPr="00ED6A23" w:rsidRDefault="00772A26" w:rsidP="0052031C">
      <w:pPr>
        <w:spacing w:after="120"/>
        <w:rPr>
          <w:sz w:val="22"/>
          <w:szCs w:val="22"/>
        </w:rPr>
      </w:pPr>
    </w:p>
    <w:sectPr w:rsidR="00772A26" w:rsidRPr="00ED6A23" w:rsidSect="0052031C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885" w:rsidRDefault="003A6885" w:rsidP="00772A26">
      <w:r>
        <w:separator/>
      </w:r>
    </w:p>
  </w:endnote>
  <w:endnote w:type="continuationSeparator" w:id="0">
    <w:p w:rsidR="003A6885" w:rsidRDefault="003A6885" w:rsidP="0077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885" w:rsidRDefault="003A6885"/>
  </w:footnote>
  <w:footnote w:type="continuationSeparator" w:id="0">
    <w:p w:rsidR="003A6885" w:rsidRDefault="003A68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00A"/>
    <w:multiLevelType w:val="multilevel"/>
    <w:tmpl w:val="54080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2375A8"/>
    <w:multiLevelType w:val="multilevel"/>
    <w:tmpl w:val="F4D67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72A26"/>
    <w:rsid w:val="00171F95"/>
    <w:rsid w:val="00353085"/>
    <w:rsid w:val="003A6885"/>
    <w:rsid w:val="004E5E8E"/>
    <w:rsid w:val="0052031C"/>
    <w:rsid w:val="006371E9"/>
    <w:rsid w:val="00772A26"/>
    <w:rsid w:val="00995A45"/>
    <w:rsid w:val="00A46D70"/>
    <w:rsid w:val="00B90EF0"/>
    <w:rsid w:val="00C35CD2"/>
    <w:rsid w:val="00CD4F9D"/>
    <w:rsid w:val="00ED6A23"/>
    <w:rsid w:val="00F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2A2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2A26"/>
    <w:rPr>
      <w:color w:val="000080"/>
      <w:u w:val="single"/>
    </w:rPr>
  </w:style>
  <w:style w:type="character" w:customStyle="1" w:styleId="Headerorfooter3">
    <w:name w:val="Header or footer (3)_"/>
    <w:basedOn w:val="DefaultParagraphFont"/>
    <w:link w:val="Headerorfooter30"/>
    <w:rsid w:val="0077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77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77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Spacing4pt">
    <w:name w:val="Heading #1 (2) + Spacing 4 pt"/>
    <w:basedOn w:val="Heading12"/>
    <w:rsid w:val="0077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7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77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4 pt"/>
    <w:basedOn w:val="Bodytext2"/>
    <w:rsid w:val="00772A2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Tahoma0">
    <w:name w:val="Body text (2) + Tahoma"/>
    <w:aliases w:val="13 pt"/>
    <w:basedOn w:val="Bodytext2"/>
    <w:rsid w:val="00772A2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77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77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77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Bold">
    <w:name w:val="Body text (4) + Bold"/>
    <w:aliases w:val="Spacing 2 pt"/>
    <w:basedOn w:val="Bodytext4"/>
    <w:rsid w:val="0077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Spacing2pt">
    <w:name w:val="Heading #1 (2) + Spacing 2 pt"/>
    <w:basedOn w:val="Heading12"/>
    <w:rsid w:val="0077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77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erorfooter30">
    <w:name w:val="Header or footer (3)"/>
    <w:basedOn w:val="Normal"/>
    <w:link w:val="Headerorfooter3"/>
    <w:rsid w:val="00772A26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orfooter20">
    <w:name w:val="Header or footer (2)"/>
    <w:basedOn w:val="Normal"/>
    <w:link w:val="Headerorfooter2"/>
    <w:rsid w:val="00772A2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20">
    <w:name w:val="Heading #1 (2)"/>
    <w:basedOn w:val="Normal"/>
    <w:link w:val="Heading12"/>
    <w:rsid w:val="00772A26"/>
    <w:pPr>
      <w:shd w:val="clear" w:color="auto" w:fill="FFFFFF"/>
      <w:spacing w:before="300" w:line="346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72A26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"/>
    <w:link w:val="Bodytext7"/>
    <w:rsid w:val="00772A26"/>
    <w:pPr>
      <w:shd w:val="clear" w:color="auto" w:fill="FFFFFF"/>
      <w:spacing w:after="48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772A2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Bold">
    <w:name w:val="Body text (2) + Bold"/>
    <w:basedOn w:val="Bodytext2"/>
    <w:rsid w:val="00C35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">
    <w:name w:val="Body text (2) + Sylfaen"/>
    <w:aliases w:val="Bold"/>
    <w:basedOn w:val="Bodytext2"/>
    <w:rsid w:val="00ED6A2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900</Words>
  <Characters>5135</Characters>
  <Application>Microsoft Office Word</Application>
  <DocSecurity>0</DocSecurity>
  <Lines>42</Lines>
  <Paragraphs>12</Paragraphs>
  <ScaleCrop>false</ScaleCrop>
  <Company>TC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8</cp:revision>
  <dcterms:created xsi:type="dcterms:W3CDTF">2015-09-10T14:07:00Z</dcterms:created>
  <dcterms:modified xsi:type="dcterms:W3CDTF">2016-04-27T07:08:00Z</dcterms:modified>
</cp:coreProperties>
</file>