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УТВЕРЖДЕН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Решением Высшего Евразийского экономического совета от</w:t>
      </w:r>
      <w:r w:rsidRPr="00B90BE8">
        <w:rPr>
          <w:sz w:val="24"/>
          <w:szCs w:val="24"/>
          <w:lang w:eastAsia="en-US" w:bidi="en-US"/>
        </w:rPr>
        <w:t xml:space="preserve"> </w:t>
      </w:r>
      <w:r w:rsidR="00050D1A">
        <w:rPr>
          <w:sz w:val="24"/>
          <w:szCs w:val="24"/>
          <w:lang w:eastAsia="en-US" w:bidi="en-US"/>
        </w:rPr>
        <w:t xml:space="preserve">  </w:t>
      </w:r>
      <w:bookmarkStart w:id="0" w:name="_GoBack"/>
      <w:bookmarkEnd w:id="0"/>
      <w:r w:rsidR="00B90BE8"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20</w:t>
      </w:r>
      <w:r w:rsidR="00B90BE8" w:rsidRPr="00B90BE8">
        <w:rPr>
          <w:sz w:val="24"/>
          <w:szCs w:val="24"/>
        </w:rPr>
        <w:t xml:space="preserve">    </w:t>
      </w:r>
      <w:r w:rsidRPr="001610E6">
        <w:rPr>
          <w:sz w:val="24"/>
          <w:szCs w:val="24"/>
        </w:rPr>
        <w:t xml:space="preserve"> г. №</w:t>
      </w:r>
    </w:p>
    <w:p w:rsidR="001610E6" w:rsidRPr="00B90BE8" w:rsidRDefault="001610E6" w:rsidP="001610E6">
      <w:pPr>
        <w:pStyle w:val="Heading120"/>
        <w:keepNext/>
        <w:keepLines/>
        <w:shd w:val="clear" w:color="auto" w:fill="auto"/>
        <w:spacing w:after="120" w:line="240" w:lineRule="auto"/>
        <w:ind w:left="993" w:right="984"/>
        <w:rPr>
          <w:rStyle w:val="Heading12Spacing2pt"/>
          <w:b/>
          <w:bCs/>
          <w:spacing w:val="0"/>
          <w:sz w:val="24"/>
          <w:szCs w:val="24"/>
        </w:rPr>
      </w:pPr>
      <w:bookmarkStart w:id="1" w:name="bookmark1"/>
    </w:p>
    <w:p w:rsidR="005B64C4" w:rsidRPr="001610E6" w:rsidRDefault="00CA47D6" w:rsidP="001610E6">
      <w:pPr>
        <w:pStyle w:val="Heading120"/>
        <w:keepNext/>
        <w:keepLines/>
        <w:shd w:val="clear" w:color="auto" w:fill="auto"/>
        <w:spacing w:after="120" w:line="240" w:lineRule="auto"/>
        <w:ind w:left="993" w:right="984"/>
        <w:rPr>
          <w:sz w:val="24"/>
          <w:szCs w:val="24"/>
        </w:rPr>
      </w:pPr>
      <w:r w:rsidRPr="001610E6">
        <w:rPr>
          <w:rStyle w:val="Heading12Spacing2pt"/>
          <w:b/>
          <w:bCs/>
          <w:spacing w:val="0"/>
          <w:sz w:val="24"/>
          <w:szCs w:val="24"/>
        </w:rPr>
        <w:t>ПЛАН</w:t>
      </w:r>
      <w:bookmarkEnd w:id="1"/>
    </w:p>
    <w:p w:rsidR="005B64C4" w:rsidRPr="00B90BE8" w:rsidRDefault="00CA47D6" w:rsidP="001610E6">
      <w:pPr>
        <w:pStyle w:val="Bodytext30"/>
        <w:shd w:val="clear" w:color="auto" w:fill="auto"/>
        <w:spacing w:line="240" w:lineRule="auto"/>
        <w:ind w:left="993" w:right="984"/>
        <w:rPr>
          <w:sz w:val="24"/>
          <w:szCs w:val="24"/>
        </w:rPr>
      </w:pPr>
      <w:r w:rsidRPr="001610E6">
        <w:rPr>
          <w:sz w:val="24"/>
          <w:szCs w:val="24"/>
        </w:rPr>
        <w:t>мероприятий по реализации Основных направлений развития</w:t>
      </w:r>
      <w:r w:rsidR="001610E6" w:rsidRPr="00B90BE8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механизма «единого окна» в системе регулирования</w:t>
      </w:r>
      <w:r w:rsidR="001610E6" w:rsidRPr="00B90BE8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внешнеэкономической деятельности</w:t>
      </w:r>
    </w:p>
    <w:p w:rsidR="001610E6" w:rsidRPr="00B90BE8" w:rsidRDefault="001610E6" w:rsidP="001610E6">
      <w:pPr>
        <w:pStyle w:val="Bodytext30"/>
        <w:shd w:val="clear" w:color="auto" w:fill="auto"/>
        <w:spacing w:line="240" w:lineRule="auto"/>
        <w:ind w:left="993" w:right="984"/>
        <w:rPr>
          <w:sz w:val="24"/>
          <w:szCs w:val="24"/>
        </w:rPr>
      </w:pPr>
    </w:p>
    <w:p w:rsidR="005B64C4" w:rsidRDefault="00CA47D6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  <w:lang w:val="en-US"/>
        </w:rPr>
      </w:pPr>
      <w:r w:rsidRPr="001610E6">
        <w:rPr>
          <w:sz w:val="24"/>
          <w:szCs w:val="24"/>
        </w:rPr>
        <w:t>I.</w:t>
      </w:r>
      <w:r w:rsidRPr="001610E6">
        <w:rPr>
          <w:sz w:val="24"/>
          <w:szCs w:val="24"/>
          <w:lang w:val="en-US" w:eastAsia="en-US" w:bidi="en-US"/>
        </w:rPr>
        <w:t xml:space="preserve"> </w:t>
      </w:r>
      <w:r w:rsidRPr="001610E6">
        <w:rPr>
          <w:sz w:val="24"/>
          <w:szCs w:val="24"/>
        </w:rPr>
        <w:t>Введение</w:t>
      </w:r>
    </w:p>
    <w:p w:rsidR="001610E6" w:rsidRPr="001610E6" w:rsidRDefault="001610E6" w:rsidP="001610E6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sz w:val="24"/>
          <w:szCs w:val="24"/>
          <w:lang w:val="en-US"/>
        </w:rPr>
      </w:pP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Настоящий план разработан во исполнение Решения Высшего Евразийского экономического совета от 29 мая 2014 г. № 68 «Об Основных направлениях развития механизма «единого окна» в системе регулирования внешнеэкономической деятельности» и основывается на положениях Договора о Евразийском экономическом союзе от 29 мая 2014 года (далее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Договор о Союзе), международных договоров и актов в области внешнеэкономической деятельности, составляющих право Евразийского экономического союза (далее - Союз), а также нормах, правилах и принципах Всемирной торговой организации, международных рекомендациях Организации Объединенных Наций и Всемирной таможенной организации.</w:t>
      </w:r>
    </w:p>
    <w:p w:rsidR="005B64C4" w:rsidRPr="00B90BE8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Настоящий план является логическим продолжением проводимой в государствах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членах Союза (далее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государства-члены) политики по совершенствованию системы регулирования внешнеэкономической деятельности, внедрению современных информационных технологий, направленных на упрощение процедур международной торговли.</w:t>
      </w:r>
    </w:p>
    <w:p w:rsidR="001610E6" w:rsidRPr="00B90BE8" w:rsidRDefault="001610E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B90BE8" w:rsidRDefault="00CA47D6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II.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Определения</w:t>
      </w:r>
    </w:p>
    <w:p w:rsidR="001610E6" w:rsidRPr="00B90BE8" w:rsidRDefault="001610E6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Для целей настоящего плана используются понятия, которые означают следующее: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1)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«бизнес-процесс»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набор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взаимосвязанных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и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структурированных действий, направленных на достижение определенного результата в сфере внешнеэкономической деятельности;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2)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«взаимное признание документов» - признание и использование в одном государстве-члене необходимых для осуществления внешнеэкономической деятельности электронных документов, формируемых уполномоченными органами (организациями) другого государства-члена;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lastRenderedPageBreak/>
        <w:t>3)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«гармонизация сведений»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сбор, определение, анализ и согласование требований к информации, содержащейся в электронных документах и бумажных копиях электронных документов, используемых в одних и тех же областях применения, с целью повышения сопоставимости таких документов с точки зрения содержания и формата;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4)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«государственные процедуры»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деятельность государственных органов государств-членов в соответствии с их компетенцией, связанная с регулированием правоотношений в сфере внешнеэкономической деятельности, при осуществлении государственных функций (административных процедур) и предоставлении государственных услуг заинтересованным лицам;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5)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«механизм «единого окна» - механизм взаимодействия между государственными органами, регулирующими внешнеэкономическую деятельность, и участниками внешнеэкономической деятельности, который позволяет участникам внешнеэкономической деятельности однократно представлять документы в стандартизированном виде через единый пропускной канал для последующего использования заинтересованными государственными органами и иными организациями в соответствии с их компетенцией при проведении контроля за осуществлением внешнеэкономической деятельности;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6)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«разрешительные документы»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документы, выдаваемые государственными органами и (или) уполномоченными государством организациями (далее - уполномоченные организации), наличие которых необходимо для осуществления внешнеэкономической деятельности и совершения отдельных юридически значимых действий при осуществлении экспортных, импортных и транзитных операций;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7)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«стандартизированный вид документов»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документ в электронном виде, оформляемый в соответствии с гармонизированными и унифицированными структурой и форматами, имеющий равную юридическую силу с аналогичным документом на бумажном носителе;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8)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«унификация сведений»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определение и согласование набора сведений, содержащихся в электронных документах и бумажных копиях электронных документов, по областям применения на основании стандартов, методик и рекомендаций, применяемых в международной торговле;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9)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«экспортные, импортные и транзитные операции»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все виды внешнеэкономических операций, связанных с вывозом товаров с таможенной территории Союза, ввозом товаров на такую территорию и их перевозкой через таможенную территорию Союза;</w:t>
      </w:r>
    </w:p>
    <w:p w:rsidR="005B64C4" w:rsidRPr="00B90BE8" w:rsidRDefault="00CA47D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10)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«электронная коммерция»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совокупность технических и организационных форм совершения финансовых и торговых транзакций, осуществляемых с использованием электронных систем.</w:t>
      </w:r>
    </w:p>
    <w:p w:rsidR="001610E6" w:rsidRPr="00B90BE8" w:rsidRDefault="001610E6" w:rsidP="001610E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B90BE8" w:rsidRDefault="00CA47D6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  <w:lang w:val="en-US" w:eastAsia="en-US" w:bidi="en-US"/>
        </w:rPr>
        <w:lastRenderedPageBreak/>
        <w:t>III</w:t>
      </w:r>
      <w:r w:rsidRPr="00B90BE8">
        <w:rPr>
          <w:sz w:val="24"/>
          <w:szCs w:val="24"/>
          <w:lang w:eastAsia="en-US" w:bidi="en-US"/>
        </w:rPr>
        <w:t xml:space="preserve">. </w:t>
      </w:r>
      <w:r w:rsidRPr="001610E6">
        <w:rPr>
          <w:sz w:val="24"/>
          <w:szCs w:val="24"/>
        </w:rPr>
        <w:t>Цель</w:t>
      </w:r>
    </w:p>
    <w:p w:rsidR="001610E6" w:rsidRPr="00B90BE8" w:rsidRDefault="001610E6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1610E6">
        <w:rPr>
          <w:sz w:val="24"/>
          <w:szCs w:val="24"/>
        </w:rPr>
        <w:t>Целью реализации настоящего плана является формирование организационно-правовых и технических основ для создания условий развития и сближения национальных механизмов «единого окна», а также организации их взаимодействия на наднациональном уровне при построении эффективной системы регулирования внешнеэкономической деятельности на территории Союза.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5B64C4" w:rsidRPr="00B90BE8" w:rsidRDefault="00CA47D6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IV.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Задачи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Цель настоящего плана достигается путем решения следующих задач: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содействие развитию национальных механизмов «единого окна»;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обеспечение сближения подходов по развитию национальных механизмов «единого окна»;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обеспечение взаимного признания, унификации, стандартизации и гармонизации электронных документов, необходимых для осуществления внешнеэкономической деятельности;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организация информационного взаимодействия национальных механизмов «единого окна»;</w:t>
      </w: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координация действий по реализации Основных направлений развития механизма «единого окна» в системе регулирования внешнеэкономической деятельности (далее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Основные направления).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075AA4" w:rsidRDefault="00CA47D6" w:rsidP="00075AA4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V.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Общее описание эталонной модели национального механизма «единого окна»</w:t>
      </w:r>
    </w:p>
    <w:p w:rsidR="00075AA4" w:rsidRPr="001610E6" w:rsidRDefault="00075AA4" w:rsidP="00075AA4">
      <w:pPr>
        <w:pStyle w:val="Bodytext20"/>
        <w:shd w:val="clear" w:color="auto" w:fill="auto"/>
        <w:spacing w:before="0" w:after="120" w:line="240" w:lineRule="auto"/>
        <w:ind w:right="2020" w:firstLine="0"/>
        <w:jc w:val="left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Эталонная модель национального механизма «единого окна» (далее - эталонная модель) является инструментом упрощения процедур международной торговли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с целью оптимизации</w:t>
      </w:r>
      <w:r w:rsidR="00075AA4" w:rsidRPr="00B90BE8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государственных процедур, связанных с внешнеэкономической деятельностью, и создания условий для осуществления электронных операций и электронной коммерции. Эталонная модель призвана обеспечить переход на качественно новый уровень развития национальных механизмов «единого окна», создание условий для снижения транзакционных издержек лиц, осуществляющих внешнеэкономическую деятельность и оказывающих услуги в данной области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(далее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заинтересованные лица),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и сокращение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административных издержек в работе государственных органов государств-членов, регулирующих внешнеэкономическую деятельность (далее - государственные органы).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 xml:space="preserve">Эталонная модель представляет собой инновационный трансграничный </w:t>
      </w:r>
      <w:r w:rsidRPr="001610E6">
        <w:rPr>
          <w:sz w:val="24"/>
          <w:szCs w:val="24"/>
        </w:rPr>
        <w:lastRenderedPageBreak/>
        <w:t>интеллектуальный механизм, который позволяет заинтересованным лицам получать комплекс услуг для совершения экспортных, импортных и транзитных операций в ходе взаимодействия с государственными органами и (или) уполномоченными организациями государств-членов.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Эталонная модель учитывает положения международных стандартов Всемирной таможенной организации и рекомендаций Организации Объединенных Наций, интегрирует опыт построения современных моделей механизма «единого окна», используя прогрессивные организационно-правовые, технические и технологические решения.</w:t>
      </w: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Эталонная модель имеет ряд характерных особенностей.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B90BE8" w:rsidRDefault="00075AA4" w:rsidP="00075AA4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sz w:val="24"/>
          <w:szCs w:val="24"/>
        </w:rPr>
      </w:pPr>
      <w:r w:rsidRPr="00B90BE8">
        <w:rPr>
          <w:sz w:val="24"/>
          <w:szCs w:val="24"/>
        </w:rPr>
        <w:t xml:space="preserve">1. </w:t>
      </w:r>
      <w:r w:rsidR="00CA47D6" w:rsidRPr="001610E6">
        <w:rPr>
          <w:sz w:val="24"/>
          <w:szCs w:val="24"/>
        </w:rPr>
        <w:t>Однократное представление документов</w:t>
      </w:r>
      <w:r w:rsidRPr="00B90BE8">
        <w:rPr>
          <w:sz w:val="24"/>
          <w:szCs w:val="24"/>
        </w:rPr>
        <w:t xml:space="preserve"> </w:t>
      </w:r>
      <w:r w:rsidR="00CA47D6" w:rsidRPr="001610E6">
        <w:rPr>
          <w:sz w:val="24"/>
          <w:szCs w:val="24"/>
        </w:rPr>
        <w:t>и (или) сведений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left="360" w:firstLine="0"/>
        <w:jc w:val="center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Заинтересованные лица должны иметь возможность однократно представлять документы и (или) сведения в стандартизированном виде через единый пропускной канал для последующего использования всеми заинтересованными государственными органами, при этом ранее представленные документы и (или) сведения повторно не представляются, за исключением случая, когда такие документы и (или) сведения имеют ограниченный срок действия.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В случае если в представленных документах и (или) сведениях недостаточно информации для принятия решения государственными органами и (или) уполномоченными организациями государств-членов, заинтересованные лица по запросу таких органов и (или) организаций повторно представляют только недостающие сведения.</w:t>
      </w: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Необходимые для осуществления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внешнеэкономической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деятельности документы и (или) сведения, представляемые в виде электронных документов, могут не являться точной копией документа на бумажном носителе.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B90BE8" w:rsidRDefault="00CA47D6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2. Широкий спектр услуг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Заинтересованным лицам должен быть предоставлен широкий спектр услуг на всех этапах цепи поставки товаров с момента регистрации заинтересованных лиц до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выпуска товаров и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последующего аудита хозяйственной деятельности.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5B64C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B90BE8">
        <w:rPr>
          <w:sz w:val="24"/>
          <w:szCs w:val="24"/>
        </w:rPr>
        <w:t xml:space="preserve">3. </w:t>
      </w:r>
      <w:r w:rsidR="00CA47D6" w:rsidRPr="001610E6">
        <w:rPr>
          <w:sz w:val="24"/>
          <w:szCs w:val="24"/>
        </w:rPr>
        <w:t>Интеллектуальный механизм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 xml:space="preserve">Эталонная модель является инструментом предоставления услуг ее </w:t>
      </w:r>
      <w:r w:rsidRPr="001610E6">
        <w:rPr>
          <w:sz w:val="24"/>
          <w:szCs w:val="24"/>
        </w:rPr>
        <w:lastRenderedPageBreak/>
        <w:t>пользователям. Такой механизм универсален, способен в режиме реального времени оказывать комплекс услуг, оперативно обрабатывать и анализировать документы и (или) сведения, представленные заинтересованными лицами, перераспределять их между государственными органами и (или) уполномоченными организациями государств-членов исходя из запрашиваемых услуг, информировать заинтересованных лиц о ходе рассмотрения заявок, оценивать риски, выдавать решения.</w:t>
      </w: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Интеллектуальный механизм позволяет заинтересованным лицам получать необходимую информацию о лицах, предоставляющих услуги в сфере внешнеэкономической деятельности, мерах регулирования, производить расчеты и электронную уплату таможенных и иных платежей, формировать отчетность и получать статистические данные.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075AA4" w:rsidRDefault="00CA47D6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4.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Гибкость и прозрачность предоставляемых услуг</w:t>
      </w:r>
    </w:p>
    <w:p w:rsidR="00075AA4" w:rsidRPr="001610E6" w:rsidRDefault="00075AA4" w:rsidP="00075AA4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1610E6">
        <w:rPr>
          <w:sz w:val="24"/>
          <w:szCs w:val="24"/>
        </w:rPr>
        <w:t>В рамках функционирования национального механизма «единого окна» заинтересованные лица должны иметь возможность создавать «личные кабинеты», иметь комплексное представление о совершаемых экспортных, импортных и транзитных операциях на всех этапах цепи поставки товаров.</w:t>
      </w:r>
    </w:p>
    <w:p w:rsidR="005B64C4" w:rsidRPr="00B90BE8" w:rsidRDefault="00CA47D6" w:rsidP="001610E6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1610E6">
        <w:rPr>
          <w:sz w:val="24"/>
          <w:szCs w:val="24"/>
        </w:rPr>
        <w:t>Национальный механизм «единого окна» должен позволять заинтересованным лицам с помощью «личного кабинета» получать услуги, предоставляемые в рамках национальных механизмов «единого окна» других государств-членов, с использованием технологических и информационных инноваций.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5.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Обеспечение различных уровней информационного взаимодействия пользователей национального механизма «единого окна»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Эталонная модель позволяет обеспечивать информационное взаимодействие между заинтересованными лицами, государственными органами и уполномоченными организациями государств-членов, межведомственное информационное взаимодействие, информационное взаимодействие заинтересованных лиц между собой при совершении экспортных, импортных и транзитных операций, а также информационное взаимодействие национальных механизмов «единого окна».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800"/>
        <w:rPr>
          <w:sz w:val="24"/>
          <w:szCs w:val="24"/>
        </w:rPr>
      </w:pP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6.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Высокая степень доверия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lastRenderedPageBreak/>
        <w:t>Эталонная модель должна обеспечивать высокую степень доверия пользователей, способствовать установлению отношений доверия между заинтересованными лицами, государственными органами и уполномоченными организациями государств-членов.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075AA4" w:rsidRDefault="00CA47D6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7.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Сфера охвата эталонной модели</w:t>
      </w:r>
    </w:p>
    <w:p w:rsidR="00075AA4" w:rsidRPr="001610E6" w:rsidRDefault="00075AA4" w:rsidP="00075AA4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800"/>
        <w:rPr>
          <w:sz w:val="24"/>
          <w:szCs w:val="24"/>
        </w:rPr>
      </w:pPr>
      <w:r w:rsidRPr="001610E6">
        <w:rPr>
          <w:sz w:val="24"/>
          <w:szCs w:val="24"/>
        </w:rPr>
        <w:t>Эталонная модель охватывает: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1)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сферы государственного регулирования: сфера таможенного, валютного, налогового, таможенно-тарифного, нетарифного, технического регулирования, сфера применения санитарных, ветеринарно-санитарных, карантинных фитосанитарных мер, сфера регулирования финансовых услуг (банковских, страховых), транспорта и перевозок, охраны и защиты прав интеллектуальной собственности;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2)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виды деятельности: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внешнеторговая, деятельность по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предоставлению транспортных и логистических услуг, финансовых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услуг (банковских, страховых), а также деятельность в сфере таможенного дела;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3)</w:t>
      </w:r>
      <w:r w:rsidRPr="001610E6">
        <w:rPr>
          <w:sz w:val="24"/>
          <w:szCs w:val="24"/>
          <w:lang w:val="en-US" w:eastAsia="en-US" w:bidi="en-US"/>
        </w:rPr>
        <w:t xml:space="preserve"> </w:t>
      </w:r>
      <w:r w:rsidRPr="001610E6">
        <w:rPr>
          <w:sz w:val="24"/>
          <w:szCs w:val="24"/>
        </w:rPr>
        <w:t>субъекты: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государственные органы государств-членов: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 области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таможенного дела, налогообложения, таможенно-тарифного и нетарифного регулирования; государственные органы государств- членов, осуществляющие: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выдачу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разрешительных документов,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связанных с внешнеэкономической деятельностью, транспортный контроль, санитарный, ветеринарно-санитарный, карантинный фитосанитарный контроль (надзор), контроль (надзор) за соблюдением требований технических регламентов, экспортный, радиационный, валютный и другие виды государственного контроля;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организации, уполномоченные на выдачу разрешительных документов, в том числе торгово-промышленные палаты, органы по сертификации и испытательные лаборатории (центры), осуществляющие работу в области оценки (подтверждения) соответствие требованиям технических регламентов Союза;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заинтересованные лица: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юридические лица, индивидуальные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предприниматели,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осуществляющие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внешнеэкономическую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деятельность; лица, осуществляющие деятельность в сфере таможенного дела (таможенные представители, таможенные перевозчики, владельцы складов временного хранения, владельцы таможенных складов, владельцы свободных складов, владельцы магазинов беспошлинной торговли); уполномоченные экономические операторы; транспортно-экспедиторские, логистические компании, перевозчики, экспресс-перевозчики; администрации воздушных портов, автомобильных и железнодорожных пунктов пропуска; банки и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lastRenderedPageBreak/>
        <w:t>страховые организации; патентные организации (патентные поверенные), операторы почтовой связи и иные организации.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Детальное описание функций и архитектуры эталонной модели, перечень государственных процедур и услуг, охватываемых эталонной моделью, разрабатываются по результатам проведения оценки и анализа состояния проектов, направленных на разработку и создание национальных механизмов «единого окна» в государствах-членах.</w:t>
      </w: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Эталонную модель целесообразно создавать в соответствии со структурой согласно приложению № 1.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075AA4" w:rsidRDefault="00CA47D6" w:rsidP="00075AA4">
      <w:pPr>
        <w:pStyle w:val="Bodytext20"/>
        <w:shd w:val="clear" w:color="auto" w:fill="auto"/>
        <w:spacing w:before="0" w:after="120" w:line="240" w:lineRule="auto"/>
        <w:ind w:left="1701" w:right="1834"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VI.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Информационное взаимодействие в рамках функционирования национальных механизмов «единого окна»</w:t>
      </w:r>
    </w:p>
    <w:p w:rsidR="00075AA4" w:rsidRPr="001610E6" w:rsidRDefault="00075AA4" w:rsidP="00075AA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Информационное взаимодействие в рамках функционирования национальных механизмов «единого окна» государственных органов и уполномоченных организаций государств-членов осуществляется с использованием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интегрированной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информационной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системы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Евразийского экономического союза (далее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интегрированная система) в соответствии с утверждаемыми Евразийской экономической комиссией (далее - Комиссия) регламентами взаимодействия и должно соответствовать нормам права Союза, в частности, положениям статьи 23 Договора о Союзе.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Развитие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информационного взаимодействия между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национальными механизмами «единого окна» осуществляется путем оптимизации перечня общих процессов в рамках Союза, реализуемых с использованием интегрированной системы.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Разработка структур электронных документов, используемых в рамках функционирования национальных механизмов «единого окна», осуществляется на основе общей модели данных, создаваемой на основе и с учетом международных стандартов.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Информационное взаимодействие в рамках функционирования национальных механизмов «единого окна» базируется на следующих принципах: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возможность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использования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информации, полученной от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заинтересованных лиц через национальный механизм «единого окна» одного государства-члена, заинтересованными государственными органами других государств-членов в соответствии с их компетенцией;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организация обмена электронными документами, содержащими актуальные, унифицированные и гармонизированные сведения, достаточные для совершения экспортных, импортных и транзитных операций;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lastRenderedPageBreak/>
        <w:t>возможность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подключения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на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равных условиях к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информационному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взаимодействию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рамках функционирования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национальных механизмов «единого окна» новых государств-членов;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возможность организации информационного взаимодействия в рамках функционирования национальных механизмов «единого окна» государств, не являющихся членами Союза, по принципу «экспорт одного государства ֊ импорт в другом государстве».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Описание функциональной модели информационного взаимодействия в рамках функционирования национальных механизмов «единого окна»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разрабатывается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по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результатам проведения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мониторинга процессов межведомственного информационного взаимодействия.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Мероприятия по защите информации в рамках функционирования национальных механизмов «единого окна» проводятся в соответствии с планами создания и развития интегрированной системы. Настоящим планом указанные мероприятия не предусмотрены.</w:t>
      </w: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Создание и обеспечение функционирования общей инфраструктуры документирования информации в электронном виде и трансграничного пространства доверия осуществляются в рамках работ и в соответствии с планами создания и развития интегрированной системы.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075AA4" w:rsidRDefault="00CA47D6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VII.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Сроки и этапы реализации плана</w:t>
      </w:r>
    </w:p>
    <w:p w:rsidR="00075AA4" w:rsidRPr="001610E6" w:rsidRDefault="00075AA4" w:rsidP="00075AA4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Настоящий план разработан на 6-летний период, с 2015 по 2020 год включительно. Ежегодно разрабатываются детализированные планы. Каждый последующий детализированный план учитывает результаты выполнения предыдущего детализированного плана.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В настоящий план и детализированные планы могут вноситься изменения с учетом внутренних и внешних факторов, существенно влияющих на своевременное и качественное выполнение соответствующих мероприятий.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Реализация настоящего плана осуществляется поэтапно в соответствии с сетевым графиком согласно приложению № 2. В целях обеспечения оптимального распределения ресурсов и своевременного исполнения мероприятий настоящего плана мероприятия, отнесенные к различным этапам, могут выполняться параллельно.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740"/>
        <w:rPr>
          <w:sz w:val="24"/>
          <w:szCs w:val="24"/>
        </w:rPr>
      </w:pPr>
      <w:r w:rsidRPr="001610E6">
        <w:rPr>
          <w:sz w:val="24"/>
          <w:szCs w:val="24"/>
        </w:rPr>
        <w:t>Настоящий план реализуется с учетом следующих этапов: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740"/>
        <w:rPr>
          <w:sz w:val="24"/>
          <w:szCs w:val="24"/>
        </w:rPr>
      </w:pPr>
      <w:r w:rsidRPr="001610E6">
        <w:rPr>
          <w:sz w:val="24"/>
          <w:szCs w:val="24"/>
        </w:rPr>
        <w:t>подготовительный этап;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740"/>
        <w:rPr>
          <w:sz w:val="24"/>
          <w:szCs w:val="24"/>
        </w:rPr>
      </w:pPr>
      <w:r w:rsidRPr="001610E6">
        <w:rPr>
          <w:sz w:val="24"/>
          <w:szCs w:val="24"/>
        </w:rPr>
        <w:t>этап разработки;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740"/>
        <w:rPr>
          <w:sz w:val="24"/>
          <w:szCs w:val="24"/>
        </w:rPr>
      </w:pPr>
      <w:r w:rsidRPr="001610E6">
        <w:rPr>
          <w:sz w:val="24"/>
          <w:szCs w:val="24"/>
        </w:rPr>
        <w:t>этап реализации;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firstLine="740"/>
        <w:rPr>
          <w:sz w:val="24"/>
          <w:szCs w:val="24"/>
        </w:rPr>
      </w:pPr>
      <w:r w:rsidRPr="001610E6">
        <w:rPr>
          <w:sz w:val="24"/>
          <w:szCs w:val="24"/>
        </w:rPr>
        <w:lastRenderedPageBreak/>
        <w:t>этап мониторинга и оценки достигнутых результатов.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На подготовительном этапе определяется организационный механизм выполнения настоящего плана, проводится анализ текущего состояния проектов, направленных на создание национальных механизмов «единого окна», определяются необходимые организационно-правовые, технологические и технические требования по созданию и (или) развитию национальных механизмов «единого окна», а также оцениваются перспективы их сближения.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На данном этапе также осуществляется оценка возможных финансовых затрат на развитие национальных механизмов «единого окна» и обеспечение информационного взаимодействия в рамках их функционирования, которые учитываются при принятии решений.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По итогам проведенного анализа формируются заключения по созданию и (или) развитию национальных механизмов «единого окна», сближению подходов по их развитию.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На этапе разработки на основе заключений, сформированных на подготовительном этапе, готовятся предложения по оптимизации государственных процедур, связанных с внешнеэкономической деятельностью, и бизнес-процессов, унификации состава сведений, включаемых в электронные документы, необходимые для осуществления внешнеэкономической деятельности, а также разрабатываются и принимаются решения и рекомендации по сближению или развитию национальных механизмов «единого окна», совершенствованию положений актов, входящих в право Союза, регулирующих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внешнеэкономическую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деятельность,</w:t>
      </w:r>
      <w:r w:rsidR="001610E6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и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законодательства государств-членов, в том числе утверждается детальное описание функций и архитектуры эталонной модели, перечень государственных процедур и услуг, охватываемых эталонной моделью.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При подготовке указанных решений и рекомендаций учитываются предложения бизнес-сообщества государств-членов.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В рамках данного этапа могут вноситься изменения в принятые документы на основе предложений, сформированных по результатам мониторинга и оценки достигнутых результатов.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На этапе реализации принимаются решения по внедрению или развитию национальных механизмов «единого окна», обеспечению надлежащего информационного взаимодействия посредством интегрированной системы, а также реализуется комплекс организационно-технологических, правовых и технических мероприятий, обеспечивающих осуществление взаимного признания, унификации, стандартизации и гармонизации электронных документов, необходимых для осуществления внешнеэкономической деятельности, и их использование государственными органами и (или) уполномоченными организациями государств-членов.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 xml:space="preserve">На данном этапе также проводится популяризация работы по сближению или развитию национальных механизмов «единого окна»: работа со средствами массовой </w:t>
      </w:r>
      <w:r w:rsidRPr="001610E6">
        <w:rPr>
          <w:sz w:val="24"/>
          <w:szCs w:val="24"/>
        </w:rPr>
        <w:lastRenderedPageBreak/>
        <w:t>информации, организация открытых дискуссий, семинаров, конференций по вопросам реализации Основных направлений и настоящего плана.</w:t>
      </w: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На этапе мониторинга и оценки достигнутых результатов постоянно осуществляется анализ достигнутых результатов на основе установленных целевых индикаторов (значений) и показателей, по результатам которого подготавливаются предложения о внесении изменений в настоящий план, корректировке объемов финансирования, изменении целевых индикаторов (значений) и показателей.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VIII.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Источники финансирования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Финансовое обеспечение мероприятий осуществляется за счет бюджетов государств-членов и бюджета Союза, а также за счет внебюджетных источников.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IX.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Показатели результативности и эффективности исполнения плана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В настоящем плане предусмотрена двухуровневая система показателей результативности и эффективности выполнения мероприятий: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первый уровень - показатели результативности (показатели непосредственного результата);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второй уровень - показатели эффективности (показатели конечного эффекта).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Показателями результативности выполнения мероприятий (ежегодно и в целом по плану нарастающим итогом) являются: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доля выполненных мероприятий (подготовленное и принятое решение, рекомендация Комиссии, проект документа, принятый документ и др.) от общего количества мероприятий, предусмотренных настоящим планом и детализированными планами;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доля мероприятий, выполненных своевременно, от общего количества мероприятий, срок выполнения которых наступил.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По невыполненным и несвоевременно выполненным мероприятиям должно быть представлено обоснование объективных причин их невыполнения или несвоевременного выполнения.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Показателями эффективности выполнения мероприятий, характеризующими положительные последствия развития национальных механизмов «единого окна» для государственных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sz w:val="24"/>
          <w:szCs w:val="24"/>
        </w:rPr>
      </w:pPr>
      <w:r w:rsidRPr="001610E6">
        <w:rPr>
          <w:sz w:val="24"/>
          <w:szCs w:val="24"/>
        </w:rPr>
        <w:t>органов и бизнес-сообщества государств-членов, являются: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 xml:space="preserve">доля необходимых участнику внешнеэкономической деятельности для </w:t>
      </w:r>
      <w:r w:rsidRPr="001610E6">
        <w:rPr>
          <w:sz w:val="24"/>
          <w:szCs w:val="24"/>
        </w:rPr>
        <w:lastRenderedPageBreak/>
        <w:t>перемещения товаров через таможенную границу Союза документов, представляемых в электронном виде;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предельное время прохождения государственных процедур, связанных с внешнеэкономической деятельностью (отдельно по экспортным, импортным и транзитным операциям);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доля участников внешнеэкономической деятельности, оценивающих качество услуг, предоставляемых в рамках функционирования национального механизма «единого окна», как удовлетворительное, от общего количества участников внешнеэкономической деятельности;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доля форм отчетности, представляемых в электронном виде при выполнении государственных процедур, связанных с внешнеэкономической деятельностью;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уменьшение объема административных издержек предпринимателей (трудовых, временных и финансовых затрат на осуществление государственных процедур, связанных с внешнеэкономической деятельностью).</w:t>
      </w: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Базовые и ежегодные целевые индикаторы (значения) показателей эффективности выполнения настоящего плана, а также методика их расчета утверждаются Комиссией.</w:t>
      </w:r>
    </w:p>
    <w:p w:rsidR="00075AA4" w:rsidRPr="00B90BE8" w:rsidRDefault="00075AA4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X.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Возможные риски при реализации плана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В ходе реализации настоящего плана могут возникнуть риски, связанные с отсутствием единообразного понимания конечной цели и шагов по его реализации, недостаточной координацией между государственными органами, уполномоченными организациями государств-членов и Комиссией, принятием в Комиссии и (или) государствах-членах решений, не учитывающих положения Основных направлений в части приоритета применения электронных документов, недостаточным финансированием, ресурсным обеспечением мероприятий по реализации настоящего плана.</w:t>
      </w:r>
    </w:p>
    <w:p w:rsidR="005B64C4" w:rsidRPr="00B90BE8" w:rsidRDefault="00CA47D6" w:rsidP="00075AA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Указанные риски могут быть минимизированы путем своевременного выявления и принятия соответствующих управленческих решений.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XI.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Организационный механизм, обеспечивающий реализацию плана</w:t>
      </w:r>
    </w:p>
    <w:p w:rsidR="00075AA4" w:rsidRPr="00B90BE8" w:rsidRDefault="00075AA4" w:rsidP="001610E6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1610E6">
        <w:rPr>
          <w:sz w:val="24"/>
          <w:szCs w:val="24"/>
        </w:rPr>
        <w:t>Организационный механизм на наднациональном уровне, обеспечивающий реализацию настоящего плана, основан на структуре органов Союза, предусмотренной Договором о Союзе.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1610E6">
        <w:rPr>
          <w:sz w:val="24"/>
          <w:szCs w:val="24"/>
        </w:rPr>
        <w:t xml:space="preserve">Совет Комиссии принимает решения по стратегическим вопросам реализации </w:t>
      </w:r>
      <w:r w:rsidRPr="001610E6">
        <w:rPr>
          <w:sz w:val="24"/>
          <w:szCs w:val="24"/>
        </w:rPr>
        <w:lastRenderedPageBreak/>
        <w:t>настоящего плана, в том числе по системным вопросам, утверждению и финансированию ежегодных детализированных планов.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1610E6">
        <w:rPr>
          <w:sz w:val="24"/>
          <w:szCs w:val="24"/>
        </w:rPr>
        <w:t>Коллегия Комиссии принимает решения и рекомендации, предусмотренные настоящим планом.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1610E6">
        <w:rPr>
          <w:sz w:val="24"/>
          <w:szCs w:val="24"/>
        </w:rPr>
        <w:t>Коллегией Комиссии создается рабочая группа по реализации настоящего плана под руководством одного из членов Коллегии Комиссии.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1610E6">
        <w:rPr>
          <w:sz w:val="24"/>
          <w:szCs w:val="24"/>
        </w:rPr>
        <w:t>Указанная рабочая группа обеспечивает общую координацию и мониторинг исполнения настоящего плана, готовит предложения в виде проектов актов органов Союза, осуществляет разработку проектов ежегодных детализированных планов, рассматривает отчеты об исполнении настоящего плана.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1610E6">
        <w:rPr>
          <w:sz w:val="24"/>
          <w:szCs w:val="24"/>
        </w:rPr>
        <w:t>На национальном уровне в государствах-членах создается координирующие (совещательные) органы, уполномоченные на реализацию настоящего плана, в состав которых включаются руководители государственных органов, а также представители бизнес- сообщества. Такие координирующие (совещательные) органы обеспечивают представление государственным органам предложений по созданию и развитию национальных механизмов «единого окна» в рамках реализации настоящего плана.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1610E6">
        <w:rPr>
          <w:sz w:val="24"/>
          <w:szCs w:val="24"/>
        </w:rPr>
        <w:t>Уполномоченный государственный орган, ответственный за реализацию Основных направлений, осуществляет организацию деятельности национального координирующего (совещательного) органа.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1610E6">
        <w:rPr>
          <w:sz w:val="24"/>
          <w:szCs w:val="24"/>
        </w:rPr>
        <w:t>С целью координации выполнения настоящего плана национальные координирующие (совещательные) органы и рабочая группа осуществляют взаимодействие.</w:t>
      </w:r>
    </w:p>
    <w:p w:rsidR="005B64C4" w:rsidRPr="001610E6" w:rsidRDefault="00CA47D6" w:rsidP="00075AA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1610E6">
        <w:rPr>
          <w:sz w:val="24"/>
          <w:szCs w:val="24"/>
        </w:rPr>
        <w:t>Схема организационного механизма, обеспечивающего реализацию настоящего плана, приведена в приложении № 3.</w:t>
      </w:r>
    </w:p>
    <w:p w:rsidR="005B64C4" w:rsidRDefault="00CA47D6" w:rsidP="00075AA4">
      <w:pPr>
        <w:pStyle w:val="Tablecaption0"/>
        <w:shd w:val="clear" w:color="auto" w:fill="auto"/>
        <w:spacing w:after="120" w:line="240" w:lineRule="auto"/>
        <w:ind w:right="-8" w:firstLine="567"/>
        <w:rPr>
          <w:sz w:val="24"/>
          <w:szCs w:val="24"/>
          <w:lang w:val="en-US"/>
        </w:rPr>
      </w:pPr>
      <w:r w:rsidRPr="001610E6">
        <w:rPr>
          <w:sz w:val="24"/>
          <w:szCs w:val="24"/>
        </w:rPr>
        <w:t>XII. Перечень мероприятий</w:t>
      </w:r>
    </w:p>
    <w:p w:rsidR="00075AA4" w:rsidRPr="00075AA4" w:rsidRDefault="00075AA4" w:rsidP="00075AA4">
      <w:pPr>
        <w:pStyle w:val="Tablecaption0"/>
        <w:shd w:val="clear" w:color="auto" w:fill="auto"/>
        <w:spacing w:after="120" w:line="240" w:lineRule="auto"/>
        <w:ind w:right="-8" w:firstLine="567"/>
        <w:rPr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5"/>
        <w:gridCol w:w="850"/>
        <w:gridCol w:w="857"/>
        <w:gridCol w:w="850"/>
        <w:gridCol w:w="860"/>
        <w:gridCol w:w="850"/>
        <w:gridCol w:w="889"/>
      </w:tblGrid>
      <w:tr w:rsidR="005B64C4" w:rsidRPr="001610E6" w:rsidTr="001610E6">
        <w:trPr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2015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2016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2017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2018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2019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2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2020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</w:tr>
      <w:tr w:rsidR="005B64C4" w:rsidRPr="001610E6" w:rsidTr="001610E6">
        <w:trPr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7</w:t>
            </w:r>
          </w:p>
        </w:tc>
      </w:tr>
      <w:tr w:rsidR="005B64C4" w:rsidRPr="001610E6" w:rsidTr="001610E6">
        <w:trPr>
          <w:jc w:val="center"/>
        </w:trPr>
        <w:tc>
          <w:tcPr>
            <w:tcW w:w="8922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4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1. Развитие национальных механизмов «единого окна»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</w:tr>
      <w:tr w:rsidR="005B64C4" w:rsidRPr="001610E6" w:rsidTr="001610E6">
        <w:trPr>
          <w:jc w:val="center"/>
        </w:trPr>
        <w:tc>
          <w:tcPr>
            <w:tcW w:w="4655" w:type="dxa"/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1.1. 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075AA4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Style w:val="Bodytext414pt"/>
                <w:sz w:val="24"/>
                <w:szCs w:val="24"/>
                <w:lang w:val="en-US"/>
              </w:rPr>
              <w:t>II</w:t>
            </w:r>
            <w:r w:rsidR="00CA47D6" w:rsidRPr="001610E6">
              <w:rPr>
                <w:rStyle w:val="Bodytext414pt"/>
                <w:sz w:val="24"/>
                <w:szCs w:val="24"/>
              </w:rPr>
              <w:t xml:space="preserve"> 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89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2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</w:tbl>
    <w:p w:rsidR="005B64C4" w:rsidRPr="001610E6" w:rsidRDefault="005B64C4" w:rsidP="001610E6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850"/>
        <w:gridCol w:w="850"/>
        <w:gridCol w:w="853"/>
        <w:gridCol w:w="853"/>
        <w:gridCol w:w="860"/>
        <w:gridCol w:w="857"/>
      </w:tblGrid>
      <w:tr w:rsidR="005B64C4" w:rsidRPr="001610E6" w:rsidTr="001610E6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2015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75AA4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2016</w:t>
            </w:r>
            <w:r w:rsidR="00075AA4"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75AA4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2017</w:t>
            </w:r>
            <w:r w:rsidR="00075AA4"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75AA4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2018</w:t>
            </w:r>
            <w:r w:rsidR="00075AA4"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75AA4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2019</w:t>
            </w:r>
            <w:r w:rsidR="00075AA4"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75AA4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2020</w:t>
            </w:r>
            <w:r w:rsidR="00075AA4"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7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1.2. 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 кв.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1.3. Разработка методики оценки состояния развития национальных механизмов «единого окна»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III 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6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ArialNarrow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ArialNarrow"/>
                <w:rFonts w:ascii="Sylfaen" w:hAnsi="Sylfaen"/>
                <w:sz w:val="24"/>
                <w:szCs w:val="24"/>
              </w:rPr>
              <w:t>-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1.4. Проведение анализа состояния развития национальных механизмов «единого окна» в соответствии с разработанной методикой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IV 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>I-II</w:t>
            </w:r>
            <w:r w:rsidRPr="001610E6">
              <w:rPr>
                <w:rStyle w:val="Bodytext414pt"/>
                <w:sz w:val="24"/>
                <w:szCs w:val="24"/>
              </w:rPr>
              <w:t xml:space="preserve"> 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6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1.5. Сбор и обобщение результатов оценки состояния развития национальных механизмов «единого окна».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IV 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>I-II</w:t>
            </w:r>
            <w:r w:rsidRPr="001610E6">
              <w:rPr>
                <w:rStyle w:val="Bodytext414pt"/>
                <w:sz w:val="24"/>
                <w:szCs w:val="24"/>
              </w:rPr>
              <w:t xml:space="preserve"> 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6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1.6. 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IV 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>I-II</w:t>
            </w:r>
            <w:r w:rsidRPr="001610E6">
              <w:rPr>
                <w:rStyle w:val="Bodytext414pt"/>
                <w:sz w:val="24"/>
                <w:szCs w:val="24"/>
              </w:rPr>
              <w:t xml:space="preserve"> 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60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bottom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right="44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1.7. Разработка, внедрение и оптимизация национальных механизмов «единого окна»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IV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>I-IV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>I</w:t>
            </w:r>
            <w:r w:rsidRPr="001610E6">
              <w:rPr>
                <w:rStyle w:val="Bodytext414pt"/>
                <w:sz w:val="24"/>
                <w:szCs w:val="24"/>
              </w:rPr>
              <w:t>-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III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ArialNarrow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5B64C4" w:rsidRPr="001610E6" w:rsidRDefault="005B64C4" w:rsidP="001610E6">
      <w:pPr>
        <w:spacing w:after="120"/>
      </w:pPr>
    </w:p>
    <w:tbl>
      <w:tblPr>
        <w:tblOverlap w:val="never"/>
        <w:tblW w:w="98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850"/>
        <w:gridCol w:w="853"/>
        <w:gridCol w:w="846"/>
        <w:gridCol w:w="857"/>
        <w:gridCol w:w="857"/>
        <w:gridCol w:w="886"/>
      </w:tblGrid>
      <w:tr w:rsidR="00521C81" w:rsidRPr="001610E6" w:rsidTr="00521C81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2015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2016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2017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2018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2019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2020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</w:tr>
      <w:tr w:rsidR="005B64C4" w:rsidRPr="001610E6" w:rsidTr="00521C81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7</w:t>
            </w:r>
          </w:p>
        </w:tc>
      </w:tr>
      <w:tr w:rsidR="005B64C4" w:rsidRPr="001610E6" w:rsidTr="00521C81">
        <w:trPr>
          <w:jc w:val="center"/>
        </w:trPr>
        <w:tc>
          <w:tcPr>
            <w:tcW w:w="808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2. Сближение подходов по развитию национальных механизмов «единого окна»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</w:tr>
      <w:tr w:rsidR="005B64C4" w:rsidRPr="001610E6" w:rsidTr="00521C81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 xml:space="preserve">2.1. Определение приоритетных направлений сближения подходов по </w:t>
            </w:r>
            <w:r w:rsidRPr="001610E6">
              <w:rPr>
                <w:rStyle w:val="Bodytext414pt"/>
                <w:sz w:val="24"/>
                <w:szCs w:val="24"/>
              </w:rPr>
              <w:lastRenderedPageBreak/>
              <w:t>развитию национальных механизмов «единого окна»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2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lastRenderedPageBreak/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5B64C4" w:rsidRPr="001610E6" w:rsidTr="00521C81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lastRenderedPageBreak/>
              <w:t>2.2. Оценка и мониторинг развития национальных механизмов «единого окна», подготовка рекомендаций по внесению необходимых изменений в работу национальных механизмов «единого окна» с учетом пункта 1.5 настоящего перечня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 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 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 кв.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 кв.</w:t>
            </w:r>
          </w:p>
        </w:tc>
      </w:tr>
      <w:tr w:rsidR="005B64C4" w:rsidRPr="001610E6" w:rsidTr="00521C81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2.3. Внесение изменений в функционирование национальных механизмов «единого окна» в соответствии с рекомендациями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 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 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 кв.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 кв.</w:t>
            </w:r>
          </w:p>
        </w:tc>
      </w:tr>
      <w:tr w:rsidR="005B64C4" w:rsidRPr="001610E6" w:rsidTr="00521C81">
        <w:trPr>
          <w:jc w:val="center"/>
        </w:trPr>
        <w:tc>
          <w:tcPr>
            <w:tcW w:w="8943" w:type="dxa"/>
            <w:gridSpan w:val="6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3. Взаимное признание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</w:tr>
      <w:tr w:rsidR="005B64C4" w:rsidRPr="001610E6" w:rsidTr="00521C81">
        <w:trPr>
          <w:jc w:val="center"/>
        </w:trPr>
        <w:tc>
          <w:tcPr>
            <w:tcW w:w="4680" w:type="dxa"/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3.1. 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</w:tbl>
    <w:p w:rsidR="005B64C4" w:rsidRPr="001610E6" w:rsidRDefault="005B64C4" w:rsidP="001610E6">
      <w:pPr>
        <w:spacing w:after="120"/>
      </w:pPr>
    </w:p>
    <w:tbl>
      <w:tblPr>
        <w:tblOverlap w:val="never"/>
        <w:tblW w:w="98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7"/>
        <w:gridCol w:w="846"/>
        <w:gridCol w:w="850"/>
        <w:gridCol w:w="853"/>
        <w:gridCol w:w="860"/>
        <w:gridCol w:w="857"/>
        <w:gridCol w:w="878"/>
      </w:tblGrid>
      <w:tr w:rsidR="00521C81" w:rsidRPr="001610E6" w:rsidTr="00521C81">
        <w:trPr>
          <w:jc w:val="center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2015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2016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2017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2018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2019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2020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</w:tr>
      <w:tr w:rsidR="005B64C4" w:rsidRPr="001610E6" w:rsidTr="00521C81">
        <w:trPr>
          <w:jc w:val="center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7</w:t>
            </w:r>
          </w:p>
        </w:tc>
      </w:tr>
      <w:tr w:rsidR="005B64C4" w:rsidRPr="001610E6" w:rsidTr="00521C81">
        <w:trPr>
          <w:jc w:val="center"/>
        </w:trPr>
        <w:tc>
          <w:tcPr>
            <w:tcW w:w="4687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3.2.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4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I-II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</w:tr>
      <w:tr w:rsidR="005B64C4" w:rsidRPr="001610E6" w:rsidTr="00521C81">
        <w:trPr>
          <w:jc w:val="center"/>
        </w:trPr>
        <w:tc>
          <w:tcPr>
            <w:tcW w:w="4687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3.3.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78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I-II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</w:tr>
      <w:tr w:rsidR="005B64C4" w:rsidRPr="001610E6" w:rsidTr="00521C81">
        <w:trPr>
          <w:jc w:val="center"/>
        </w:trPr>
        <w:tc>
          <w:tcPr>
            <w:tcW w:w="4687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 xml:space="preserve">3.4. Использование сведений из </w:t>
            </w:r>
            <w:r w:rsidRPr="001610E6">
              <w:rPr>
                <w:rStyle w:val="Bodytext414pt"/>
                <w:sz w:val="24"/>
                <w:szCs w:val="24"/>
              </w:rPr>
              <w:lastRenderedPageBreak/>
              <w:t>документов, необходимых для осуществления</w:t>
            </w:r>
          </w:p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lastRenderedPageBreak/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lastRenderedPageBreak/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lastRenderedPageBreak/>
              <w:t>кв.</w:t>
            </w:r>
          </w:p>
        </w:tc>
        <w:tc>
          <w:tcPr>
            <w:tcW w:w="8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lastRenderedPageBreak/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lastRenderedPageBreak/>
              <w:t>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lastRenderedPageBreak/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lastRenderedPageBreak/>
              <w:t>кв.</w:t>
            </w:r>
          </w:p>
        </w:tc>
        <w:tc>
          <w:tcPr>
            <w:tcW w:w="878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lastRenderedPageBreak/>
              <w:t xml:space="preserve">I-II </w:t>
            </w:r>
            <w:r w:rsidRPr="001610E6">
              <w:rPr>
                <w:rStyle w:val="Bodytext414pt"/>
                <w:sz w:val="24"/>
                <w:szCs w:val="24"/>
              </w:rPr>
              <w:lastRenderedPageBreak/>
              <w:t>кв.</w:t>
            </w:r>
          </w:p>
        </w:tc>
      </w:tr>
      <w:tr w:rsidR="005B64C4" w:rsidRPr="001610E6" w:rsidTr="00521C81">
        <w:trPr>
          <w:jc w:val="center"/>
        </w:trPr>
        <w:tc>
          <w:tcPr>
            <w:tcW w:w="4687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lastRenderedPageBreak/>
              <w:t>3.5. Обеспечение уникальной идентификации субъектов внешнеэкономической деятельности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4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78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5B64C4" w:rsidRPr="001610E6" w:rsidTr="00521C81">
        <w:trPr>
          <w:jc w:val="center"/>
        </w:trPr>
        <w:tc>
          <w:tcPr>
            <w:tcW w:w="8096" w:type="dxa"/>
            <w:gridSpan w:val="5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right="200"/>
              <w:jc w:val="righ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4. Организация информационного взаимодействия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878" w:type="dxa"/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</w:tr>
      <w:tr w:rsidR="005B64C4" w:rsidRPr="001610E6" w:rsidTr="00521C81">
        <w:trPr>
          <w:jc w:val="center"/>
        </w:trPr>
        <w:tc>
          <w:tcPr>
            <w:tcW w:w="4687" w:type="dxa"/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4.1. Унификация процедур взаимодействия заинтересованных лиц и государственных органов в рамках национальных механизмов «единого окна»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4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78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</w:tr>
    </w:tbl>
    <w:p w:rsidR="005B64C4" w:rsidRPr="001610E6" w:rsidRDefault="005B64C4" w:rsidP="001610E6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853"/>
        <w:gridCol w:w="846"/>
        <w:gridCol w:w="853"/>
        <w:gridCol w:w="853"/>
        <w:gridCol w:w="857"/>
        <w:gridCol w:w="886"/>
      </w:tblGrid>
      <w:tr w:rsidR="005B64C4" w:rsidRPr="001610E6" w:rsidTr="001610E6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2015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2016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2017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2018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2019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2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2020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7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4.2. Оптимизация процедур межведомственного информационного взаимодействия в рамках национальных механизмов «единого окна»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4.5. Формирование и развитие единой системы нормативно- справочной информации Союза, необходимой для обеспечения функционирования национальных механизмов «единого окна»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8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</w:tr>
      <w:tr w:rsidR="005B64C4" w:rsidRPr="001610E6" w:rsidTr="001610E6">
        <w:trPr>
          <w:jc w:val="center"/>
        </w:trPr>
        <w:tc>
          <w:tcPr>
            <w:tcW w:w="9828" w:type="dxa"/>
            <w:gridSpan w:val="7"/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5. Формирование понятийного аппарата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 xml:space="preserve">5.1. Разработка глоссария терминов, используемых при реализации Основных </w:t>
            </w:r>
            <w:r w:rsidRPr="001610E6">
              <w:rPr>
                <w:rStyle w:val="Bodytext414pt"/>
                <w:sz w:val="24"/>
                <w:szCs w:val="24"/>
              </w:rPr>
              <w:lastRenderedPageBreak/>
              <w:t>направлений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ind w:left="87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lastRenderedPageBreak/>
              <w:t xml:space="preserve">III-IV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</w:tr>
      <w:tr w:rsidR="005B64C4" w:rsidRPr="001610E6" w:rsidTr="001610E6">
        <w:trPr>
          <w:jc w:val="center"/>
        </w:trPr>
        <w:tc>
          <w:tcPr>
            <w:tcW w:w="4680" w:type="dxa"/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lastRenderedPageBreak/>
              <w:t>5.2. Ведение (актуализация) глоссария терминов, используемых при реализации Основных направлений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4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3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7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86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2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I-II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</w:tr>
    </w:tbl>
    <w:p w:rsidR="005B64C4" w:rsidRPr="001610E6" w:rsidRDefault="005B64C4" w:rsidP="001610E6">
      <w:pPr>
        <w:spacing w:after="120"/>
      </w:pPr>
    </w:p>
    <w:tbl>
      <w:tblPr>
        <w:tblOverlap w:val="never"/>
        <w:tblW w:w="98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4"/>
        <w:gridCol w:w="760"/>
        <w:gridCol w:w="864"/>
        <w:gridCol w:w="850"/>
        <w:gridCol w:w="832"/>
        <w:gridCol w:w="961"/>
        <w:gridCol w:w="882"/>
      </w:tblGrid>
      <w:tr w:rsidR="00521C81" w:rsidRPr="001610E6" w:rsidTr="00521C81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2015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2016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2017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2018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2019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C81" w:rsidRPr="001610E6" w:rsidRDefault="00521C81" w:rsidP="00003CF9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2020</w:t>
            </w:r>
            <w:r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год</w:t>
            </w:r>
          </w:p>
        </w:tc>
      </w:tr>
      <w:tr w:rsidR="005B64C4" w:rsidRPr="001610E6" w:rsidTr="00521C81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right="280"/>
              <w:jc w:val="righ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7</w:t>
            </w:r>
          </w:p>
        </w:tc>
      </w:tr>
      <w:tr w:rsidR="005B64C4" w:rsidRPr="001610E6" w:rsidTr="00521C81">
        <w:trPr>
          <w:jc w:val="center"/>
        </w:trPr>
        <w:tc>
          <w:tcPr>
            <w:tcW w:w="8951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6. Организационный механизм, обеспечивающий реализацию настоящего плана (механизм управления)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</w:tr>
      <w:tr w:rsidR="005B64C4" w:rsidRPr="001610E6" w:rsidTr="00521C81">
        <w:trPr>
          <w:jc w:val="center"/>
        </w:trPr>
        <w:tc>
          <w:tcPr>
            <w:tcW w:w="4684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6.1. Разработка и утверждение организационной структуры механизма управления</w:t>
            </w:r>
          </w:p>
        </w:tc>
        <w:tc>
          <w:tcPr>
            <w:tcW w:w="7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III кв.</w:t>
            </w:r>
          </w:p>
        </w:tc>
        <w:tc>
          <w:tcPr>
            <w:tcW w:w="864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32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961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82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</w:tr>
      <w:tr w:rsidR="005B64C4" w:rsidRPr="001610E6" w:rsidTr="00521C81">
        <w:trPr>
          <w:jc w:val="center"/>
        </w:trPr>
        <w:tc>
          <w:tcPr>
            <w:tcW w:w="4684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6.2. Создание рабочей группы по реализации настоящего плана</w:t>
            </w:r>
          </w:p>
        </w:tc>
        <w:tc>
          <w:tcPr>
            <w:tcW w:w="7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III кв.</w:t>
            </w:r>
          </w:p>
        </w:tc>
        <w:tc>
          <w:tcPr>
            <w:tcW w:w="864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</w:rPr>
              <w:t>-</w:t>
            </w:r>
          </w:p>
        </w:tc>
      </w:tr>
      <w:tr w:rsidR="005B64C4" w:rsidRPr="001610E6" w:rsidTr="00521C81">
        <w:trPr>
          <w:jc w:val="center"/>
        </w:trPr>
        <w:tc>
          <w:tcPr>
            <w:tcW w:w="4684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6.3. Определение государствами- членами уполномоченных органов, ответственных за реализацию Основных направлений</w:t>
            </w:r>
          </w:p>
        </w:tc>
        <w:tc>
          <w:tcPr>
            <w:tcW w:w="7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III кв.</w:t>
            </w:r>
          </w:p>
        </w:tc>
        <w:tc>
          <w:tcPr>
            <w:tcW w:w="864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32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961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82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5B64C4" w:rsidRPr="001610E6" w:rsidTr="00521C81">
        <w:trPr>
          <w:jc w:val="center"/>
        </w:trPr>
        <w:tc>
          <w:tcPr>
            <w:tcW w:w="4684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6.4. Создание государствами- членами координирующих (совещательных) органов, уполномоченных на реализацию настоящего плана</w:t>
            </w:r>
          </w:p>
        </w:tc>
        <w:tc>
          <w:tcPr>
            <w:tcW w:w="7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III кв.</w:t>
            </w:r>
          </w:p>
        </w:tc>
        <w:tc>
          <w:tcPr>
            <w:tcW w:w="864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32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961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82" w:type="dxa"/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5B64C4" w:rsidRPr="001610E6" w:rsidTr="00521C81">
        <w:trPr>
          <w:jc w:val="center"/>
        </w:trPr>
        <w:tc>
          <w:tcPr>
            <w:tcW w:w="4684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6.5. Совершенствование организационной структуры механизма управления</w:t>
            </w:r>
          </w:p>
        </w:tc>
        <w:tc>
          <w:tcPr>
            <w:tcW w:w="7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:rsidR="005B64C4" w:rsidRPr="001610E6" w:rsidRDefault="00CA47D6" w:rsidP="00521C81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IV</w:t>
            </w:r>
            <w:r w:rsidR="00521C81">
              <w:rPr>
                <w:rStyle w:val="Bodytext414pt"/>
                <w:sz w:val="24"/>
                <w:szCs w:val="24"/>
                <w:lang w:val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32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961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82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5B64C4" w:rsidRPr="001610E6" w:rsidTr="00521C81">
        <w:trPr>
          <w:jc w:val="center"/>
        </w:trPr>
        <w:tc>
          <w:tcPr>
            <w:tcW w:w="8951" w:type="dxa"/>
            <w:gridSpan w:val="6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312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7. Организационные вопросы</w:t>
            </w:r>
          </w:p>
        </w:tc>
        <w:tc>
          <w:tcPr>
            <w:tcW w:w="882" w:type="dxa"/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</w:tr>
      <w:tr w:rsidR="005B64C4" w:rsidRPr="001610E6" w:rsidTr="00521C81">
        <w:trPr>
          <w:jc w:val="center"/>
        </w:trPr>
        <w:tc>
          <w:tcPr>
            <w:tcW w:w="4684" w:type="dxa"/>
            <w:shd w:val="clear" w:color="auto" w:fill="FFFFFF"/>
            <w:vAlign w:val="center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7.1. Популяризация механизма «единого окна»: работа со СМИ, организация открытых дискуссий, семинаров, конференций по реализации Основных направлений и настоящего плана</w:t>
            </w:r>
          </w:p>
        </w:tc>
        <w:tc>
          <w:tcPr>
            <w:tcW w:w="7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2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64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right="280"/>
              <w:jc w:val="righ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32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961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82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II-IV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</w:tr>
      <w:tr w:rsidR="005B64C4" w:rsidRPr="001610E6" w:rsidTr="00521C81">
        <w:trPr>
          <w:jc w:val="center"/>
        </w:trPr>
        <w:tc>
          <w:tcPr>
            <w:tcW w:w="4684" w:type="dxa"/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7.2. Подготовка и публикация отчетов о проделанной работе по реализации Основных направлений и настоящего плана</w:t>
            </w:r>
          </w:p>
        </w:tc>
        <w:tc>
          <w:tcPr>
            <w:tcW w:w="76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2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IV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64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II, IV кв.</w:t>
            </w:r>
          </w:p>
        </w:tc>
        <w:tc>
          <w:tcPr>
            <w:tcW w:w="850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righ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II, IV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32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II, IV кв.</w:t>
            </w:r>
          </w:p>
        </w:tc>
        <w:tc>
          <w:tcPr>
            <w:tcW w:w="961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right="200"/>
              <w:jc w:val="right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</w:rPr>
              <w:t>II, IV</w:t>
            </w: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 xml:space="preserve"> </w:t>
            </w:r>
            <w:r w:rsidRPr="001610E6">
              <w:rPr>
                <w:rStyle w:val="Bodytext414pt"/>
                <w:sz w:val="24"/>
                <w:szCs w:val="24"/>
              </w:rPr>
              <w:t>кв.</w:t>
            </w:r>
          </w:p>
        </w:tc>
        <w:tc>
          <w:tcPr>
            <w:tcW w:w="882" w:type="dxa"/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4pt"/>
                <w:sz w:val="24"/>
                <w:szCs w:val="24"/>
                <w:lang w:val="en-US" w:eastAsia="en-US" w:bidi="en-US"/>
              </w:rPr>
              <w:t>II</w:t>
            </w:r>
            <w:r w:rsidRPr="001610E6">
              <w:rPr>
                <w:rStyle w:val="Bodytext414pt"/>
                <w:sz w:val="24"/>
                <w:szCs w:val="24"/>
              </w:rPr>
              <w:t>, IV кв.</w:t>
            </w:r>
          </w:p>
        </w:tc>
      </w:tr>
    </w:tbl>
    <w:p w:rsidR="00521C81" w:rsidRDefault="00521C81" w:rsidP="001610E6">
      <w:pPr>
        <w:spacing w:after="120"/>
      </w:pPr>
    </w:p>
    <w:p w:rsidR="00521C81" w:rsidRDefault="00521C81">
      <w:r>
        <w:br w:type="page"/>
      </w:r>
    </w:p>
    <w:p w:rsidR="00521C81" w:rsidRDefault="00521C81" w:rsidP="00521C81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ПРИЛОЖЕНИЕ № 1</w:t>
      </w:r>
    </w:p>
    <w:p w:rsidR="005B64C4" w:rsidRPr="00B90BE8" w:rsidRDefault="00CA47D6" w:rsidP="00521C81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к плану мероприятий по реализации Основных направлений развития механизма «единого окна» в системе регулирования внешнеэкономической деятельности</w:t>
      </w:r>
    </w:p>
    <w:p w:rsidR="00521C81" w:rsidRPr="00B90BE8" w:rsidRDefault="00521C81" w:rsidP="00521C81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sz w:val="24"/>
          <w:szCs w:val="24"/>
        </w:rPr>
      </w:pPr>
    </w:p>
    <w:p w:rsidR="005B64C4" w:rsidRPr="00B90BE8" w:rsidRDefault="00CA47D6" w:rsidP="00521C81">
      <w:pPr>
        <w:pStyle w:val="Heading120"/>
        <w:keepNext/>
        <w:keepLines/>
        <w:shd w:val="clear" w:color="auto" w:fill="auto"/>
        <w:spacing w:after="120" w:line="240" w:lineRule="auto"/>
        <w:ind w:left="1985" w:right="1976"/>
        <w:rPr>
          <w:sz w:val="24"/>
          <w:szCs w:val="24"/>
        </w:rPr>
      </w:pPr>
      <w:bookmarkStart w:id="2" w:name="bookmark2"/>
      <w:r w:rsidRPr="001610E6">
        <w:rPr>
          <w:sz w:val="24"/>
          <w:szCs w:val="24"/>
        </w:rPr>
        <w:t>Структура эталонной модели</w:t>
      </w:r>
      <w:r w:rsidR="00521C81" w:rsidRPr="00B90BE8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национального механизма «единого окна»</w:t>
      </w:r>
      <w:bookmarkEnd w:id="2"/>
    </w:p>
    <w:p w:rsidR="000D2693" w:rsidRPr="000D2693" w:rsidRDefault="00ED2140" w:rsidP="000D2693">
      <w:pPr>
        <w:pStyle w:val="Heading120"/>
        <w:keepNext/>
        <w:keepLines/>
        <w:shd w:val="clear" w:color="auto" w:fill="auto"/>
        <w:spacing w:after="120" w:line="240" w:lineRule="auto"/>
        <w:ind w:left="-1134" w:right="-1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pict>
          <v:group id="_x0000_s1060" style="width:531.75pt;height:417pt;mso-position-horizontal-relative:char;mso-position-vertical-relative:line" coordorigin="918,795" coordsize="10635,8340">
            <v:rect id="_x0000_s1061" style="position:absolute;left:1428;top:1920;width:2757;height:2355">
              <v:textbox>
                <w:txbxContent>
                  <w:p w:rsidR="000D2693" w:rsidRPr="009B2833" w:rsidRDefault="000D2693" w:rsidP="000D2693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Перевозчики, таможенные перевозчики, транспортно- экспедиторские и логистические компании, администрации воздушных портов, автомобильных и железнодорожных пунктов и другие</w:t>
                    </w:r>
                  </w:p>
                </w:txbxContent>
              </v:textbox>
            </v:rect>
            <v:rect id="_x0000_s1062" style="position:absolute;left:1428;top:6375;width:2757;height:2355">
              <v:textbox>
                <w:txbxContent>
                  <w:p w:rsidR="000D2693" w:rsidRPr="009B2833" w:rsidRDefault="000D2693" w:rsidP="000D2693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 xml:space="preserve">Импортеры, </w:t>
                    </w: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экспортеры, декларанты, таможенные представители, уполномоченные экономические операторы, владельцы складов временного хранения и другие</w:t>
                    </w:r>
                  </w:p>
                </w:txbxContent>
              </v:textbox>
            </v:rect>
            <v:rect id="_x0000_s1063" style="position:absolute;left:4783;top:3592;width:2897;height:3713">
              <v:textbox>
                <w:txbxContent>
                  <w:p w:rsidR="000D2693" w:rsidRPr="009B2833" w:rsidRDefault="000D2693" w:rsidP="000D2693">
                    <w:pPr>
                      <w:pStyle w:val="Bodytext40"/>
                      <w:shd w:val="clear" w:color="auto" w:fill="auto"/>
                      <w:spacing w:after="12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14pt1"/>
                        <w:sz w:val="18"/>
                        <w:szCs w:val="18"/>
                      </w:rPr>
                      <w:t>В2</w:t>
                    </w:r>
                    <w:r w:rsidRPr="009B2833">
                      <w:rPr>
                        <w:rStyle w:val="Bodytext414pt1"/>
                        <w:sz w:val="18"/>
                        <w:szCs w:val="18"/>
                        <w:lang w:val="en-US" w:eastAsia="en-US" w:bidi="en-US"/>
                      </w:rPr>
                      <w:t>G</w:t>
                    </w:r>
                    <w:r w:rsidRPr="009B2833">
                      <w:rPr>
                        <w:rStyle w:val="Bodytext414pt1"/>
                        <w:sz w:val="18"/>
                        <w:szCs w:val="18"/>
                      </w:rPr>
                      <w:t>/</w:t>
                    </w:r>
                    <w:r w:rsidRPr="009B2833">
                      <w:rPr>
                        <w:rStyle w:val="Bodytext414pt1"/>
                        <w:sz w:val="18"/>
                        <w:szCs w:val="18"/>
                        <w:lang w:val="en-US" w:eastAsia="en-US" w:bidi="en-US"/>
                      </w:rPr>
                      <w:t>G</w:t>
                    </w:r>
                    <w:r w:rsidRPr="009B2833">
                      <w:rPr>
                        <w:rStyle w:val="Bodytext414pt1"/>
                        <w:sz w:val="18"/>
                        <w:szCs w:val="18"/>
                      </w:rPr>
                      <w:t>2В Эталонная модель национального механизма «единого окна»</w:t>
                    </w:r>
                  </w:p>
                  <w:p w:rsidR="000D2693" w:rsidRPr="009B2833" w:rsidRDefault="000D2693" w:rsidP="000D2693">
                    <w:pPr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однократное представление документов и (или) сведений; широкий спектр услуг на всех этапах цепи поставки товаров; электронная оплата платежей; создание «личных кабинетов» пользователей; высокая степень доверия</w:t>
                    </w:r>
                  </w:p>
                </w:txbxContent>
              </v:textbox>
            </v:rect>
            <v:rect id="_x0000_s1064" style="position:absolute;left:5271;top:795;width:1929;height:2257">
              <v:textbox>
                <w:txbxContent>
                  <w:p w:rsidR="000D2693" w:rsidRPr="009B2833" w:rsidRDefault="000D2693" w:rsidP="000D2693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 xml:space="preserve">Торгово- </w:t>
                    </w: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промышленные палаты, банки, страховые организации и иные организации</w:t>
                    </w:r>
                  </w:p>
                </w:txbxContent>
              </v:textbox>
            </v:rect>
            <v:rect id="_x0000_s1065" style="position:absolute;left:5470;top:8175;width:1632;height:960">
              <v:textbox>
                <w:txbxContent>
                  <w:p w:rsidR="000D2693" w:rsidRDefault="000D2693" w:rsidP="000D2693">
                    <w:pPr>
                      <w:spacing w:before="120" w:after="120"/>
                      <w:jc w:val="center"/>
                    </w:pPr>
                    <w:r w:rsidRPr="001610E6">
                      <w:rPr>
                        <w:rStyle w:val="Bodytext414pt1"/>
                        <w:sz w:val="24"/>
                        <w:szCs w:val="24"/>
                      </w:rPr>
                      <w:t>ЕЭК</w:t>
                    </w:r>
                  </w:p>
                </w:txbxContent>
              </v:textbox>
            </v:rect>
            <v:rect id="_x0000_s1066" style="position:absolute;left:8801;top:1731;width:2479;height:395">
              <v:textbox>
                <w:txbxContent>
                  <w:p w:rsidR="000D2693" w:rsidRPr="009B2833" w:rsidRDefault="000D2693" w:rsidP="000D2693">
                    <w:pPr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Таможенные органы</w:t>
                    </w:r>
                  </w:p>
                </w:txbxContent>
              </v:textbox>
            </v:rect>
            <v:rect id="_x0000_s1067" style="position:absolute;left:8801;top:2262;width:2479;height:354">
              <v:textbox>
                <w:txbxContent>
                  <w:p w:rsidR="000D2693" w:rsidRPr="009B2833" w:rsidRDefault="000D2693" w:rsidP="000D2693">
                    <w:pPr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 xml:space="preserve">Налоговые </w:t>
                    </w: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органы</w:t>
                    </w:r>
                  </w:p>
                </w:txbxContent>
              </v:textbox>
            </v:rect>
            <v:rect id="_x0000_s1068" style="position:absolute;left:8801;top:2775;width:2479;height:1786">
              <v:textbox>
                <w:txbxContent>
                  <w:p w:rsidR="000D2693" w:rsidRPr="009B2833" w:rsidRDefault="000D2693" w:rsidP="000D2693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 xml:space="preserve">Органы, </w:t>
                    </w: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осуществляющие валютный, транспортный, радиационный, экспортный и иные виды</w:t>
                    </w:r>
                    <w:r w:rsidRPr="00B90BE8">
                      <w:rPr>
                        <w:rStyle w:val="Bodytext495pt"/>
                        <w:sz w:val="18"/>
                        <w:szCs w:val="18"/>
                      </w:rPr>
                      <w:t xml:space="preserve"> </w:t>
                    </w: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государственного контроля</w:t>
                    </w:r>
                  </w:p>
                </w:txbxContent>
              </v:textbox>
            </v:rect>
            <v:rect id="_x0000_s1069" style="position:absolute;left:8801;top:4830;width:2479;height:1230">
              <v:textbox>
                <w:txbxContent>
                  <w:p w:rsidR="000D2693" w:rsidRPr="009B2833" w:rsidRDefault="000D2693" w:rsidP="000D2693">
                    <w:pPr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 xml:space="preserve">Органы, </w:t>
                    </w: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осуществляющие санитарный, ветеринарно-</w:t>
                    </w:r>
                    <w:r w:rsidRPr="00B90BE8">
                      <w:rPr>
                        <w:rStyle w:val="Bodytext495pt"/>
                        <w:sz w:val="18"/>
                        <w:szCs w:val="18"/>
                        <w:lang w:eastAsia="en-US" w:bidi="en-US"/>
                      </w:rPr>
                      <w:t xml:space="preserve"> </w:t>
                    </w: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санитарный, карантинный фитосанитарный контроль</w:t>
                    </w:r>
                  </w:p>
                </w:txbxContent>
              </v:textbox>
            </v:rect>
            <v:rect id="_x0000_s1070" style="position:absolute;left:8801;top:6292;width:2569;height:1883">
              <v:textbox>
                <w:txbxContent>
                  <w:p w:rsidR="000D2693" w:rsidRPr="00B90BE8" w:rsidRDefault="000D2693" w:rsidP="000D2693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 xml:space="preserve">Органы, </w:t>
                    </w: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осуществляющие таможенно-тарифное и нетарифное регулирование, осуществляющие выдачу разрешительных</w:t>
                    </w:r>
                    <w:r w:rsidRPr="00B90BE8">
                      <w:rPr>
                        <w:rStyle w:val="Bodytext495pt"/>
                        <w:sz w:val="18"/>
                        <w:szCs w:val="18"/>
                      </w:rPr>
                      <w:t xml:space="preserve"> </w:t>
                    </w:r>
                    <w:r w:rsidRPr="009B2833">
                      <w:rPr>
                        <w:rStyle w:val="Bodytext495pt"/>
                        <w:sz w:val="18"/>
                        <w:szCs w:val="18"/>
                      </w:rPr>
                      <w:t>документов, и другие</w:t>
                    </w:r>
                  </w:p>
                </w:txbxContent>
              </v:textbox>
            </v:rect>
            <v:rect id="_x0000_s1071" style="position:absolute;left:2366;top:1046;width:908;height:502" strokecolor="white [3212]">
              <v:textbox>
                <w:txbxContent>
                  <w:p w:rsidR="000D2693" w:rsidRPr="009B2833" w:rsidRDefault="000D2693" w:rsidP="000D2693">
                    <w:pPr>
                      <w:jc w:val="center"/>
                      <w:rPr>
                        <w:lang w:val="en-US"/>
                      </w:rPr>
                    </w:pPr>
                    <w:r w:rsidRPr="009B2833">
                      <w:rPr>
                        <w:lang w:val="en-US"/>
                      </w:rPr>
                      <w:t>(B2B)</w:t>
                    </w:r>
                  </w:p>
                </w:txbxContent>
              </v:textbox>
            </v:rect>
            <v:rect id="_x0000_s1072" style="position:absolute;left:9841;top:1046;width:908;height:514" strokecolor="white [3212]">
              <v:textbox>
                <w:txbxContent>
                  <w:p w:rsidR="000D2693" w:rsidRPr="009B2833" w:rsidRDefault="000D2693" w:rsidP="000D2693">
                    <w:pPr>
                      <w:jc w:val="center"/>
                      <w:rPr>
                        <w:lang w:val="en-US"/>
                      </w:rPr>
                    </w:pPr>
                    <w:r w:rsidRPr="009B2833">
                      <w:rPr>
                        <w:lang w:val="en-US"/>
                      </w:rPr>
                      <w:t>(G2G)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3" type="#_x0000_t32" style="position:absolute;left:2730;top:5355;width:2053;height:0" o:connectortype="straight">
              <v:stroke endarrow="block"/>
            </v:shape>
            <v:shape id="_x0000_s1074" type="#_x0000_t32" style="position:absolute;left:6270;top:7305;width:0;height:870;flip:y" o:connectortype="straight">
              <v:stroke startarrow="block" endarrow="block"/>
            </v:shape>
            <v:shape id="_x0000_s1075" type="#_x0000_t32" style="position:absolute;left:2730;top:4275;width:1;height:2100;flip:y" o:connectortype="straight">
              <v:stroke startarrow="block" endarrow="block"/>
            </v:shape>
            <v:shape id="_x0000_s1076" type="#_x0000_t32" style="position:absolute;left:6270;top:3052;width:0;height:540" o:connectortype="straight">
              <v:stroke startarrow="block" endarrow="block"/>
            </v:shape>
            <v:shape id="_x0000_s1077" type="#_x0000_t32" style="position:absolute;left:8295;top:1920;width:0;height:5310" o:connectortype="straight"/>
            <v:shape id="_x0000_s1078" type="#_x0000_t32" style="position:absolute;left:8295;top:1920;width:506;height:0" o:connectortype="straight">
              <v:stroke endarrow="block"/>
            </v:shape>
            <v:shape id="_x0000_s1079" type="#_x0000_t32" style="position:absolute;left:8295;top:2445;width:506;height:0" o:connectortype="straight">
              <v:stroke endarrow="block"/>
            </v:shape>
            <v:shape id="_x0000_s1080" type="#_x0000_t32" style="position:absolute;left:8295;top:3592;width:506;height:0" o:connectortype="straight">
              <v:stroke endarrow="block"/>
            </v:shape>
            <v:shape id="_x0000_s1081" type="#_x0000_t32" style="position:absolute;left:8295;top:5355;width:506;height:0" o:connectortype="straight">
              <v:stroke endarrow="block"/>
            </v:shape>
            <v:shape id="_x0000_s1082" type="#_x0000_t32" style="position:absolute;left:8295;top:7230;width:506;height:0" o:connectortype="straight">
              <v:stroke endarrow="block"/>
            </v:shape>
            <v:shape id="_x0000_s1083" type="#_x0000_t32" style="position:absolute;left:7680;top:4920;width:615;height:0;flip:x" o:connectortype="straight">
              <v:stroke endarrow="block"/>
            </v:shape>
            <v:shape id="_x0000_s1084" type="#_x0000_t32" style="position:absolute;left:7485;top:795;width:0;height:2797" o:connectortype="straight">
              <v:stroke dashstyle="dash"/>
            </v:shape>
            <v:shape id="_x0000_s1085" type="#_x0000_t32" style="position:absolute;left:7514;top:795;width:4036;height:0" o:connectortype="straight">
              <v:stroke dashstyle="dash"/>
            </v:shape>
            <v:shape id="_x0000_s1086" type="#_x0000_t32" style="position:absolute;left:11550;top:795;width:3;height:8340" o:connectortype="straight">
              <v:stroke dashstyle="dash"/>
            </v:shape>
            <v:shape id="_x0000_s1087" type="#_x0000_t32" style="position:absolute;left:7517;top:9135;width:4036;height:0" o:connectortype="straight">
              <v:stroke dashstyle="dash"/>
            </v:shape>
            <v:shape id="_x0000_s1088" type="#_x0000_t32" style="position:absolute;left:7518;top:7305;width:1;height:1830" o:connectortype="straight">
              <v:stroke dashstyle="dash"/>
            </v:shape>
            <v:shape id="_x0000_s1089" type="#_x0000_t32" style="position:absolute;left:4954;top:7305;width:1;height:1830" o:connectortype="straight">
              <v:stroke dashstyle="dash"/>
            </v:shape>
            <v:shape id="_x0000_s1090" type="#_x0000_t32" style="position:absolute;left:918;top:9135;width:4036;height:0" o:connectortype="straight">
              <v:stroke dashstyle="dash"/>
            </v:shape>
            <v:shape id="_x0000_s1091" type="#_x0000_t32" style="position:absolute;left:918;top:795;width:3;height:8340" o:connectortype="straight">
              <v:stroke dashstyle="dash"/>
            </v:shape>
            <v:shape id="_x0000_s1092" type="#_x0000_t32" style="position:absolute;left:921;top:795;width:4034;height:0" o:connectortype="straight">
              <v:stroke dashstyle="dash"/>
            </v:shape>
            <v:shape id="_x0000_s1093" type="#_x0000_t32" style="position:absolute;left:4954;top:795;width:0;height:2797" o:connectortype="straight">
              <v:stroke dashstyle="dash"/>
            </v:shape>
            <w10:wrap type="none"/>
            <w10:anchorlock/>
          </v:group>
        </w:pict>
      </w:r>
    </w:p>
    <w:p w:rsidR="00521C81" w:rsidRPr="00521C81" w:rsidRDefault="00521C81" w:rsidP="00521C81">
      <w:pPr>
        <w:pStyle w:val="Heading120"/>
        <w:keepNext/>
        <w:keepLines/>
        <w:shd w:val="clear" w:color="auto" w:fill="auto"/>
        <w:spacing w:after="120" w:line="240" w:lineRule="auto"/>
        <w:ind w:left="1985" w:right="1976"/>
        <w:rPr>
          <w:sz w:val="24"/>
          <w:szCs w:val="24"/>
          <w:lang w:val="en-US"/>
        </w:rPr>
      </w:pPr>
    </w:p>
    <w:p w:rsidR="005B64C4" w:rsidRPr="001610E6" w:rsidRDefault="005B64C4" w:rsidP="001610E6">
      <w:pPr>
        <w:spacing w:after="120"/>
      </w:pPr>
    </w:p>
    <w:p w:rsidR="005B64C4" w:rsidRPr="001610E6" w:rsidRDefault="00CA47D6" w:rsidP="000D269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Примечание. В настоящей структуре используются следующие обозначения:</w:t>
      </w:r>
    </w:p>
    <w:p w:rsidR="005B64C4" w:rsidRPr="001610E6" w:rsidRDefault="00CA47D6" w:rsidP="000D269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«В2В» - информационное взаимодействие заинтересованных лиц между собой;</w:t>
      </w:r>
    </w:p>
    <w:p w:rsidR="005B64C4" w:rsidRPr="001610E6" w:rsidRDefault="00CA47D6" w:rsidP="000D269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«В20/02В» - информационное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взаимодействие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>между</w:t>
      </w:r>
      <w:r w:rsidRPr="00B90BE8">
        <w:rPr>
          <w:sz w:val="24"/>
          <w:szCs w:val="24"/>
          <w:lang w:eastAsia="en-US" w:bidi="en-US"/>
        </w:rPr>
        <w:t xml:space="preserve"> </w:t>
      </w:r>
      <w:r w:rsidRPr="001610E6">
        <w:rPr>
          <w:sz w:val="24"/>
          <w:szCs w:val="24"/>
        </w:rPr>
        <w:t xml:space="preserve">заинтересованными </w:t>
      </w:r>
      <w:r w:rsidRPr="001610E6">
        <w:rPr>
          <w:sz w:val="24"/>
          <w:szCs w:val="24"/>
        </w:rPr>
        <w:lastRenderedPageBreak/>
        <w:t>лицами, государственными органами и (или) уполномоченными организациями государств-членов;</w:t>
      </w:r>
    </w:p>
    <w:p w:rsidR="000D2693" w:rsidRDefault="00CA47D6" w:rsidP="000D269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1610E6">
        <w:rPr>
          <w:sz w:val="24"/>
          <w:szCs w:val="24"/>
        </w:rPr>
        <w:t>«</w:t>
      </w:r>
      <w:r w:rsidRPr="001610E6">
        <w:rPr>
          <w:sz w:val="24"/>
          <w:szCs w:val="24"/>
          <w:lang w:val="en-US" w:eastAsia="en-US" w:bidi="en-US"/>
        </w:rPr>
        <w:t>B</w:t>
      </w:r>
      <w:r w:rsidRPr="001610E6">
        <w:rPr>
          <w:sz w:val="24"/>
          <w:szCs w:val="24"/>
        </w:rPr>
        <w:t>2</w:t>
      </w:r>
      <w:r w:rsidRPr="001610E6">
        <w:rPr>
          <w:sz w:val="24"/>
          <w:szCs w:val="24"/>
          <w:lang w:val="en-US" w:eastAsia="en-US" w:bidi="en-US"/>
        </w:rPr>
        <w:t>B</w:t>
      </w:r>
      <w:r w:rsidRPr="001610E6">
        <w:rPr>
          <w:sz w:val="24"/>
          <w:szCs w:val="24"/>
        </w:rPr>
        <w:t>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межведомственное информационное взаимодействие; «ЕЭК»</w:t>
      </w:r>
      <w:r w:rsidRPr="00B90BE8">
        <w:rPr>
          <w:sz w:val="24"/>
          <w:szCs w:val="24"/>
          <w:lang w:eastAsia="en-US" w:bidi="en-US"/>
        </w:rPr>
        <w:t xml:space="preserve"> - </w:t>
      </w:r>
      <w:r w:rsidRPr="001610E6">
        <w:rPr>
          <w:sz w:val="24"/>
          <w:szCs w:val="24"/>
        </w:rPr>
        <w:t>Евразийская экономическая комиссия.</w:t>
      </w:r>
    </w:p>
    <w:p w:rsidR="000D2693" w:rsidRDefault="000D2693"/>
    <w:p w:rsidR="000D2693" w:rsidRDefault="000D2693" w:rsidP="000D269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  <w:sectPr w:rsidR="000D2693" w:rsidSect="001610E6">
          <w:headerReference w:type="default" r:id="rId8"/>
          <w:headerReference w:type="first" r:id="rId9"/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D2693" w:rsidRPr="00B90BE8" w:rsidRDefault="000D2693" w:rsidP="000D2693">
      <w:pPr>
        <w:pStyle w:val="Bodytext20"/>
        <w:shd w:val="clear" w:color="auto" w:fill="auto"/>
        <w:spacing w:before="0" w:after="120" w:line="240" w:lineRule="auto"/>
        <w:ind w:left="10206" w:right="-3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5B64C4" w:rsidRPr="00B90BE8" w:rsidRDefault="00CA47D6" w:rsidP="000D2693">
      <w:pPr>
        <w:pStyle w:val="Bodytext20"/>
        <w:shd w:val="clear" w:color="auto" w:fill="auto"/>
        <w:spacing w:before="0" w:after="120" w:line="240" w:lineRule="auto"/>
        <w:ind w:left="10206" w:right="-30"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к плану мероприятий по реализации Основных направлений развития механизма «единого окна» в системе регулирования внешнеэкономической деятельности</w:t>
      </w:r>
    </w:p>
    <w:p w:rsidR="000D2693" w:rsidRPr="00B90BE8" w:rsidRDefault="000D2693" w:rsidP="000D2693">
      <w:pPr>
        <w:pStyle w:val="Bodytext20"/>
        <w:shd w:val="clear" w:color="auto" w:fill="auto"/>
        <w:spacing w:before="0" w:after="120" w:line="240" w:lineRule="auto"/>
        <w:ind w:left="10206" w:right="-30" w:firstLine="0"/>
        <w:jc w:val="center"/>
        <w:rPr>
          <w:sz w:val="24"/>
          <w:szCs w:val="24"/>
        </w:rPr>
      </w:pPr>
    </w:p>
    <w:p w:rsidR="005B64C4" w:rsidRPr="00B90BE8" w:rsidRDefault="00CA47D6" w:rsidP="000D2693">
      <w:pPr>
        <w:pStyle w:val="Heading120"/>
        <w:keepNext/>
        <w:keepLines/>
        <w:shd w:val="clear" w:color="auto" w:fill="auto"/>
        <w:spacing w:after="120" w:line="240" w:lineRule="auto"/>
        <w:ind w:left="1418" w:right="1530"/>
        <w:rPr>
          <w:sz w:val="24"/>
          <w:szCs w:val="24"/>
        </w:rPr>
      </w:pPr>
      <w:bookmarkStart w:id="3" w:name="bookmark3"/>
      <w:r w:rsidRPr="001610E6">
        <w:rPr>
          <w:sz w:val="24"/>
          <w:szCs w:val="24"/>
        </w:rPr>
        <w:t>Сетевой график реализации плана мероприятий по реализации Основных направлений</w:t>
      </w:r>
      <w:r w:rsidR="000D2693" w:rsidRPr="00B90BE8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развития механизма «единого окна» в системе регулирования внешнеэкономической деятельности</w:t>
      </w:r>
      <w:bookmarkEnd w:id="3"/>
    </w:p>
    <w:p w:rsidR="000D2693" w:rsidRPr="00B90BE8" w:rsidRDefault="000D2693" w:rsidP="000D2693">
      <w:pPr>
        <w:pStyle w:val="Heading120"/>
        <w:keepNext/>
        <w:keepLines/>
        <w:shd w:val="clear" w:color="auto" w:fill="auto"/>
        <w:spacing w:after="120" w:line="240" w:lineRule="auto"/>
        <w:ind w:left="1418" w:right="1530"/>
        <w:rPr>
          <w:sz w:val="24"/>
          <w:szCs w:val="24"/>
        </w:rPr>
      </w:pPr>
    </w:p>
    <w:tbl>
      <w:tblPr>
        <w:tblOverlap w:val="never"/>
        <w:tblW w:w="160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835"/>
        <w:gridCol w:w="395"/>
        <w:gridCol w:w="343"/>
        <w:gridCol w:w="426"/>
        <w:gridCol w:w="535"/>
        <w:gridCol w:w="410"/>
        <w:gridCol w:w="414"/>
        <w:gridCol w:w="403"/>
        <w:gridCol w:w="716"/>
        <w:gridCol w:w="407"/>
        <w:gridCol w:w="421"/>
        <w:gridCol w:w="403"/>
        <w:gridCol w:w="713"/>
        <w:gridCol w:w="468"/>
        <w:gridCol w:w="475"/>
        <w:gridCol w:w="400"/>
        <w:gridCol w:w="432"/>
        <w:gridCol w:w="414"/>
        <w:gridCol w:w="407"/>
        <w:gridCol w:w="403"/>
        <w:gridCol w:w="414"/>
        <w:gridCol w:w="407"/>
        <w:gridCol w:w="407"/>
        <w:gridCol w:w="400"/>
        <w:gridCol w:w="461"/>
      </w:tblGrid>
      <w:tr w:rsidR="005B64C4" w:rsidRPr="001610E6" w:rsidTr="000D2693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№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Мероприятие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2015 год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2016 год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2017 год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2018 год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2019 год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2020 год</w:t>
            </w:r>
          </w:p>
        </w:tc>
      </w:tr>
      <w:tr w:rsidR="001610E6" w:rsidRPr="001610E6" w:rsidTr="000D2693">
        <w:trPr>
          <w:jc w:val="center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</w:tr>
      <w:tr w:rsidR="001610E6" w:rsidRPr="001610E6" w:rsidTr="000D2693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19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26</w:t>
            </w:r>
          </w:p>
        </w:tc>
      </w:tr>
      <w:tr w:rsidR="001610E6" w:rsidRPr="001610E6" w:rsidTr="000D2693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54" w:right="99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54" w:right="99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54" w:right="99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 xml:space="preserve">Разработка методики оценки состояния </w:t>
            </w:r>
            <w:r w:rsidRPr="001610E6">
              <w:rPr>
                <w:rStyle w:val="Bodytext495pt"/>
                <w:sz w:val="24"/>
                <w:szCs w:val="24"/>
              </w:rPr>
              <w:lastRenderedPageBreak/>
              <w:t>развития национальных механизмов «единого окна»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05pt"/>
                <w:sz w:val="24"/>
                <w:szCs w:val="24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54" w:right="99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Проведение анализа состояния развития национальных механизмов «единого окна» в соответствии с разработанной методикой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05pt"/>
                <w:sz w:val="24"/>
                <w:szCs w:val="24"/>
                <w:lang w:val="ru-RU" w:eastAsia="ru-RU" w:bidi="ru-RU"/>
              </w:rPr>
              <w:t>А/</w:t>
            </w:r>
            <w:r w:rsidRPr="001610E6">
              <w:rPr>
                <w:rStyle w:val="Bodytext4105pt"/>
                <w:sz w:val="24"/>
                <w:szCs w:val="24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05pt"/>
                <w:sz w:val="24"/>
                <w:szCs w:val="24"/>
              </w:rPr>
              <w:t>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1.5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54" w:right="99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Сбор и обобщение результатов оценки состояния развития национальных механизмов «единого окна». Разработка заключений по каждому государству-члену по оптимизации государственных процедур и бизнес-процессов,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05pt"/>
                <w:sz w:val="24"/>
                <w:szCs w:val="24"/>
                <w:lang w:val="ru-RU" w:eastAsia="ru-RU" w:bidi="ru-RU"/>
              </w:rPr>
              <w:t>А/</w:t>
            </w:r>
            <w:r w:rsidRPr="001610E6">
              <w:rPr>
                <w:rStyle w:val="Bodytext4105pt"/>
                <w:sz w:val="24"/>
                <w:szCs w:val="24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05pt"/>
                <w:sz w:val="24"/>
                <w:szCs w:val="24"/>
              </w:rPr>
              <w:t>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</w:tbl>
    <w:p w:rsidR="005B64C4" w:rsidRPr="001610E6" w:rsidRDefault="005B64C4" w:rsidP="001610E6">
      <w:pPr>
        <w:spacing w:after="120"/>
      </w:pPr>
    </w:p>
    <w:p w:rsidR="005B64C4" w:rsidRPr="001610E6" w:rsidRDefault="005B64C4" w:rsidP="001610E6">
      <w:pPr>
        <w:spacing w:after="120"/>
      </w:pPr>
    </w:p>
    <w:tbl>
      <w:tblPr>
        <w:tblOverlap w:val="never"/>
        <w:tblW w:w="16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835"/>
        <w:gridCol w:w="292"/>
        <w:gridCol w:w="281"/>
        <w:gridCol w:w="445"/>
        <w:gridCol w:w="678"/>
        <w:gridCol w:w="414"/>
        <w:gridCol w:w="410"/>
        <w:gridCol w:w="407"/>
        <w:gridCol w:w="713"/>
        <w:gridCol w:w="410"/>
        <w:gridCol w:w="414"/>
        <w:gridCol w:w="410"/>
        <w:gridCol w:w="709"/>
        <w:gridCol w:w="472"/>
        <w:gridCol w:w="472"/>
        <w:gridCol w:w="403"/>
        <w:gridCol w:w="432"/>
        <w:gridCol w:w="410"/>
        <w:gridCol w:w="410"/>
        <w:gridCol w:w="403"/>
        <w:gridCol w:w="410"/>
        <w:gridCol w:w="410"/>
        <w:gridCol w:w="407"/>
        <w:gridCol w:w="400"/>
        <w:gridCol w:w="464"/>
      </w:tblGrid>
      <w:tr w:rsidR="005B64C4" w:rsidRPr="001610E6" w:rsidTr="000D2693">
        <w:trPr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№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Мероприятие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2015 год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2016 год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2017 год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2018 год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2019 год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2020 год</w:t>
            </w:r>
          </w:p>
        </w:tc>
      </w:tr>
      <w:tr w:rsidR="001610E6" w:rsidRPr="001610E6" w:rsidTr="000D2693">
        <w:trPr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</w:tr>
      <w:tr w:rsidR="001610E6" w:rsidRPr="001610E6" w:rsidTr="000D269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  <w:lang w:val="hy-AM" w:eastAsia="hy-AM" w:bidi="hy-AM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26</w:t>
            </w:r>
          </w:p>
        </w:tc>
      </w:tr>
      <w:tr w:rsidR="001610E6" w:rsidRPr="001610E6" w:rsidTr="000D269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78" w:right="117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связанных с внешнеэкономической деятельностью, а также по развитию национальных механизмов «единого окна»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1.6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78" w:right="117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 xml:space="preserve">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</w:t>
            </w:r>
            <w:r w:rsidRPr="001610E6">
              <w:rPr>
                <w:rStyle w:val="Bodytext495pt"/>
                <w:sz w:val="24"/>
                <w:szCs w:val="24"/>
              </w:rPr>
              <w:lastRenderedPageBreak/>
              <w:t>охватываемых такой эталонной моделью, с учетом наднационального сегмента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lastRenderedPageBreak/>
              <w:t>1.7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78" w:right="117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Разработка, внедрение и оптимизация национальных механизмов «единого окна»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в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</w:t>
            </w: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/</w:t>
            </w: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В/С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В/С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В/С</w:t>
            </w: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/</w:t>
            </w: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В/С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В/С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</w:t>
            </w: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/</w:t>
            </w: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2.1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78" w:right="117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Определение приоритетных направлений сближения подходов по развитию национальных механизмов «единого окна»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</w:t>
            </w: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/</w:t>
            </w: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2.2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78" w:right="117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Оценка и мониторинг развития национальных механизмов «единого окна», подготовка рекомендаций по внесению необходимых изменений в работу национальных механизмов «единого окна» с учетом пункта 1.5 настоящего графика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2.3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78" w:right="117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Внесение изменений в функционирование национальных механизмов «единого окна» в соответствии с рекомендациями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  <w:tr w:rsidR="001610E6" w:rsidRPr="001610E6" w:rsidTr="000D269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3.1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ind w:left="78" w:right="117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0D2693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А</w:t>
            </w:r>
            <w:r w:rsidRPr="001610E6">
              <w:rPr>
                <w:rStyle w:val="Bodytext495pt"/>
                <w:sz w:val="24"/>
                <w:szCs w:val="24"/>
                <w:lang w:val="hy-AM" w:eastAsia="hy-AM" w:bidi="hy-AM"/>
              </w:rPr>
              <w:t>/</w:t>
            </w:r>
            <w:r w:rsidRPr="001610E6">
              <w:rPr>
                <w:rStyle w:val="Bodytext495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0D2693">
            <w:pPr>
              <w:spacing w:after="120"/>
              <w:jc w:val="center"/>
            </w:pPr>
          </w:p>
        </w:tc>
      </w:tr>
    </w:tbl>
    <w:p w:rsidR="005B64C4" w:rsidRPr="001610E6" w:rsidRDefault="005B64C4" w:rsidP="001610E6">
      <w:pPr>
        <w:spacing w:after="120"/>
      </w:pPr>
    </w:p>
    <w:p w:rsidR="005B64C4" w:rsidRPr="001610E6" w:rsidRDefault="005B64C4" w:rsidP="001610E6">
      <w:pPr>
        <w:spacing w:after="120"/>
      </w:pPr>
    </w:p>
    <w:tbl>
      <w:tblPr>
        <w:tblOverlap w:val="never"/>
        <w:tblW w:w="160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4835"/>
        <w:gridCol w:w="295"/>
        <w:gridCol w:w="281"/>
        <w:gridCol w:w="444"/>
        <w:gridCol w:w="679"/>
        <w:gridCol w:w="410"/>
        <w:gridCol w:w="410"/>
        <w:gridCol w:w="407"/>
        <w:gridCol w:w="716"/>
        <w:gridCol w:w="410"/>
        <w:gridCol w:w="414"/>
        <w:gridCol w:w="407"/>
        <w:gridCol w:w="713"/>
        <w:gridCol w:w="472"/>
        <w:gridCol w:w="472"/>
        <w:gridCol w:w="400"/>
        <w:gridCol w:w="436"/>
        <w:gridCol w:w="410"/>
        <w:gridCol w:w="407"/>
        <w:gridCol w:w="403"/>
        <w:gridCol w:w="414"/>
        <w:gridCol w:w="410"/>
        <w:gridCol w:w="403"/>
        <w:gridCol w:w="400"/>
        <w:gridCol w:w="464"/>
      </w:tblGrid>
      <w:tr w:rsidR="005B64C4" w:rsidRPr="001610E6" w:rsidTr="006D4E8A">
        <w:trPr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№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Мероприятие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2015 год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2016 год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2017 год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2018 год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2019 год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2020 год</w:t>
            </w:r>
          </w:p>
        </w:tc>
      </w:tr>
      <w:tr w:rsidR="001610E6" w:rsidRPr="001610E6" w:rsidTr="006D4E8A">
        <w:trPr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III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IV</w:t>
            </w:r>
          </w:p>
        </w:tc>
      </w:tr>
      <w:tr w:rsidR="001610E6" w:rsidRPr="001610E6" w:rsidTr="006D4E8A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19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-27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26</w:t>
            </w:r>
          </w:p>
        </w:tc>
      </w:tr>
      <w:tr w:rsidR="001610E6" w:rsidRPr="001610E6" w:rsidTr="006D4E8A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3.2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2" w:right="104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В/С/В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C/D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</w:tr>
      <w:tr w:rsidR="001610E6" w:rsidRPr="001610E6" w:rsidTr="006D4E8A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3.3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2" w:right="104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С/В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C/D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</w:tr>
      <w:tr w:rsidR="001610E6" w:rsidRPr="001610E6" w:rsidTr="006D4E8A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3.4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2" w:right="104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Использование сведений из документов, необходимых для осуществления 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С/В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C/D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C/D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</w:tr>
      <w:tr w:rsidR="001610E6" w:rsidRPr="001610E6" w:rsidTr="006D4E8A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3.5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2" w:right="104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Обеспечение уникальной идентификации субъектов внешнеэкономической деятельности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</w:tr>
      <w:tr w:rsidR="001610E6" w:rsidRPr="001610E6" w:rsidTr="006D4E8A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2" w:right="104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Унификация процедур взаимодействия заинтересованных лиц и государственных органов в рамках национальных механизмов «единого окна»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А/В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</w:tr>
      <w:tr w:rsidR="001610E6" w:rsidRPr="001610E6" w:rsidTr="006D4E8A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4.2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2" w:right="104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Оптимизация процедур межведомственного взаимодействия в рамках национальных механизмов «единого окна»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А/В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</w:tr>
      <w:tr w:rsidR="001610E6" w:rsidRPr="001610E6" w:rsidTr="006D4E8A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5pt"/>
                <w:sz w:val="24"/>
                <w:szCs w:val="24"/>
              </w:rPr>
              <w:t>4.3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2" w:right="104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Оптимизация и реализация общих процессов в рамках Союза, задействованных в функционировании национальных механизмов «единого окна»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7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А/В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  <w:r w:rsidRPr="001610E6">
              <w:rPr>
                <w:rStyle w:val="Bodytext211pt"/>
                <w:sz w:val="24"/>
                <w:szCs w:val="24"/>
              </w:rPr>
              <w:t>/В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-27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В/С</w:t>
            </w:r>
          </w:p>
        </w:tc>
      </w:tr>
    </w:tbl>
    <w:p w:rsidR="005B64C4" w:rsidRPr="001610E6" w:rsidRDefault="005B64C4" w:rsidP="001610E6">
      <w:pPr>
        <w:spacing w:after="120"/>
      </w:pPr>
    </w:p>
    <w:p w:rsidR="005B64C4" w:rsidRPr="001610E6" w:rsidRDefault="005B64C4" w:rsidP="001610E6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4838"/>
        <w:gridCol w:w="288"/>
        <w:gridCol w:w="284"/>
        <w:gridCol w:w="695"/>
        <w:gridCol w:w="428"/>
        <w:gridCol w:w="414"/>
        <w:gridCol w:w="407"/>
        <w:gridCol w:w="407"/>
        <w:gridCol w:w="716"/>
        <w:gridCol w:w="410"/>
        <w:gridCol w:w="414"/>
        <w:gridCol w:w="410"/>
        <w:gridCol w:w="713"/>
        <w:gridCol w:w="468"/>
        <w:gridCol w:w="472"/>
        <w:gridCol w:w="403"/>
        <w:gridCol w:w="432"/>
        <w:gridCol w:w="414"/>
        <w:gridCol w:w="403"/>
        <w:gridCol w:w="403"/>
        <w:gridCol w:w="418"/>
        <w:gridCol w:w="407"/>
        <w:gridCol w:w="407"/>
        <w:gridCol w:w="400"/>
        <w:gridCol w:w="464"/>
      </w:tblGrid>
      <w:tr w:rsidR="005B64C4" w:rsidRPr="001610E6" w:rsidTr="001610E6">
        <w:trPr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№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Мероприятие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2015 год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2016 год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 7 год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2018 год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2019 год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2020 год</w:t>
            </w: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IV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IV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IV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III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III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IV</w:t>
            </w: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26</w:t>
            </w: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4.4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Упрощение процедур использования национальных механизмов «единого окна» хозяйствующими субъектами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4.5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 xml:space="preserve">Формирование и развитие единой системы нормативно-справочной информации Союза, необходимой для функционирования национальных </w:t>
            </w:r>
            <w:r w:rsidRPr="001610E6">
              <w:rPr>
                <w:rStyle w:val="Bodytext495pt"/>
                <w:sz w:val="24"/>
                <w:szCs w:val="24"/>
              </w:rPr>
              <w:lastRenderedPageBreak/>
              <w:t>механизмов «единого окна»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Разработка глоссария терминов, используемых при реализации Основных направлений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5.2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Ведение (актуализация) глоссария терминов, используемых при реализации Основных направлений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6.1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Разработка и утверждение организационной структуры механизма управления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А/В/С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6.2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Создание рабочей группы по реализации плана мероприятий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А/В/С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1"/>
                <w:sz w:val="24"/>
                <w:szCs w:val="24"/>
              </w:rPr>
              <w:t>6.3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А/В/С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1"/>
                <w:sz w:val="24"/>
                <w:szCs w:val="24"/>
              </w:rPr>
              <w:t>6.4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Создание государствами-членами координирующих (совещательных) органов (советов, комиссий) по реализации плана мероприятий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А/В/С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4pt1"/>
                <w:sz w:val="24"/>
                <w:szCs w:val="24"/>
              </w:rPr>
              <w:t>6.5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>Совершенствование организационной структуры механизма управления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</w:tr>
      <w:tr w:rsidR="001610E6" w:rsidRPr="001610E6" w:rsidTr="001610E6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4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41"/>
                <w:sz w:val="24"/>
                <w:szCs w:val="24"/>
              </w:rPr>
              <w:t>7.1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40"/>
              <w:shd w:val="clear" w:color="auto" w:fill="auto"/>
              <w:spacing w:after="120" w:line="240" w:lineRule="auto"/>
              <w:ind w:left="34" w:right="105"/>
              <w:rPr>
                <w:sz w:val="24"/>
                <w:szCs w:val="24"/>
              </w:rPr>
            </w:pPr>
            <w:r w:rsidRPr="001610E6">
              <w:rPr>
                <w:rStyle w:val="Bodytext495pt"/>
                <w:sz w:val="24"/>
                <w:szCs w:val="24"/>
              </w:rPr>
              <w:t xml:space="preserve">Популяризация механизма «единого окна»: работа со СМИ, организация открытых дискуссий, семинаров, конференций по реализации Основных направлений и </w:t>
            </w:r>
            <w:r w:rsidRPr="001610E6">
              <w:rPr>
                <w:rStyle w:val="Bodytext495pt"/>
                <w:sz w:val="24"/>
                <w:szCs w:val="24"/>
              </w:rPr>
              <w:lastRenderedPageBreak/>
              <w:t>плана мероприятий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6D4E8A">
            <w:pPr>
              <w:spacing w:after="120"/>
              <w:ind w:left="-2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</w:rPr>
              <w:t>С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-28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C</w:t>
            </w:r>
            <w:r w:rsidRPr="001610E6">
              <w:rPr>
                <w:rStyle w:val="Bodytext211pt"/>
                <w:sz w:val="24"/>
                <w:szCs w:val="24"/>
              </w:rPr>
              <w:t>/</w:t>
            </w:r>
            <w:r w:rsidRPr="001610E6">
              <w:rPr>
                <w:rStyle w:val="Bodytext211pt"/>
                <w:sz w:val="24"/>
                <w:szCs w:val="24"/>
                <w:lang w:val="en-US" w:eastAsia="en-US" w:bidi="en-US"/>
              </w:rPr>
              <w:t>D</w:t>
            </w:r>
          </w:p>
        </w:tc>
      </w:tr>
    </w:tbl>
    <w:p w:rsidR="005B64C4" w:rsidRPr="001610E6" w:rsidRDefault="005B64C4" w:rsidP="001610E6">
      <w:pPr>
        <w:spacing w:after="120"/>
      </w:pPr>
    </w:p>
    <w:p w:rsidR="005B64C4" w:rsidRPr="001610E6" w:rsidRDefault="005B64C4" w:rsidP="001610E6">
      <w:pPr>
        <w:spacing w:after="120"/>
      </w:pPr>
    </w:p>
    <w:tbl>
      <w:tblPr>
        <w:tblOverlap w:val="never"/>
        <w:tblW w:w="160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838"/>
        <w:gridCol w:w="292"/>
        <w:gridCol w:w="281"/>
        <w:gridCol w:w="695"/>
        <w:gridCol w:w="428"/>
        <w:gridCol w:w="414"/>
        <w:gridCol w:w="418"/>
        <w:gridCol w:w="400"/>
        <w:gridCol w:w="716"/>
        <w:gridCol w:w="407"/>
        <w:gridCol w:w="421"/>
        <w:gridCol w:w="403"/>
        <w:gridCol w:w="713"/>
        <w:gridCol w:w="472"/>
        <w:gridCol w:w="468"/>
        <w:gridCol w:w="403"/>
        <w:gridCol w:w="432"/>
        <w:gridCol w:w="410"/>
        <w:gridCol w:w="410"/>
        <w:gridCol w:w="403"/>
        <w:gridCol w:w="414"/>
        <w:gridCol w:w="407"/>
        <w:gridCol w:w="407"/>
        <w:gridCol w:w="400"/>
        <w:gridCol w:w="461"/>
      </w:tblGrid>
      <w:tr w:rsidR="006D4E8A" w:rsidRPr="001610E6" w:rsidTr="00FF21CB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8A" w:rsidRPr="001610E6" w:rsidRDefault="006D4E8A" w:rsidP="001610E6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№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8A" w:rsidRPr="001610E6" w:rsidRDefault="006D4E8A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Мероприятие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E8A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2015 год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E8A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2016 год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E8A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20</w:t>
            </w:r>
            <w:r>
              <w:rPr>
                <w:rStyle w:val="Bodytext295pt"/>
                <w:sz w:val="24"/>
                <w:szCs w:val="24"/>
                <w:lang w:val="en-US"/>
              </w:rPr>
              <w:t>1</w:t>
            </w:r>
            <w:r w:rsidRPr="001610E6">
              <w:rPr>
                <w:rStyle w:val="Bodytext295pt"/>
                <w:sz w:val="24"/>
                <w:szCs w:val="24"/>
              </w:rPr>
              <w:t>7 год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E8A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2018 год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E8A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2019 год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E8A" w:rsidRPr="001610E6" w:rsidRDefault="006D4E8A" w:rsidP="006D4E8A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2020 год</w:t>
            </w:r>
          </w:p>
        </w:tc>
      </w:tr>
      <w:tr w:rsidR="001610E6" w:rsidRPr="001610E6" w:rsidTr="006D4E8A">
        <w:trPr>
          <w:jc w:val="center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IV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IV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III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IV</w:t>
            </w:r>
          </w:p>
        </w:tc>
      </w:tr>
      <w:tr w:rsidR="001610E6" w:rsidRPr="001610E6" w:rsidTr="006D4E8A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19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26</w:t>
            </w:r>
          </w:p>
        </w:tc>
      </w:tr>
      <w:tr w:rsidR="001610E6" w:rsidRPr="001610E6" w:rsidTr="006D4E8A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</w:rPr>
              <w:t>7.2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6D4E8A">
            <w:pPr>
              <w:pStyle w:val="Bodytext20"/>
              <w:shd w:val="clear" w:color="auto" w:fill="auto"/>
              <w:spacing w:before="0" w:after="120" w:line="240" w:lineRule="auto"/>
              <w:ind w:left="178" w:right="103" w:firstLine="0"/>
              <w:rPr>
                <w:sz w:val="24"/>
                <w:szCs w:val="24"/>
              </w:rPr>
            </w:pPr>
            <w:r w:rsidRPr="001610E6">
              <w:rPr>
                <w:rStyle w:val="Bodytext295pt"/>
                <w:sz w:val="24"/>
                <w:szCs w:val="24"/>
              </w:rPr>
              <w:t>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13pt"/>
                <w:spacing w:val="0"/>
                <w:sz w:val="24"/>
                <w:szCs w:val="24"/>
              </w:rPr>
              <w:t>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13pt"/>
                <w:spacing w:val="0"/>
                <w:sz w:val="24"/>
                <w:szCs w:val="24"/>
                <w:lang w:val="ru-RU" w:eastAsia="ru-RU" w:bidi="ru-RU"/>
              </w:rPr>
              <w:t>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</w:rPr>
              <w:t>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4C4" w:rsidRPr="001610E6" w:rsidRDefault="005B64C4" w:rsidP="001610E6">
            <w:pPr>
              <w:spacing w:after="120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4C4" w:rsidRPr="001610E6" w:rsidRDefault="00CA47D6" w:rsidP="001610E6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1610E6">
              <w:rPr>
                <w:rStyle w:val="Bodytext2ArialNarrow"/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</w:p>
        </w:tc>
      </w:tr>
    </w:tbl>
    <w:p w:rsidR="005B64C4" w:rsidRPr="001610E6" w:rsidRDefault="005B64C4" w:rsidP="001610E6">
      <w:pPr>
        <w:spacing w:after="120"/>
      </w:pPr>
    </w:p>
    <w:p w:rsidR="005B64C4" w:rsidRPr="001610E6" w:rsidRDefault="005B64C4" w:rsidP="001610E6">
      <w:pPr>
        <w:spacing w:after="120"/>
      </w:pP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left="740" w:right="6300" w:firstLine="0"/>
        <w:jc w:val="left"/>
        <w:rPr>
          <w:sz w:val="24"/>
          <w:szCs w:val="24"/>
        </w:rPr>
      </w:pPr>
      <w:r w:rsidRPr="001610E6">
        <w:rPr>
          <w:sz w:val="24"/>
          <w:szCs w:val="24"/>
        </w:rPr>
        <w:t>Примечание. В настоящем графике используются следующие обозначения: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left="740" w:right="6300" w:firstLine="0"/>
        <w:jc w:val="left"/>
        <w:rPr>
          <w:sz w:val="24"/>
          <w:szCs w:val="24"/>
        </w:rPr>
      </w:pPr>
      <w:r w:rsidRPr="001610E6">
        <w:rPr>
          <w:sz w:val="24"/>
          <w:szCs w:val="24"/>
        </w:rPr>
        <w:t>«А» - подготовительный этап;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left="740" w:firstLine="0"/>
        <w:jc w:val="left"/>
        <w:rPr>
          <w:sz w:val="24"/>
          <w:szCs w:val="24"/>
        </w:rPr>
      </w:pPr>
      <w:r w:rsidRPr="001610E6">
        <w:rPr>
          <w:sz w:val="24"/>
          <w:szCs w:val="24"/>
        </w:rPr>
        <w:t>«В» - этап разработки;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left="740" w:firstLine="0"/>
        <w:jc w:val="left"/>
        <w:rPr>
          <w:sz w:val="24"/>
          <w:szCs w:val="24"/>
        </w:rPr>
      </w:pPr>
      <w:r w:rsidRPr="001610E6">
        <w:rPr>
          <w:sz w:val="24"/>
          <w:szCs w:val="24"/>
        </w:rPr>
        <w:t>«С» - этап реализации;</w:t>
      </w:r>
    </w:p>
    <w:p w:rsidR="005B64C4" w:rsidRPr="001610E6" w:rsidRDefault="00CA47D6" w:rsidP="001610E6">
      <w:pPr>
        <w:pStyle w:val="Bodytext20"/>
        <w:shd w:val="clear" w:color="auto" w:fill="auto"/>
        <w:spacing w:before="0" w:after="120" w:line="240" w:lineRule="auto"/>
        <w:ind w:left="740" w:firstLine="0"/>
        <w:jc w:val="left"/>
        <w:rPr>
          <w:sz w:val="24"/>
          <w:szCs w:val="24"/>
        </w:rPr>
        <w:sectPr w:rsidR="005B64C4" w:rsidRPr="001610E6" w:rsidSect="000D2693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1610E6">
        <w:rPr>
          <w:sz w:val="24"/>
          <w:szCs w:val="24"/>
        </w:rPr>
        <w:t>«</w:t>
      </w:r>
      <w:r w:rsidRPr="001610E6">
        <w:rPr>
          <w:sz w:val="24"/>
          <w:szCs w:val="24"/>
          <w:lang w:val="en-US" w:eastAsia="en-US" w:bidi="en-US"/>
        </w:rPr>
        <w:t>D</w:t>
      </w:r>
      <w:r w:rsidRPr="001610E6">
        <w:rPr>
          <w:sz w:val="24"/>
          <w:szCs w:val="24"/>
        </w:rPr>
        <w:t>» - этап мониторинга и оценки достигнутых результатов.</w:t>
      </w:r>
    </w:p>
    <w:p w:rsidR="006D4E8A" w:rsidRPr="00B90BE8" w:rsidRDefault="006D4E8A" w:rsidP="006D4E8A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5B64C4" w:rsidRPr="00B90BE8" w:rsidRDefault="00CA47D6" w:rsidP="006D4E8A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sz w:val="24"/>
          <w:szCs w:val="24"/>
        </w:rPr>
      </w:pPr>
      <w:r w:rsidRPr="001610E6">
        <w:rPr>
          <w:sz w:val="24"/>
          <w:szCs w:val="24"/>
        </w:rPr>
        <w:t>к плану мероприятий по реализации Основных направлений развития механизма «единого окна» в системе регулирования внешнеэкономической деятельности</w:t>
      </w:r>
    </w:p>
    <w:p w:rsidR="006D4E8A" w:rsidRPr="00B90BE8" w:rsidRDefault="006D4E8A" w:rsidP="006D4E8A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sz w:val="24"/>
          <w:szCs w:val="24"/>
        </w:rPr>
      </w:pPr>
    </w:p>
    <w:p w:rsidR="005B64C4" w:rsidRPr="00B90BE8" w:rsidRDefault="00CA47D6" w:rsidP="006D4E8A">
      <w:pPr>
        <w:pStyle w:val="Bodytext30"/>
        <w:shd w:val="clear" w:color="auto" w:fill="auto"/>
        <w:spacing w:line="240" w:lineRule="auto"/>
        <w:ind w:left="567" w:right="559"/>
        <w:rPr>
          <w:sz w:val="24"/>
          <w:szCs w:val="24"/>
        </w:rPr>
      </w:pPr>
      <w:r w:rsidRPr="001610E6">
        <w:rPr>
          <w:sz w:val="24"/>
          <w:szCs w:val="24"/>
        </w:rPr>
        <w:t>Схема организационного механизма, обеспечивающего реализацию</w:t>
      </w:r>
      <w:r w:rsidR="006D4E8A" w:rsidRPr="00B90BE8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плана мероприятий по реализации Основных направлений</w:t>
      </w:r>
      <w:r w:rsidR="006D4E8A" w:rsidRPr="00B90BE8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развития механизма «единого окна» в системе регулирования</w:t>
      </w:r>
      <w:r w:rsidR="006D4E8A" w:rsidRPr="00B90BE8">
        <w:rPr>
          <w:sz w:val="24"/>
          <w:szCs w:val="24"/>
        </w:rPr>
        <w:t xml:space="preserve"> </w:t>
      </w:r>
      <w:r w:rsidRPr="001610E6">
        <w:rPr>
          <w:sz w:val="24"/>
          <w:szCs w:val="24"/>
        </w:rPr>
        <w:t>внешнеэкономической деятельности</w:t>
      </w:r>
    </w:p>
    <w:p w:rsidR="006D4E8A" w:rsidRPr="00B90BE8" w:rsidRDefault="006D4E8A" w:rsidP="001610E6">
      <w:pPr>
        <w:pStyle w:val="Bodytext30"/>
        <w:shd w:val="clear" w:color="auto" w:fill="auto"/>
        <w:spacing w:line="240" w:lineRule="auto"/>
        <w:ind w:right="180"/>
        <w:rPr>
          <w:sz w:val="24"/>
          <w:szCs w:val="24"/>
        </w:rPr>
      </w:pPr>
    </w:p>
    <w:p w:rsidR="008C30C7" w:rsidRDefault="00ED2140" w:rsidP="008C30C7">
      <w:pPr>
        <w:pStyle w:val="Bodytext30"/>
        <w:shd w:val="clear" w:color="auto" w:fill="auto"/>
        <w:spacing w:line="240" w:lineRule="auto"/>
        <w:ind w:left="-1134" w:right="-1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pict>
          <v:group id="_x0000_s1094" style="width:474pt;height:343.55pt;mso-position-horizontal-relative:char;mso-position-vertical-relative:line" coordorigin="1500,2385" coordsize="9480,6871">
            <v:rect id="_x0000_s1095" style="position:absolute;left:1500;top:2385;width:4155;height:840" strokeweight="1.25pt">
              <v:textbox>
                <w:txbxContent>
                  <w:p w:rsidR="008C30C7" w:rsidRPr="00A64578" w:rsidRDefault="008C30C7" w:rsidP="008C30C7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sz w:val="18"/>
                        <w:szCs w:val="18"/>
                      </w:rPr>
                      <w:t>Совет Евразийской экономической комиссии (стратегический уровень управления проектом)</w:t>
                    </w:r>
                  </w:p>
                </w:txbxContent>
              </v:textbox>
            </v:rect>
            <v:rect id="_x0000_s1096" style="position:absolute;left:6645;top:4140;width:4335;height:1290"/>
            <v:rect id="_x0000_s1097" style="position:absolute;left:1500;top:5280;width:4155;height:2610" strokeweight="1.25pt">
              <v:textbox>
                <w:txbxContent>
                  <w:p w:rsidR="008C30C7" w:rsidRPr="00A64578" w:rsidRDefault="008C30C7" w:rsidP="008C30C7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sz w:val="18"/>
                        <w:szCs w:val="18"/>
                      </w:rPr>
                      <w:t xml:space="preserve">Рабочая </w:t>
                    </w:r>
                    <w:r w:rsidRPr="00A64578">
                      <w:rPr>
                        <w:sz w:val="18"/>
                        <w:szCs w:val="18"/>
                      </w:rPr>
                      <w:t>группа по реализации плана под руководством члена Коллегии Евразийской экономической комиссии (подготовка проектов решений и рекомендаций, ежегодных детализированных планов, отчетов о выполнении плана)</w:t>
                    </w:r>
                  </w:p>
                </w:txbxContent>
              </v:textbox>
            </v:rect>
            <v:rect id="_x0000_s1098" style="position:absolute;left:6645;top:2925;width:4335;height:2505" strokeweight="1.25pt">
              <v:textbox>
                <w:txbxContent>
                  <w:p w:rsidR="008C30C7" w:rsidRPr="00A64578" w:rsidRDefault="008C30C7" w:rsidP="008C30C7">
                    <w:pPr>
                      <w:spacing w:after="120"/>
                      <w:jc w:val="both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sz w:val="18"/>
                        <w:szCs w:val="18"/>
                      </w:rPr>
                      <w:t xml:space="preserve">Национальный </w:t>
                    </w:r>
                    <w:r w:rsidRPr="00A64578">
                      <w:rPr>
                        <w:sz w:val="18"/>
                        <w:szCs w:val="18"/>
                      </w:rPr>
                      <w:t>координирующий (совещательный) орган, уполномоченный на реализацию плана, под руководством вице-премьера</w:t>
                    </w:r>
                  </w:p>
                  <w:p w:rsidR="008C30C7" w:rsidRPr="00A64578" w:rsidRDefault="008C30C7" w:rsidP="008C30C7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sz w:val="18"/>
                        <w:szCs w:val="18"/>
                      </w:rPr>
                      <w:t>(обеспечение представления предложений по созданию и</w:t>
                    </w:r>
                    <w:r w:rsidRPr="001610E6">
                      <w:t xml:space="preserve"> </w:t>
                    </w:r>
                    <w:r w:rsidRPr="00A64578">
                      <w:rPr>
                        <w:sz w:val="18"/>
                        <w:szCs w:val="18"/>
                      </w:rPr>
                      <w:t>развитию национальных механизмов «единого окна» в рамках реализации плана)</w:t>
                    </w:r>
                  </w:p>
                </w:txbxContent>
              </v:textbox>
            </v:rect>
            <v:rect id="_x0000_s1099" style="position:absolute;left:6645;top:5430;width:4335;height:2460" strokeweight="1.25pt">
              <v:textbox>
                <w:txbxContent>
                  <w:p w:rsidR="008C30C7" w:rsidRDefault="008C30C7" w:rsidP="008C30C7">
                    <w:pPr>
                      <w:jc w:val="both"/>
                    </w:pPr>
                    <w:r w:rsidRPr="00A64578">
                      <w:rPr>
                        <w:sz w:val="18"/>
                        <w:szCs w:val="18"/>
                      </w:rPr>
                      <w:t xml:space="preserve">Уполномоченный </w:t>
                    </w:r>
                    <w:r w:rsidRPr="00A64578">
                      <w:rPr>
                        <w:sz w:val="18"/>
                        <w:szCs w:val="18"/>
                      </w:rPr>
                      <w:t>государственный орган, ответственный за координацию реализации Основных направлений развития механизма «единого окна» в системе регулирования внешнеэкономической деятельности (организация деятельности национального координирующего</w:t>
                    </w:r>
                    <w:r w:rsidRPr="001610E6">
                      <w:t xml:space="preserve"> </w:t>
                    </w:r>
                    <w:r w:rsidRPr="00A64578">
                      <w:rPr>
                        <w:sz w:val="18"/>
                      </w:rPr>
                      <w:t>(совещательного) органа, выполнение плана)</w:t>
                    </w:r>
                  </w:p>
                </w:txbxContent>
              </v:textbox>
            </v:rect>
            <v:rect id="_x0000_s1100" style="position:absolute;left:1500;top:3885;width:4155;height:1395" strokeweight="1.25pt">
              <v:textbox>
                <w:txbxContent>
                  <w:p w:rsidR="008C30C7" w:rsidRPr="00A64578" w:rsidRDefault="008C30C7" w:rsidP="008C30C7">
                    <w:pPr>
                      <w:spacing w:after="120"/>
                      <w:ind w:left="200"/>
                      <w:jc w:val="both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sz w:val="18"/>
                        <w:szCs w:val="18"/>
                      </w:rPr>
                      <w:t xml:space="preserve">Коллегия </w:t>
                    </w:r>
                    <w:r w:rsidRPr="00A64578">
                      <w:rPr>
                        <w:sz w:val="18"/>
                        <w:szCs w:val="18"/>
                      </w:rPr>
                      <w:t>Евразийской экономической комиссии</w:t>
                    </w:r>
                  </w:p>
                  <w:p w:rsidR="008C30C7" w:rsidRPr="00A64578" w:rsidRDefault="008C30C7" w:rsidP="008C30C7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sz w:val="18"/>
                        <w:szCs w:val="18"/>
                      </w:rPr>
                      <w:t>(общая координация и мониторинг реализации плана)</w:t>
                    </w:r>
                  </w:p>
                </w:txbxContent>
              </v:textbox>
            </v:rect>
            <v:rect id="_x0000_s1101" style="position:absolute;left:1500;top:8551;width:1129;height:705" strokeweight="1.25pt">
              <v:textbox>
                <w:txbxContent>
                  <w:p w:rsidR="008C30C7" w:rsidRPr="00A64578" w:rsidRDefault="008C30C7" w:rsidP="008C30C7">
                    <w:pPr>
                      <w:ind w:left="-142" w:right="-164"/>
                      <w:jc w:val="center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 xml:space="preserve">Экспертная </w:t>
                    </w: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>группа 1</w:t>
                    </w:r>
                  </w:p>
                </w:txbxContent>
              </v:textbox>
            </v:rect>
            <v:rect id="_x0000_s1102" style="position:absolute;left:2990;top:8551;width:1144;height:705" strokeweight="1.25pt">
              <v:textbox>
                <w:txbxContent>
                  <w:p w:rsidR="008C30C7" w:rsidRPr="00A64578" w:rsidRDefault="008C30C7" w:rsidP="008C30C7">
                    <w:pPr>
                      <w:ind w:left="-142" w:right="-153"/>
                      <w:jc w:val="center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 xml:space="preserve">Экспертная </w:t>
                    </w: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>группа 2</w:t>
                    </w:r>
                  </w:p>
                </w:txbxContent>
              </v:textbox>
            </v:rect>
            <v:rect id="_x0000_s1103" style="position:absolute;left:4517;top:8551;width:1138;height:705" strokeweight="1.25pt">
              <v:textbox>
                <w:txbxContent>
                  <w:p w:rsidR="008C30C7" w:rsidRPr="00A64578" w:rsidRDefault="008C30C7" w:rsidP="008C30C7">
                    <w:pPr>
                      <w:ind w:left="-142" w:right="-174"/>
                      <w:jc w:val="center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 xml:space="preserve">Экспертная </w:t>
                    </w: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 xml:space="preserve">группа </w:t>
                    </w:r>
                    <w:r w:rsidRPr="00A64578">
                      <w:rPr>
                        <w:rStyle w:val="Bodytext495pt"/>
                        <w:sz w:val="18"/>
                        <w:szCs w:val="18"/>
                        <w:lang w:val="en-US" w:eastAsia="en-US" w:bidi="en-US"/>
                      </w:rPr>
                      <w:t>n</w:t>
                    </w:r>
                  </w:p>
                </w:txbxContent>
              </v:textbox>
            </v:rect>
            <v:rect id="_x0000_s1104" style="position:absolute;left:6645;top:8551;width:1129;height:705" strokeweight="1.25pt">
              <v:textbox>
                <w:txbxContent>
                  <w:p w:rsidR="008C30C7" w:rsidRPr="00A64578" w:rsidRDefault="008C30C7" w:rsidP="008C30C7">
                    <w:pPr>
                      <w:ind w:left="-142" w:right="-164"/>
                      <w:jc w:val="center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>Экспертная группа 1</w:t>
                    </w:r>
                  </w:p>
                </w:txbxContent>
              </v:textbox>
            </v:rect>
            <v:rect id="_x0000_s1105" style="position:absolute;left:8302;top:8551;width:1144;height:705" strokeweight="1.25pt">
              <v:textbox>
                <w:txbxContent>
                  <w:p w:rsidR="008C30C7" w:rsidRPr="00A64578" w:rsidRDefault="008C30C7" w:rsidP="008C30C7">
                    <w:pPr>
                      <w:ind w:left="-142" w:right="-153"/>
                      <w:jc w:val="center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 xml:space="preserve">Экспертная </w:t>
                    </w: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>группа 2</w:t>
                    </w:r>
                  </w:p>
                </w:txbxContent>
              </v:textbox>
            </v:rect>
            <v:rect id="_x0000_s1106" style="position:absolute;left:9842;top:8551;width:1138;height:705" strokeweight="1.25pt">
              <v:textbox>
                <w:txbxContent>
                  <w:p w:rsidR="008C30C7" w:rsidRPr="00A64578" w:rsidRDefault="008C30C7" w:rsidP="008C30C7">
                    <w:pPr>
                      <w:ind w:left="-142" w:right="-174"/>
                      <w:jc w:val="center"/>
                      <w:rPr>
                        <w:sz w:val="18"/>
                        <w:szCs w:val="18"/>
                      </w:rPr>
                    </w:pP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 xml:space="preserve">Экспертная </w:t>
                    </w:r>
                    <w:r w:rsidRPr="00A64578">
                      <w:rPr>
                        <w:rStyle w:val="Bodytext495pt"/>
                        <w:sz w:val="18"/>
                        <w:szCs w:val="18"/>
                      </w:rPr>
                      <w:t xml:space="preserve">группа </w:t>
                    </w:r>
                    <w:r w:rsidRPr="00A64578">
                      <w:rPr>
                        <w:rStyle w:val="Bodytext495pt"/>
                        <w:sz w:val="18"/>
                        <w:szCs w:val="18"/>
                        <w:lang w:val="en-US" w:eastAsia="en-US" w:bidi="en-US"/>
                      </w:rPr>
                      <w:t>n</w:t>
                    </w:r>
                  </w:p>
                </w:txbxContent>
              </v:textbox>
            </v:rect>
            <v:shape id="_x0000_s1107" type="#_x0000_t32" style="position:absolute;left:3570;top:3225;width:1;height:660" o:connectortype="straight">
              <v:stroke startarrow="block" endarrow="block"/>
            </v:shape>
            <v:shape id="_x0000_s1108" type="#_x0000_t32" style="position:absolute;left:2145;top:7890;width:1;height:661" o:connectortype="straight">
              <v:stroke startarrow="block" endarrow="block"/>
            </v:shape>
            <v:shape id="_x0000_s1109" type="#_x0000_t32" style="position:absolute;left:3570;top:7890;width:1;height:661" o:connectortype="straight">
              <v:stroke startarrow="block" endarrow="block"/>
            </v:shape>
            <v:shape id="_x0000_s1110" type="#_x0000_t32" style="position:absolute;left:5099;top:7890;width:1;height:661" o:connectortype="straight">
              <v:stroke startarrow="block" endarrow="block"/>
            </v:shape>
            <v:shape id="_x0000_s1111" type="#_x0000_t32" style="position:absolute;left:7199;top:7890;width:1;height:661" o:connectortype="straight">
              <v:stroke startarrow="block" endarrow="block"/>
            </v:shape>
            <v:shape id="_x0000_s1112" type="#_x0000_t32" style="position:absolute;left:8894;top:7890;width:1;height:661" o:connectortype="straight">
              <v:stroke startarrow="block" endarrow="block"/>
            </v:shape>
            <v:shape id="_x0000_s1113" type="#_x0000_t32" style="position:absolute;left:10424;top:7890;width:1;height:661" o:connectortype="straight">
              <v:stroke startarrow="block" endarrow="block"/>
            </v:shape>
            <v:shape id="_x0000_s1114" type="#_x0000_t32" style="position:absolute;left:5655;top:6390;width:990;height:0" o:connectortype="straight">
              <v:stroke startarrow="block" endarrow="block"/>
            </v:shape>
            <w10:wrap type="none"/>
            <w10:anchorlock/>
          </v:group>
        </w:pict>
      </w:r>
    </w:p>
    <w:sectPr w:rsidR="008C30C7" w:rsidSect="000D2693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40" w:rsidRDefault="00ED2140" w:rsidP="005B64C4">
      <w:r>
        <w:separator/>
      </w:r>
    </w:p>
  </w:endnote>
  <w:endnote w:type="continuationSeparator" w:id="0">
    <w:p w:rsidR="00ED2140" w:rsidRDefault="00ED2140" w:rsidP="005B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40" w:rsidRDefault="00ED2140"/>
  </w:footnote>
  <w:footnote w:type="continuationSeparator" w:id="0">
    <w:p w:rsidR="00ED2140" w:rsidRDefault="00ED21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E6" w:rsidRDefault="001610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E6" w:rsidRDefault="001610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7C8"/>
    <w:multiLevelType w:val="multilevel"/>
    <w:tmpl w:val="5002AB8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76AF3"/>
    <w:multiLevelType w:val="multilevel"/>
    <w:tmpl w:val="9AE48B5E"/>
    <w:lvl w:ilvl="0">
      <w:start w:val="2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B5932"/>
    <w:multiLevelType w:val="hybridMultilevel"/>
    <w:tmpl w:val="92DC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544EF"/>
    <w:multiLevelType w:val="hybridMultilevel"/>
    <w:tmpl w:val="A6E88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53830"/>
    <w:multiLevelType w:val="multilevel"/>
    <w:tmpl w:val="892A71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0272B8"/>
    <w:multiLevelType w:val="multilevel"/>
    <w:tmpl w:val="AAF0348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D66FD6"/>
    <w:multiLevelType w:val="multilevel"/>
    <w:tmpl w:val="8C18070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B64C4"/>
    <w:rsid w:val="00050D1A"/>
    <w:rsid w:val="00075AA4"/>
    <w:rsid w:val="000D2693"/>
    <w:rsid w:val="001610E6"/>
    <w:rsid w:val="003547AB"/>
    <w:rsid w:val="00361BB1"/>
    <w:rsid w:val="004B5AD0"/>
    <w:rsid w:val="00521C81"/>
    <w:rsid w:val="00551C8E"/>
    <w:rsid w:val="005B64C4"/>
    <w:rsid w:val="006D4E8A"/>
    <w:rsid w:val="007525B2"/>
    <w:rsid w:val="008C30C7"/>
    <w:rsid w:val="008D52B3"/>
    <w:rsid w:val="00974CD5"/>
    <w:rsid w:val="00B90BE8"/>
    <w:rsid w:val="00CA47D6"/>
    <w:rsid w:val="00E801E7"/>
    <w:rsid w:val="00ED2140"/>
    <w:rsid w:val="00FC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83"/>
        <o:r id="V:Rule2" type="connector" idref="#_x0000_s1112"/>
        <o:r id="V:Rule3" type="connector" idref="#_x0000_s1088"/>
        <o:r id="V:Rule4" type="connector" idref="#_x0000_s1108"/>
        <o:r id="V:Rule5" type="connector" idref="#_x0000_s1073"/>
        <o:r id="V:Rule6" type="connector" idref="#_x0000_s1081"/>
        <o:r id="V:Rule7" type="connector" idref="#_x0000_s1109"/>
        <o:r id="V:Rule8" type="connector" idref="#_x0000_s1111"/>
        <o:r id="V:Rule9" type="connector" idref="#_x0000_s1113"/>
        <o:r id="V:Rule10" type="connector" idref="#_x0000_s1089"/>
        <o:r id="V:Rule11" type="connector" idref="#_x0000_s1084"/>
        <o:r id="V:Rule12" type="connector" idref="#_x0000_s1092"/>
        <o:r id="V:Rule13" type="connector" idref="#_x0000_s1093"/>
        <o:r id="V:Rule14" type="connector" idref="#_x0000_s1078"/>
        <o:r id="V:Rule15" type="connector" idref="#_x0000_s1107"/>
        <o:r id="V:Rule16" type="connector" idref="#_x0000_s1079"/>
        <o:r id="V:Rule17" type="connector" idref="#_x0000_s1087"/>
        <o:r id="V:Rule18" type="connector" idref="#_x0000_s1114"/>
        <o:r id="V:Rule19" type="connector" idref="#_x0000_s1077"/>
        <o:r id="V:Rule20" type="connector" idref="#_x0000_s1086"/>
        <o:r id="V:Rule21" type="connector" idref="#_x0000_s1075"/>
        <o:r id="V:Rule22" type="connector" idref="#_x0000_s1080"/>
        <o:r id="V:Rule23" type="connector" idref="#_x0000_s1091"/>
        <o:r id="V:Rule24" type="connector" idref="#_x0000_s1076"/>
        <o:r id="V:Rule25" type="connector" idref="#_x0000_s1110"/>
        <o:r id="V:Rule26" type="connector" idref="#_x0000_s1090"/>
        <o:r id="V:Rule27" type="connector" idref="#_x0000_s1074"/>
        <o:r id="V:Rule28" type="connector" idref="#_x0000_s1082"/>
        <o:r id="V:Rule29" type="connector" idref="#_x0000_s108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64C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64C4"/>
    <w:rPr>
      <w:color w:val="000080"/>
      <w:u w:val="single"/>
    </w:rPr>
  </w:style>
  <w:style w:type="character" w:customStyle="1" w:styleId="Bodytext5">
    <w:name w:val="Body text (5)_"/>
    <w:basedOn w:val="DefaultParagraphFont"/>
    <w:link w:val="Bodytext50"/>
    <w:rsid w:val="005B64C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5B64C4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5B64C4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5B64C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B64C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4pt">
    <w:name w:val="Body text (4) + 14 pt"/>
    <w:basedOn w:val="Bodytext4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5B6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316pt">
    <w:name w:val="Body text (3) + 16 pt"/>
    <w:basedOn w:val="Bodytext3"/>
    <w:rsid w:val="005B64C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DefaultParagraphFont"/>
    <w:link w:val="Bodytext30"/>
    <w:rsid w:val="005B64C4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5B64C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1pt">
    <w:name w:val="Body text (2) + Spacing 1 pt"/>
    <w:basedOn w:val="Bodytext2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1pt0">
    <w:name w:val="Body text (2) + Spacing 1 pt"/>
    <w:basedOn w:val="Bodytext2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13pt">
    <w:name w:val="Body text (4) + 13 pt"/>
    <w:aliases w:val="Bold"/>
    <w:basedOn w:val="Bodytext4"/>
    <w:rsid w:val="005B64C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5B64C4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Spacing4pt">
    <w:name w:val="Heading #1 (2) + Spacing 4 pt"/>
    <w:basedOn w:val="Heading12"/>
    <w:rsid w:val="005B64C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5B64C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14pt0">
    <w:name w:val="Body text (4) + 14 pt"/>
    <w:aliases w:val="Bold,Body text (2) + Sylfaen"/>
    <w:basedOn w:val="Bodytext4"/>
    <w:rsid w:val="005B64C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Spacing2pt">
    <w:name w:val="Heading #1 (2) + Spacing 2 pt"/>
    <w:basedOn w:val="Heading12"/>
    <w:rsid w:val="005B64C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B64C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ArialNarrow">
    <w:name w:val="Body text (4) + Arial Narrow"/>
    <w:aliases w:val="4 pt"/>
    <w:basedOn w:val="Bodytext4"/>
    <w:rsid w:val="005B64C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495pt">
    <w:name w:val="Body text (4) + 9.5 pt"/>
    <w:basedOn w:val="Bodytext4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105pt">
    <w:name w:val="Body text (4) + 10.5 pt"/>
    <w:basedOn w:val="Bodytext4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415pt">
    <w:name w:val="Body text (4) + 15 pt"/>
    <w:basedOn w:val="Bodytext4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1">
    <w:name w:val="Body text (4)"/>
    <w:basedOn w:val="Bodytext4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14pt1">
    <w:name w:val="Body text (4) + 14 pt"/>
    <w:basedOn w:val="Bodytext4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ArialNarrow">
    <w:name w:val="Body text (2) + Arial Narrow"/>
    <w:basedOn w:val="Bodytext2"/>
    <w:rsid w:val="005B64C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Spacing 0 pt"/>
    <w:basedOn w:val="Bodytext2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42">
    <w:name w:val="Body text (4)"/>
    <w:basedOn w:val="Bodytext4"/>
    <w:rsid w:val="005B64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5B64C4"/>
    <w:pPr>
      <w:shd w:val="clear" w:color="auto" w:fill="FFFFFF"/>
      <w:spacing w:after="120" w:line="0" w:lineRule="atLeast"/>
      <w:jc w:val="center"/>
    </w:pPr>
    <w:rPr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5B64C4"/>
    <w:pPr>
      <w:shd w:val="clear" w:color="auto" w:fill="FFFFFF"/>
      <w:spacing w:before="120" w:after="1020" w:line="0" w:lineRule="atLeast"/>
      <w:jc w:val="center"/>
      <w:outlineLvl w:val="0"/>
    </w:pPr>
    <w:rPr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5B64C4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5B64C4"/>
    <w:pPr>
      <w:shd w:val="clear" w:color="auto" w:fill="FFFFFF"/>
      <w:spacing w:line="238" w:lineRule="exact"/>
      <w:jc w:val="both"/>
    </w:pPr>
    <w:rPr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5B64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Bodytext30">
    <w:name w:val="Body text (3)"/>
    <w:basedOn w:val="Normal"/>
    <w:link w:val="Bodytext3"/>
    <w:rsid w:val="005B64C4"/>
    <w:pPr>
      <w:shd w:val="clear" w:color="auto" w:fill="FFFFFF"/>
      <w:spacing w:after="120" w:line="0" w:lineRule="atLeast"/>
      <w:jc w:val="center"/>
    </w:pPr>
    <w:rPr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B64C4"/>
    <w:pPr>
      <w:shd w:val="clear" w:color="auto" w:fill="FFFFFF"/>
      <w:spacing w:before="420" w:after="780" w:line="0" w:lineRule="atLeast"/>
      <w:ind w:hanging="2120"/>
      <w:jc w:val="both"/>
    </w:pPr>
    <w:rPr>
      <w:sz w:val="28"/>
      <w:szCs w:val="28"/>
    </w:rPr>
  </w:style>
  <w:style w:type="paragraph" w:customStyle="1" w:styleId="Heading120">
    <w:name w:val="Heading #1 (2)"/>
    <w:basedOn w:val="Normal"/>
    <w:link w:val="Heading12"/>
    <w:rsid w:val="005B64C4"/>
    <w:pPr>
      <w:shd w:val="clear" w:color="auto" w:fill="FFFFFF"/>
      <w:spacing w:after="420" w:line="0" w:lineRule="atLeast"/>
      <w:jc w:val="center"/>
      <w:outlineLvl w:val="0"/>
    </w:pPr>
    <w:rPr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B64C4"/>
    <w:pPr>
      <w:shd w:val="clear" w:color="auto" w:fill="FFFFFF"/>
      <w:spacing w:line="0" w:lineRule="atLeast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161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0E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61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10E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5791</Words>
  <Characters>33010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8</cp:revision>
  <dcterms:created xsi:type="dcterms:W3CDTF">2015-09-10T13:40:00Z</dcterms:created>
  <dcterms:modified xsi:type="dcterms:W3CDTF">2016-04-27T06:42:00Z</dcterms:modified>
</cp:coreProperties>
</file>