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26" w:rsidRPr="000F74CA" w:rsidRDefault="009C17AB" w:rsidP="005D30AD">
      <w:pPr>
        <w:pStyle w:val="Bodytext4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0F74CA">
        <w:rPr>
          <w:rFonts w:ascii="GHEA Grapalat" w:hAnsi="GHEA Grapalat" w:cs="Sylfaen"/>
          <w:sz w:val="24"/>
          <w:szCs w:val="24"/>
        </w:rPr>
        <w:t>ՀԱՎԵԼՎԱԾ</w:t>
      </w:r>
    </w:p>
    <w:p w:rsidR="00772A26" w:rsidRPr="000F74CA" w:rsidRDefault="009C17AB" w:rsidP="005D30AD">
      <w:pPr>
        <w:pStyle w:val="Bodytext4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0F74CA">
        <w:rPr>
          <w:rFonts w:ascii="GHEA Grapalat" w:hAnsi="GHEA Grapalat" w:cs="Sylfaen"/>
          <w:sz w:val="24"/>
          <w:szCs w:val="24"/>
        </w:rPr>
        <w:t>Եվրասիական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տնտեսական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բարձրագույն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խորհրդի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="00B34BDD">
        <w:rPr>
          <w:rFonts w:ascii="GHEA Grapalat" w:hAnsi="GHEA Grapalat"/>
          <w:sz w:val="24"/>
          <w:szCs w:val="24"/>
        </w:rPr>
        <w:t xml:space="preserve">«    »       -ի </w:t>
      </w:r>
      <w:r w:rsidRPr="000F74CA">
        <w:rPr>
          <w:rFonts w:ascii="GHEA Grapalat" w:hAnsi="GHEA Grapalat"/>
          <w:sz w:val="24"/>
          <w:szCs w:val="24"/>
        </w:rPr>
        <w:t xml:space="preserve">2015 </w:t>
      </w:r>
      <w:r w:rsidRPr="000F74CA">
        <w:rPr>
          <w:rFonts w:ascii="GHEA Grapalat" w:hAnsi="GHEA Grapalat" w:cs="Sylfaen"/>
          <w:sz w:val="24"/>
          <w:szCs w:val="24"/>
        </w:rPr>
        <w:t>թվականի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թիվ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="00B34BDD" w:rsidRPr="00B34BDD">
        <w:rPr>
          <w:rFonts w:ascii="GHEA Grapalat" w:hAnsi="GHEA Grapalat"/>
          <w:sz w:val="24"/>
          <w:szCs w:val="24"/>
        </w:rPr>
        <w:t xml:space="preserve">   </w:t>
      </w:r>
      <w:r w:rsidR="00B34BDD" w:rsidRPr="000F74CA">
        <w:rPr>
          <w:rFonts w:ascii="GHEA Grapalat" w:hAnsi="GHEA Grapalat" w:cs="Sylfaen"/>
          <w:sz w:val="24"/>
          <w:szCs w:val="24"/>
        </w:rPr>
        <w:t>որոշման</w:t>
      </w:r>
    </w:p>
    <w:p w:rsidR="0052031C" w:rsidRPr="000F74CA" w:rsidRDefault="0052031C" w:rsidP="000F74CA">
      <w:pPr>
        <w:pStyle w:val="Bodytext40"/>
        <w:shd w:val="clear" w:color="auto" w:fill="auto"/>
        <w:spacing w:before="0" w:after="160" w:line="360" w:lineRule="auto"/>
        <w:ind w:left="5670"/>
        <w:jc w:val="center"/>
        <w:rPr>
          <w:rFonts w:ascii="GHEA Grapalat" w:hAnsi="GHEA Grapalat"/>
          <w:sz w:val="24"/>
          <w:szCs w:val="24"/>
        </w:rPr>
      </w:pPr>
    </w:p>
    <w:p w:rsidR="00772A26" w:rsidRPr="000F74CA" w:rsidRDefault="009C17AB" w:rsidP="005D30AD">
      <w:pPr>
        <w:pStyle w:val="Heading120"/>
        <w:keepNext/>
        <w:keepLines/>
        <w:shd w:val="clear" w:color="auto" w:fill="auto"/>
        <w:tabs>
          <w:tab w:val="left" w:pos="1701"/>
        </w:tabs>
        <w:spacing w:before="0" w:after="160" w:line="360" w:lineRule="auto"/>
        <w:ind w:left="1701" w:right="1693"/>
        <w:jc w:val="center"/>
        <w:rPr>
          <w:rFonts w:ascii="GHEA Grapalat" w:hAnsi="GHEA Grapalat"/>
          <w:sz w:val="24"/>
          <w:szCs w:val="24"/>
        </w:rPr>
      </w:pPr>
      <w:bookmarkStart w:id="0" w:name="bookmark4"/>
      <w:r w:rsidRPr="000F74CA">
        <w:rPr>
          <w:rFonts w:ascii="GHEA Grapalat" w:hAnsi="GHEA Grapalat" w:cs="Sylfaen"/>
          <w:sz w:val="24"/>
          <w:szCs w:val="24"/>
        </w:rPr>
        <w:t>ՓՈՓՈԽՈՒԹՅՈՒՆՆԵՐ</w:t>
      </w:r>
      <w:bookmarkStart w:id="1" w:name="_GoBack"/>
      <w:bookmarkEnd w:id="0"/>
      <w:bookmarkEnd w:id="1"/>
    </w:p>
    <w:p w:rsidR="00772A26" w:rsidRPr="000F74CA" w:rsidRDefault="009C17AB" w:rsidP="005D30AD">
      <w:pPr>
        <w:pStyle w:val="Bodytext70"/>
        <w:shd w:val="clear" w:color="auto" w:fill="auto"/>
        <w:tabs>
          <w:tab w:val="left" w:pos="1701"/>
        </w:tabs>
        <w:spacing w:after="160" w:line="360" w:lineRule="auto"/>
        <w:ind w:left="1701" w:right="1693"/>
        <w:rPr>
          <w:rFonts w:ascii="GHEA Grapalat" w:hAnsi="GHEA Grapalat"/>
          <w:sz w:val="24"/>
          <w:szCs w:val="24"/>
        </w:rPr>
      </w:pPr>
      <w:r w:rsidRPr="000F74CA">
        <w:rPr>
          <w:rFonts w:ascii="GHEA Grapalat" w:hAnsi="GHEA Grapalat" w:cs="Sylfaen"/>
          <w:sz w:val="24"/>
          <w:szCs w:val="24"/>
        </w:rPr>
        <w:t>Եվրասիական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տնտեսական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բարձրագույն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խորհրդի</w:t>
      </w:r>
      <w:r w:rsidRPr="000F74CA">
        <w:rPr>
          <w:rFonts w:ascii="GHEA Grapalat" w:hAnsi="GHEA Grapalat"/>
          <w:sz w:val="24"/>
          <w:szCs w:val="24"/>
        </w:rPr>
        <w:t xml:space="preserve"> 2014 </w:t>
      </w:r>
      <w:r w:rsidRPr="000F74CA">
        <w:rPr>
          <w:rFonts w:ascii="GHEA Grapalat" w:hAnsi="GHEA Grapalat" w:cs="Sylfaen"/>
          <w:sz w:val="24"/>
          <w:szCs w:val="24"/>
        </w:rPr>
        <w:t>թվականի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դեկտեմբերի</w:t>
      </w:r>
      <w:r w:rsidRPr="000F74CA">
        <w:rPr>
          <w:rFonts w:ascii="GHEA Grapalat" w:hAnsi="GHEA Grapalat"/>
          <w:sz w:val="24"/>
          <w:szCs w:val="24"/>
        </w:rPr>
        <w:t xml:space="preserve"> 23-</w:t>
      </w:r>
      <w:r w:rsidRPr="000F74CA">
        <w:rPr>
          <w:rFonts w:ascii="GHEA Grapalat" w:hAnsi="GHEA Grapalat" w:cs="Sylfaen"/>
          <w:sz w:val="24"/>
          <w:szCs w:val="24"/>
        </w:rPr>
        <w:t>ի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թիվ</w:t>
      </w:r>
      <w:r w:rsidRPr="000F74CA">
        <w:rPr>
          <w:rFonts w:ascii="GHEA Grapalat" w:hAnsi="GHEA Grapalat"/>
          <w:sz w:val="24"/>
          <w:szCs w:val="24"/>
        </w:rPr>
        <w:t xml:space="preserve"> 112 </w:t>
      </w:r>
      <w:r w:rsidRPr="000F74CA">
        <w:rPr>
          <w:rFonts w:ascii="GHEA Grapalat" w:hAnsi="GHEA Grapalat" w:cs="Sylfaen"/>
          <w:sz w:val="24"/>
          <w:szCs w:val="24"/>
        </w:rPr>
        <w:t>որոշման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մեջ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կատարվող</w:t>
      </w:r>
    </w:p>
    <w:p w:rsidR="0052031C" w:rsidRPr="000F74CA" w:rsidRDefault="0052031C" w:rsidP="000F74CA">
      <w:pPr>
        <w:pStyle w:val="Bodytext70"/>
        <w:shd w:val="clear" w:color="auto" w:fill="auto"/>
        <w:spacing w:after="160" w:line="360" w:lineRule="auto"/>
        <w:ind w:left="1701" w:right="1693"/>
        <w:rPr>
          <w:rFonts w:ascii="GHEA Grapalat" w:hAnsi="GHEA Grapalat"/>
          <w:sz w:val="24"/>
          <w:szCs w:val="24"/>
        </w:rPr>
      </w:pPr>
    </w:p>
    <w:p w:rsidR="00772A26" w:rsidRPr="000F74CA" w:rsidRDefault="009C17AB" w:rsidP="005D30AD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F74CA">
        <w:rPr>
          <w:rFonts w:ascii="GHEA Grapalat" w:hAnsi="GHEA Grapalat"/>
          <w:sz w:val="24"/>
          <w:szCs w:val="24"/>
        </w:rPr>
        <w:t>1.</w:t>
      </w:r>
      <w:r w:rsidR="005D30AD">
        <w:rPr>
          <w:rFonts w:ascii="GHEA Grapalat" w:hAnsi="GHEA Grapalat"/>
          <w:sz w:val="24"/>
          <w:szCs w:val="24"/>
        </w:rPr>
        <w:tab/>
      </w:r>
      <w:r w:rsidRPr="000F74CA">
        <w:rPr>
          <w:rFonts w:ascii="GHEA Grapalat" w:hAnsi="GHEA Grapalat" w:cs="Sylfaen"/>
          <w:sz w:val="24"/>
          <w:szCs w:val="24"/>
        </w:rPr>
        <w:t>Անվանման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մեջ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="006E1C6C">
        <w:rPr>
          <w:rFonts w:ascii="GHEA Grapalat" w:hAnsi="GHEA Grapalat" w:cs="Sylfaen"/>
          <w:sz w:val="24"/>
          <w:szCs w:val="24"/>
        </w:rPr>
        <w:t>եւ</w:t>
      </w:r>
      <w:r w:rsidRPr="000F74CA">
        <w:rPr>
          <w:rFonts w:ascii="GHEA Grapalat" w:hAnsi="GHEA Grapalat"/>
          <w:sz w:val="24"/>
          <w:szCs w:val="24"/>
        </w:rPr>
        <w:t xml:space="preserve"> 1-</w:t>
      </w:r>
      <w:r w:rsidRPr="000F74CA">
        <w:rPr>
          <w:rFonts w:ascii="GHEA Grapalat" w:hAnsi="GHEA Grapalat" w:cs="Sylfaen"/>
          <w:sz w:val="24"/>
          <w:szCs w:val="24"/>
        </w:rPr>
        <w:t>ին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կետում</w:t>
      </w:r>
      <w:r w:rsidRPr="000F74CA">
        <w:rPr>
          <w:rFonts w:ascii="GHEA Grapalat" w:hAnsi="GHEA Grapalat"/>
          <w:sz w:val="24"/>
          <w:szCs w:val="24"/>
        </w:rPr>
        <w:t xml:space="preserve"> «</w:t>
      </w:r>
      <w:r w:rsidRPr="000F74CA">
        <w:rPr>
          <w:rFonts w:ascii="GHEA Grapalat" w:hAnsi="GHEA Grapalat" w:cs="Sylfaen"/>
          <w:sz w:val="24"/>
          <w:szCs w:val="24"/>
        </w:rPr>
        <w:t>շրջանակներում</w:t>
      </w:r>
      <w:r w:rsidRPr="000F74CA">
        <w:rPr>
          <w:rFonts w:ascii="GHEA Grapalat" w:hAnsi="GHEA Grapalat"/>
          <w:sz w:val="24"/>
          <w:szCs w:val="24"/>
        </w:rPr>
        <w:t xml:space="preserve">» </w:t>
      </w:r>
      <w:r w:rsidRPr="000F74CA">
        <w:rPr>
          <w:rFonts w:ascii="GHEA Grapalat" w:hAnsi="GHEA Grapalat" w:cs="Sylfaen"/>
          <w:sz w:val="24"/>
          <w:szCs w:val="24"/>
        </w:rPr>
        <w:t>բառից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հետո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ավելացել</w:t>
      </w:r>
      <w:r w:rsidRPr="000F74CA">
        <w:rPr>
          <w:rFonts w:ascii="GHEA Grapalat" w:hAnsi="GHEA Grapalat"/>
          <w:sz w:val="24"/>
          <w:szCs w:val="24"/>
        </w:rPr>
        <w:t xml:space="preserve"> «</w:t>
      </w:r>
      <w:r w:rsidRPr="000F74CA">
        <w:rPr>
          <w:rFonts w:ascii="GHEA Grapalat" w:hAnsi="GHEA Grapalat" w:cs="Sylfaen"/>
          <w:sz w:val="24"/>
          <w:szCs w:val="24"/>
        </w:rPr>
        <w:t>Հայաստանի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Հանրապետության</w:t>
      </w:r>
      <w:r w:rsidRPr="000F74CA">
        <w:rPr>
          <w:rFonts w:ascii="GHEA Grapalat" w:hAnsi="GHEA Grapalat"/>
          <w:sz w:val="24"/>
          <w:szCs w:val="24"/>
        </w:rPr>
        <w:t xml:space="preserve">,» </w:t>
      </w:r>
      <w:r w:rsidRPr="000F74CA">
        <w:rPr>
          <w:rFonts w:ascii="GHEA Grapalat" w:hAnsi="GHEA Grapalat" w:cs="Sylfaen"/>
          <w:sz w:val="24"/>
          <w:szCs w:val="24"/>
        </w:rPr>
        <w:t>բառերը</w:t>
      </w:r>
      <w:r w:rsidRPr="000F74CA">
        <w:rPr>
          <w:rFonts w:ascii="GHEA Grapalat" w:hAnsi="GHEA Grapalat"/>
          <w:sz w:val="24"/>
          <w:szCs w:val="24"/>
        </w:rPr>
        <w:t>:</w:t>
      </w:r>
    </w:p>
    <w:p w:rsidR="0052031C" w:rsidRDefault="009C17AB" w:rsidP="005D30AD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0F74CA">
        <w:rPr>
          <w:rFonts w:ascii="GHEA Grapalat" w:hAnsi="GHEA Grapalat"/>
          <w:sz w:val="24"/>
          <w:szCs w:val="24"/>
        </w:rPr>
        <w:t>2.</w:t>
      </w:r>
      <w:r w:rsidR="005D30AD">
        <w:rPr>
          <w:rFonts w:ascii="GHEA Grapalat" w:hAnsi="GHEA Grapalat"/>
          <w:sz w:val="24"/>
          <w:szCs w:val="24"/>
        </w:rPr>
        <w:tab/>
      </w:r>
      <w:r w:rsidRPr="000F74CA">
        <w:rPr>
          <w:rFonts w:ascii="GHEA Grapalat" w:hAnsi="GHEA Grapalat" w:cs="Sylfaen"/>
          <w:sz w:val="24"/>
          <w:szCs w:val="24"/>
        </w:rPr>
        <w:t>Ավելացնել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Եվրասիական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տնտեսական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միության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շրջանակներում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Հայաստանի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Հանրապետության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համար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սահմանափակումների</w:t>
      </w:r>
      <w:r w:rsidRPr="000F74CA">
        <w:rPr>
          <w:rFonts w:ascii="GHEA Grapalat" w:hAnsi="GHEA Grapalat"/>
          <w:sz w:val="24"/>
          <w:szCs w:val="24"/>
        </w:rPr>
        <w:t xml:space="preserve">, </w:t>
      </w:r>
      <w:r w:rsidRPr="000F74CA">
        <w:rPr>
          <w:rFonts w:ascii="GHEA Grapalat" w:hAnsi="GHEA Grapalat" w:cs="Sylfaen"/>
          <w:sz w:val="24"/>
          <w:szCs w:val="24"/>
        </w:rPr>
        <w:t>բացառումների</w:t>
      </w:r>
      <w:r w:rsidRPr="000F74CA">
        <w:rPr>
          <w:rFonts w:ascii="GHEA Grapalat" w:hAnsi="GHEA Grapalat"/>
          <w:sz w:val="24"/>
          <w:szCs w:val="24"/>
        </w:rPr>
        <w:t xml:space="preserve">, </w:t>
      </w:r>
      <w:r w:rsidRPr="000F74CA">
        <w:rPr>
          <w:rFonts w:ascii="GHEA Grapalat" w:hAnsi="GHEA Grapalat" w:cs="Sylfaen"/>
          <w:sz w:val="24"/>
          <w:szCs w:val="24"/>
        </w:rPr>
        <w:t>լրացուցիչ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պահանջների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="006E1C6C">
        <w:rPr>
          <w:rFonts w:ascii="GHEA Grapalat" w:hAnsi="GHEA Grapalat" w:cs="Sylfaen"/>
          <w:sz w:val="24"/>
          <w:szCs w:val="24"/>
        </w:rPr>
        <w:t>եւ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պայմանների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անհատական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ազգային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ցանկը՝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հետ</w:t>
      </w:r>
      <w:r w:rsidR="006E1C6C">
        <w:rPr>
          <w:rFonts w:ascii="GHEA Grapalat" w:hAnsi="GHEA Grapalat" w:cs="Sylfaen"/>
          <w:sz w:val="24"/>
          <w:szCs w:val="24"/>
        </w:rPr>
        <w:t>եւ</w:t>
      </w:r>
      <w:r w:rsidRPr="000F74CA">
        <w:rPr>
          <w:rFonts w:ascii="GHEA Grapalat" w:hAnsi="GHEA Grapalat" w:cs="Sylfaen"/>
          <w:sz w:val="24"/>
          <w:szCs w:val="24"/>
        </w:rPr>
        <w:t>յալ</w:t>
      </w:r>
      <w:r w:rsidRPr="000F74CA">
        <w:rPr>
          <w:rFonts w:ascii="GHEA Grapalat" w:hAnsi="GHEA Grapalat"/>
          <w:sz w:val="24"/>
          <w:szCs w:val="24"/>
        </w:rPr>
        <w:t xml:space="preserve"> </w:t>
      </w:r>
      <w:r w:rsidRPr="000F74CA">
        <w:rPr>
          <w:rFonts w:ascii="GHEA Grapalat" w:hAnsi="GHEA Grapalat" w:cs="Sylfaen"/>
          <w:sz w:val="24"/>
          <w:szCs w:val="24"/>
        </w:rPr>
        <w:t>բովանդակությամբ</w:t>
      </w:r>
      <w:r w:rsidRPr="000F74CA">
        <w:rPr>
          <w:rFonts w:ascii="GHEA Grapalat" w:hAnsi="GHEA Grapalat"/>
          <w:sz w:val="24"/>
          <w:szCs w:val="24"/>
        </w:rPr>
        <w:t>.</w:t>
      </w:r>
    </w:p>
    <w:p w:rsidR="005D30AD" w:rsidRPr="000F74CA" w:rsidRDefault="005D30AD" w:rsidP="005D30AD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52031C" w:rsidRPr="000F74CA" w:rsidRDefault="0052031C" w:rsidP="000F74CA">
      <w:pPr>
        <w:spacing w:after="160" w:line="360" w:lineRule="auto"/>
        <w:rPr>
          <w:rFonts w:ascii="GHEA Grapalat" w:hAnsi="GHEA Grapalat"/>
        </w:rPr>
      </w:pPr>
    </w:p>
    <w:p w:rsidR="0052031C" w:rsidRPr="000F74CA" w:rsidRDefault="0052031C" w:rsidP="000F74CA">
      <w:pPr>
        <w:spacing w:after="160" w:line="360" w:lineRule="auto"/>
        <w:rPr>
          <w:rFonts w:ascii="GHEA Grapalat" w:hAnsi="GHEA Grapalat"/>
        </w:rPr>
        <w:sectPr w:rsidR="0052031C" w:rsidRPr="000F74CA" w:rsidSect="00161AF7">
          <w:headerReference w:type="default" r:id="rId9"/>
          <w:pgSz w:w="11900" w:h="16840" w:code="9"/>
          <w:pgMar w:top="1418" w:right="1418" w:bottom="1418" w:left="1418" w:header="336" w:footer="6" w:gutter="0"/>
          <w:pgNumType w:start="1"/>
          <w:cols w:space="720"/>
          <w:noEndnote/>
          <w:titlePg/>
          <w:docGrid w:linePitch="360"/>
        </w:sectPr>
      </w:pPr>
    </w:p>
    <w:p w:rsidR="00772A26" w:rsidRPr="005D30AD" w:rsidRDefault="005A6D6D" w:rsidP="005D30AD">
      <w:pPr>
        <w:pStyle w:val="Bodytext40"/>
        <w:shd w:val="clear" w:color="auto" w:fill="auto"/>
        <w:spacing w:before="0" w:after="160" w:line="360" w:lineRule="auto"/>
        <w:ind w:left="7938"/>
        <w:jc w:val="center"/>
        <w:rPr>
          <w:rFonts w:ascii="GHEA Grapalat" w:hAnsi="GHEA Grapalat"/>
          <w:sz w:val="24"/>
          <w:szCs w:val="24"/>
        </w:rPr>
      </w:pPr>
      <w:r w:rsidRPr="005D30AD">
        <w:rPr>
          <w:rFonts w:ascii="GHEA Grapalat" w:hAnsi="GHEA Grapalat"/>
          <w:bCs/>
          <w:sz w:val="24"/>
          <w:szCs w:val="24"/>
        </w:rPr>
        <w:lastRenderedPageBreak/>
        <w:t>«ՀԱՍՏԱՏՎԱԾ Է</w:t>
      </w:r>
    </w:p>
    <w:p w:rsidR="00772A26" w:rsidRPr="005D30AD" w:rsidRDefault="005A6D6D" w:rsidP="005D30AD">
      <w:pPr>
        <w:pStyle w:val="Bodytext40"/>
        <w:shd w:val="clear" w:color="auto" w:fill="auto"/>
        <w:spacing w:before="0" w:after="160" w:line="360" w:lineRule="auto"/>
        <w:ind w:left="7938"/>
        <w:jc w:val="center"/>
        <w:rPr>
          <w:rFonts w:ascii="GHEA Grapalat" w:hAnsi="GHEA Grapalat"/>
          <w:sz w:val="24"/>
          <w:szCs w:val="24"/>
        </w:rPr>
      </w:pPr>
      <w:r w:rsidRPr="005D30AD">
        <w:rPr>
          <w:rFonts w:ascii="GHEA Grapalat" w:hAnsi="GHEA Grapalat"/>
          <w:bCs/>
          <w:sz w:val="24"/>
          <w:szCs w:val="24"/>
        </w:rPr>
        <w:t xml:space="preserve">Եվրասիական տնտեսական բարձրագույն խորհրդի </w:t>
      </w:r>
      <w:r w:rsidR="0043512D">
        <w:rPr>
          <w:rFonts w:ascii="GHEA Grapalat" w:hAnsi="GHEA Grapalat"/>
          <w:bCs/>
          <w:sz w:val="24"/>
          <w:szCs w:val="24"/>
        </w:rPr>
        <w:br/>
        <w:t xml:space="preserve">«    »        -ի </w:t>
      </w:r>
      <w:r w:rsidRPr="005D30AD">
        <w:rPr>
          <w:rFonts w:ascii="GHEA Grapalat" w:hAnsi="GHEA Grapalat"/>
          <w:bCs/>
          <w:sz w:val="24"/>
          <w:szCs w:val="24"/>
        </w:rPr>
        <w:t>20</w:t>
      </w:r>
      <w:r w:rsidR="0043512D">
        <w:rPr>
          <w:rFonts w:ascii="GHEA Grapalat" w:hAnsi="GHEA Grapalat"/>
          <w:bCs/>
          <w:sz w:val="24"/>
          <w:szCs w:val="24"/>
        </w:rPr>
        <w:t xml:space="preserve">    </w:t>
      </w:r>
      <w:r w:rsidR="00615ADA">
        <w:rPr>
          <w:rFonts w:ascii="GHEA Grapalat" w:hAnsi="GHEA Grapalat"/>
          <w:bCs/>
          <w:sz w:val="24"/>
          <w:szCs w:val="24"/>
        </w:rPr>
        <w:t xml:space="preserve"> </w:t>
      </w:r>
      <w:r w:rsidRPr="005D30AD">
        <w:rPr>
          <w:rFonts w:ascii="GHEA Grapalat" w:hAnsi="GHEA Grapalat"/>
          <w:bCs/>
          <w:sz w:val="24"/>
          <w:szCs w:val="24"/>
        </w:rPr>
        <w:t xml:space="preserve">թվականի թիվ </w:t>
      </w:r>
      <w:r w:rsidR="0043512D">
        <w:rPr>
          <w:rFonts w:ascii="GHEA Grapalat" w:hAnsi="GHEA Grapalat"/>
          <w:bCs/>
          <w:sz w:val="24"/>
          <w:szCs w:val="24"/>
        </w:rPr>
        <w:t xml:space="preserve">    </w:t>
      </w:r>
      <w:r w:rsidR="0043512D" w:rsidRPr="005D30AD">
        <w:rPr>
          <w:rFonts w:ascii="GHEA Grapalat" w:hAnsi="GHEA Grapalat"/>
          <w:bCs/>
          <w:sz w:val="24"/>
          <w:szCs w:val="24"/>
        </w:rPr>
        <w:t>որոշմամբ</w:t>
      </w:r>
    </w:p>
    <w:p w:rsidR="0052031C" w:rsidRPr="000F74CA" w:rsidRDefault="0052031C" w:rsidP="000F74CA">
      <w:pPr>
        <w:pStyle w:val="Bodytext40"/>
        <w:shd w:val="clear" w:color="auto" w:fill="auto"/>
        <w:spacing w:before="0" w:after="160" w:line="360" w:lineRule="auto"/>
        <w:ind w:left="10206"/>
        <w:jc w:val="center"/>
        <w:rPr>
          <w:rFonts w:ascii="GHEA Grapalat" w:hAnsi="GHEA Grapalat"/>
          <w:sz w:val="24"/>
          <w:szCs w:val="24"/>
        </w:rPr>
      </w:pPr>
    </w:p>
    <w:p w:rsidR="00515D72" w:rsidRPr="000F74CA" w:rsidRDefault="005A6D6D" w:rsidP="005D30AD">
      <w:pPr>
        <w:pStyle w:val="Heading120"/>
        <w:keepNext/>
        <w:keepLines/>
        <w:shd w:val="clear" w:color="auto" w:fill="auto"/>
        <w:spacing w:before="0" w:after="160" w:line="360" w:lineRule="auto"/>
        <w:ind w:left="2835" w:right="2664"/>
        <w:jc w:val="center"/>
        <w:rPr>
          <w:rFonts w:ascii="GHEA Grapalat" w:hAnsi="GHEA Grapalat"/>
          <w:b w:val="0"/>
          <w:bCs w:val="0"/>
          <w:sz w:val="24"/>
          <w:szCs w:val="24"/>
        </w:rPr>
      </w:pPr>
      <w:r w:rsidRPr="000F74CA">
        <w:rPr>
          <w:rFonts w:ascii="GHEA Grapalat" w:hAnsi="GHEA Grapalat"/>
          <w:sz w:val="24"/>
          <w:szCs w:val="24"/>
        </w:rPr>
        <w:t>ԱՆՀԱՏԱԿԱՆ ԱԶԳԱՅԻՆ ՑԱՆԿ</w:t>
      </w:r>
      <w:bookmarkStart w:id="2" w:name="bookmark5"/>
      <w:r w:rsidRPr="000F74CA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</w:p>
    <w:p w:rsidR="00772A26" w:rsidRPr="005D30AD" w:rsidRDefault="005A6D6D" w:rsidP="005D30AD">
      <w:pPr>
        <w:pStyle w:val="Heading120"/>
        <w:keepNext/>
        <w:keepLines/>
        <w:shd w:val="clear" w:color="auto" w:fill="auto"/>
        <w:spacing w:before="0" w:after="160" w:line="360" w:lineRule="auto"/>
        <w:ind w:left="2835" w:right="2664"/>
        <w:jc w:val="center"/>
        <w:rPr>
          <w:rFonts w:ascii="GHEA Grapalat" w:hAnsi="GHEA Grapalat"/>
          <w:sz w:val="24"/>
          <w:szCs w:val="24"/>
        </w:rPr>
      </w:pPr>
      <w:r w:rsidRPr="005D30AD">
        <w:rPr>
          <w:rFonts w:ascii="GHEA Grapalat" w:hAnsi="GHEA Grapalat"/>
          <w:bCs w:val="0"/>
          <w:sz w:val="24"/>
          <w:szCs w:val="24"/>
        </w:rPr>
        <w:t xml:space="preserve">Եվրասիական տնտեսական միության շրջանակներում Հայաստանի Հանրապետության համար սահմանափակումների, բացառումների, լրացուցիչ պահանջների </w:t>
      </w:r>
      <w:r w:rsidR="006E1C6C" w:rsidRPr="005D30AD">
        <w:rPr>
          <w:rFonts w:ascii="GHEA Grapalat" w:hAnsi="GHEA Grapalat"/>
          <w:bCs w:val="0"/>
          <w:sz w:val="24"/>
          <w:szCs w:val="24"/>
        </w:rPr>
        <w:t>եւ</w:t>
      </w:r>
      <w:r w:rsidRPr="005D30AD">
        <w:rPr>
          <w:rFonts w:ascii="GHEA Grapalat" w:hAnsi="GHEA Grapalat"/>
          <w:bCs w:val="0"/>
          <w:sz w:val="24"/>
          <w:szCs w:val="24"/>
        </w:rPr>
        <w:t xml:space="preserve"> պայմանների</w:t>
      </w:r>
      <w:bookmarkEnd w:id="2"/>
    </w:p>
    <w:p w:rsidR="0052031C" w:rsidRPr="000F74CA" w:rsidRDefault="0052031C" w:rsidP="000F74CA">
      <w:pPr>
        <w:pStyle w:val="Heading120"/>
        <w:keepNext/>
        <w:keepLines/>
        <w:shd w:val="clear" w:color="auto" w:fill="auto"/>
        <w:spacing w:before="0" w:after="160" w:line="360" w:lineRule="auto"/>
        <w:ind w:left="2977" w:right="3089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7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4504"/>
        <w:gridCol w:w="4755"/>
      </w:tblGrid>
      <w:tr w:rsidR="00772A26" w:rsidRPr="000F74CA" w:rsidTr="0076288F">
        <w:trPr>
          <w:tblHeader/>
          <w:jc w:val="center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E51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129" w:right="155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պայմանների նկարագրությունը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E51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129" w:right="155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պայմանների տեսակը (Պայմանագրի թիվ 16 հավելվածի կետեր)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3E1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129" w:right="155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Միջազգային պայմանագիր, նորմատիվ իրավական ակտ</w:t>
            </w:r>
          </w:p>
        </w:tc>
      </w:tr>
      <w:tr w:rsidR="00772A26" w:rsidRPr="000F74CA" w:rsidTr="0052031C">
        <w:trPr>
          <w:jc w:val="center"/>
        </w:trPr>
        <w:tc>
          <w:tcPr>
            <w:tcW w:w="1478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2A26" w:rsidRPr="000F74CA" w:rsidRDefault="005A6D6D" w:rsidP="00046ADD">
            <w:pPr>
              <w:pStyle w:val="Bodytext20"/>
              <w:shd w:val="clear" w:color="auto" w:fill="auto"/>
              <w:spacing w:after="120" w:line="240" w:lineRule="auto"/>
              <w:ind w:left="59" w:right="78" w:firstLine="523"/>
              <w:jc w:val="both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«Ծառայությունների առ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տրի, հիմնադրման, գործունեության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ներդրումների իրականացման մասին» արձանագրության </w:t>
            </w:r>
            <w:r w:rsidR="00046ADD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38-րդ կետի 1-ին ենթակետի հիման վրա («Եվրասիական տնտեսական միության մասին» 2014 թվականի մայիսի 29-ի պայմանագրի թիվ 16 հավելված (այսուհետ՝ Պայմանագիր)) ծառայությունների այն ոլորտներում, որտեղ Եվրասիական տնտեսական միության շրջանակներում գործում է ծառայությունների միասնական շուկա, չեն կիրառվում սահմանափակումներ, բացառումներ, լրացուցիչ պահանջներ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 «Հայաստանի Հանրապետության «Եվրասիական տնտեսական միության մասին» 2014 թվականի 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մայիսի 29-ի պայմանագրին միանալու մասին» 2014 թվականի հոկտեմբերի 10-ի պայմանագիրն ուժի մեջ մտնելու օրվանից:</w:t>
            </w:r>
          </w:p>
          <w:p w:rsidR="00772A26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59" w:right="78" w:firstLine="523"/>
              <w:jc w:val="both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«Ծառայությունների առ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տրի, հիմնադրման, գործունեության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ներդրումների իրականացման մասին» արձանագրության 38-րդ կետի 1-ին ենթակետի հիման վրա (այսուհետ՝ թիվ 16 հավելված) ծառայությունների այն ոլորտների (ենթաոլորտների) ցանկերում, որոնց կապակցությամբ Եվրասիական տնտեսական միության շրջանակներում ծառայությունների միասնական շուկայի ձ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ավորումն իրականացվելու է ազատականացման ծրագրերին համապատասխան, սահմանափակումներ, բացառումներ, լրացուցիչ պահանջներ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 չեն կիրառվում այդպիսի ազատականացման ծրագրերի իրականացումից հետո:</w:t>
            </w:r>
          </w:p>
          <w:p w:rsidR="00772A26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59" w:right="78" w:firstLine="523"/>
              <w:jc w:val="both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Թիվ 16 հավելվածի՝ սույն ցանկի երկրորդ սյունակում նշված կետերը կիրառվում են Եվրասիական տնտեսական միության անդամ պետությունների կողմից (այսուհետ՝ անդամ պետություններ) սույն ցանկի առաջին սյունակում նշված ծավալներով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պայմաններով:</w:t>
            </w:r>
          </w:p>
          <w:p w:rsidR="00772A26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59" w:right="78" w:firstLine="523"/>
              <w:jc w:val="both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Սույն ցանկը կիրառվում է Պայմանագրի 66-րդ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67-րդ հոդվածներին չհակասող մասով։</w:t>
            </w:r>
          </w:p>
        </w:tc>
      </w:tr>
    </w:tbl>
    <w:p w:rsidR="008E69DD" w:rsidRDefault="008E69DD" w:rsidP="000F74CA">
      <w:pPr>
        <w:spacing w:after="160" w:line="360" w:lineRule="auto"/>
        <w:rPr>
          <w:rFonts w:ascii="GHEA Grapalat" w:hAnsi="GHEA Grapalat"/>
        </w:rPr>
      </w:pPr>
    </w:p>
    <w:p w:rsidR="008E69DD" w:rsidRDefault="008E69DD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Overlap w:val="never"/>
        <w:tblW w:w="15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8"/>
        <w:gridCol w:w="3772"/>
        <w:gridCol w:w="5980"/>
      </w:tblGrid>
      <w:tr w:rsidR="00772A26" w:rsidRPr="000F74CA" w:rsidTr="0076288F">
        <w:trPr>
          <w:tblHeader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A26" w:rsidRPr="000F74CA" w:rsidRDefault="005A6D6D" w:rsidP="0076288F">
            <w:pPr>
              <w:pStyle w:val="Bodytext20"/>
              <w:shd w:val="clear" w:color="auto" w:fill="auto"/>
              <w:spacing w:after="120" w:line="240" w:lineRule="auto"/>
              <w:ind w:left="103" w:right="163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Սահմանափակումների, բացառումների, լրացուցիչ պահանջների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պայմանների նկարագրությունը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A26" w:rsidRPr="000F74CA" w:rsidRDefault="005A6D6D" w:rsidP="0076288F">
            <w:pPr>
              <w:pStyle w:val="Bodytext20"/>
              <w:shd w:val="clear" w:color="auto" w:fill="auto"/>
              <w:spacing w:after="120" w:line="240" w:lineRule="auto"/>
              <w:ind w:left="103" w:right="163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պայմանների տեսակը (Պայմանագրի թիվ 16 հավելվածի կետեր)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26" w:rsidRPr="000F74CA" w:rsidRDefault="005A6D6D" w:rsidP="0076288F">
            <w:pPr>
              <w:pStyle w:val="Bodytext20"/>
              <w:shd w:val="clear" w:color="auto" w:fill="auto"/>
              <w:spacing w:after="120" w:line="240" w:lineRule="auto"/>
              <w:ind w:left="103" w:right="163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Միջազգային պայմանագիր, նորմատիվ իրավական ակտ</w:t>
            </w:r>
          </w:p>
        </w:tc>
      </w:tr>
      <w:tr w:rsidR="00772A26" w:rsidRPr="000F74CA" w:rsidTr="0076288F">
        <w:trPr>
          <w:jc w:val="center"/>
        </w:trPr>
        <w:tc>
          <w:tcPr>
            <w:tcW w:w="5508" w:type="dxa"/>
            <w:tcBorders>
              <w:top w:val="single" w:sz="4" w:space="0" w:color="auto"/>
            </w:tcBorders>
            <w:shd w:val="clear" w:color="auto" w:fill="FFFFFF"/>
          </w:tcPr>
          <w:p w:rsidR="00772A26" w:rsidRPr="000F74CA" w:rsidRDefault="005A6D6D" w:rsidP="00196F80">
            <w:pPr>
              <w:pStyle w:val="Bodytext20"/>
              <w:shd w:val="clear" w:color="auto" w:fill="auto"/>
              <w:spacing w:after="120" w:line="240" w:lineRule="auto"/>
              <w:ind w:left="160" w:right="9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1. Պայմանագրի XVI, XIX, XX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XXI բաժիններում ընդգրկվող ծառայությունների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գործունեության տեսակների նկատմամբ Հայաստանի Հանրապետությունը պահպանում է սահմանափակումներ, բացառումներ, լրացուցիչ պահանջներ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 կիրառելու իրավունքը Հայաստանի Հանրապետության նորմատիվ իրավական ակտերին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միջազգային պայմանագրերին համապատասխան՝ այնպես, որ դրանք չհակասեն նշված բաժիններին 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այն պայմանավորվածություններին, որոնք ձեռք կբերվեն անդամ պետությունների միջ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՝ նշված բաժիններին համապատասխան</w:t>
            </w:r>
          </w:p>
        </w:tc>
        <w:tc>
          <w:tcPr>
            <w:tcW w:w="3772" w:type="dxa"/>
            <w:tcBorders>
              <w:top w:val="single" w:sz="4" w:space="0" w:color="auto"/>
            </w:tcBorders>
            <w:shd w:val="clear" w:color="auto" w:fill="FFFFFF"/>
          </w:tcPr>
          <w:p w:rsidR="00772A26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16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17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23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26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րդ, 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28-րդ, 31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33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 եւ 35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 կետեր</w:t>
            </w:r>
          </w:p>
        </w:tc>
        <w:tc>
          <w:tcPr>
            <w:tcW w:w="5980" w:type="dxa"/>
            <w:tcBorders>
              <w:top w:val="single" w:sz="4" w:space="0" w:color="auto"/>
            </w:tcBorders>
            <w:shd w:val="clear" w:color="auto" w:fill="FFFFFF"/>
          </w:tcPr>
          <w:p w:rsidR="00772A26" w:rsidRPr="000F74CA" w:rsidRDefault="005A6D6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Պայմանագիր</w:t>
            </w:r>
          </w:p>
          <w:p w:rsidR="00615059" w:rsidRPr="000F74CA" w:rsidRDefault="005A6D6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Հայաստանի Հանրապետության միջազգային պայմանագրեր</w:t>
            </w:r>
          </w:p>
          <w:p w:rsidR="00772A26" w:rsidRPr="000F74CA" w:rsidRDefault="005A6D6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Հայաստանի Հանրապետության նորմատիվ իրավական ակտեր</w:t>
            </w:r>
          </w:p>
        </w:tc>
      </w:tr>
      <w:tr w:rsidR="00772A26" w:rsidRPr="000F74CA" w:rsidTr="0076288F">
        <w:trPr>
          <w:jc w:val="center"/>
        </w:trPr>
        <w:tc>
          <w:tcPr>
            <w:tcW w:w="5508" w:type="dxa"/>
            <w:shd w:val="clear" w:color="auto" w:fill="FFFFFF"/>
            <w:vAlign w:val="center"/>
          </w:tcPr>
          <w:p w:rsidR="000A5E51" w:rsidRPr="000F74CA" w:rsidRDefault="005A6D6D" w:rsidP="00196F80">
            <w:pPr>
              <w:pStyle w:val="Bodytext20"/>
              <w:shd w:val="clear" w:color="auto" w:fill="auto"/>
              <w:spacing w:after="120" w:line="240" w:lineRule="auto"/>
              <w:ind w:left="160" w:right="9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2. Այն գործունեությունը, որի իրականացման համար պահանջվում է լիցենզիա, կարող է իրականացվել միայն Հայաստանի Հանրապետության այն իրավաբանական անձանց կամ անհատ ձեռնարկատերերի կողմից, որոնք սահմանված կարգով գրանցված են Հայաստանի Հանրապետությունում։ Գործունեության այն 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տեսակները, որոնց իրականացման համար պահանջվում է լիցենզիա, ինչպես նա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լիցենզավորված անձի կազմակերպական-իրավական ձ</w:t>
            </w:r>
            <w:r w:rsidR="006E1C6C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ի որոշման կարգը սահմանվում են Հայաստանի Հանրապետության օրենսդրությամբ</w:t>
            </w:r>
          </w:p>
        </w:tc>
        <w:tc>
          <w:tcPr>
            <w:tcW w:w="3772" w:type="dxa"/>
            <w:shd w:val="clear" w:color="auto" w:fill="FFFFFF"/>
          </w:tcPr>
          <w:p w:rsidR="00772A26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23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26-րդ եւ 31-րդ կետեր</w:t>
            </w:r>
          </w:p>
        </w:tc>
        <w:tc>
          <w:tcPr>
            <w:tcW w:w="5980" w:type="dxa"/>
            <w:shd w:val="clear" w:color="auto" w:fill="FFFFFF"/>
          </w:tcPr>
          <w:p w:rsidR="00772A26" w:rsidRPr="000F74CA" w:rsidRDefault="005A6D6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«Լիցենզավորման մասին» Հայաստանի Հանրապետության 2001 թվականի մայիսի 30-ի թիվ ՀՕ-193 օրենք</w:t>
            </w:r>
          </w:p>
        </w:tc>
      </w:tr>
      <w:tr w:rsidR="00772A26" w:rsidRPr="000F74CA" w:rsidTr="0076288F">
        <w:trPr>
          <w:jc w:val="center"/>
        </w:trPr>
        <w:tc>
          <w:tcPr>
            <w:tcW w:w="5508" w:type="dxa"/>
            <w:shd w:val="clear" w:color="auto" w:fill="FFFFFF"/>
            <w:vAlign w:val="bottom"/>
          </w:tcPr>
          <w:p w:rsidR="00772A26" w:rsidRPr="000F74CA" w:rsidRDefault="005A6D6D" w:rsidP="00196F80">
            <w:pPr>
              <w:pStyle w:val="Bodytext20"/>
              <w:shd w:val="clear" w:color="auto" w:fill="auto"/>
              <w:spacing w:after="120" w:line="240" w:lineRule="auto"/>
              <w:ind w:left="160" w:right="9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3. Նոտար, նոտարի ստաժյոր կարող </w:t>
            </w:r>
            <w:r w:rsidR="00316F65"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են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լինել միայն Հայաստանի Հանրապետության քաղաքացին</w:t>
            </w:r>
            <w:r w:rsidR="00316F65"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երը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, եթե այլ բան նախատեսված չէ Հայաստանի Հանրապետության միջազգային պայմանագրերով</w:t>
            </w:r>
          </w:p>
        </w:tc>
        <w:tc>
          <w:tcPr>
            <w:tcW w:w="3772" w:type="dxa"/>
            <w:shd w:val="clear" w:color="auto" w:fill="FFFFFF"/>
          </w:tcPr>
          <w:p w:rsidR="00772A26" w:rsidRPr="000F74CA" w:rsidRDefault="005A6D6D" w:rsidP="008E69DD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23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26-րդ եւ 35-րդ կետեր</w:t>
            </w:r>
          </w:p>
        </w:tc>
        <w:tc>
          <w:tcPr>
            <w:tcW w:w="5980" w:type="dxa"/>
            <w:shd w:val="clear" w:color="auto" w:fill="FFFFFF"/>
          </w:tcPr>
          <w:p w:rsidR="00772A26" w:rsidRPr="000F74CA" w:rsidRDefault="005A6D6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«Նոտարիատի մասին» Հայաստանի Հանրապետության 2001 թվականի դեկտեմբերի 4-ի թիվ ՀՕ-274 օրենք</w:t>
            </w:r>
          </w:p>
        </w:tc>
      </w:tr>
      <w:tr w:rsidR="008E69DD" w:rsidRPr="000F74CA" w:rsidTr="0076288F">
        <w:trPr>
          <w:jc w:val="center"/>
        </w:trPr>
        <w:tc>
          <w:tcPr>
            <w:tcW w:w="5508" w:type="dxa"/>
            <w:shd w:val="clear" w:color="auto" w:fill="FFFFFF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80" w:right="9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4. Օտարերկրացի փաստաբանը չի կարող իրավաբանական օգնություն ցույց տալ պետական կամ ծառայողական գաղտնիքի հետ կապված հարցերով</w:t>
            </w:r>
          </w:p>
        </w:tc>
        <w:tc>
          <w:tcPr>
            <w:tcW w:w="3772" w:type="dxa"/>
            <w:shd w:val="clear" w:color="auto" w:fill="FFFFFF"/>
          </w:tcPr>
          <w:p w:rsidR="008E69DD" w:rsidRPr="000F74CA" w:rsidRDefault="008E69DD" w:rsidP="008E69DD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26-րդ եւ 35-րդ կետեր</w:t>
            </w:r>
          </w:p>
        </w:tc>
        <w:tc>
          <w:tcPr>
            <w:tcW w:w="5980" w:type="dxa"/>
            <w:shd w:val="clear" w:color="auto" w:fill="FFFFFF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«Փաստաբանության մասին» Հայաստանի Հանրապետության 2004 թվականի դեկտեմբերի 14-ի թիվ ՀՕ-29-Ն օրենք</w:t>
            </w:r>
          </w:p>
        </w:tc>
      </w:tr>
      <w:tr w:rsidR="008E69DD" w:rsidRPr="000F74CA" w:rsidTr="0076288F">
        <w:trPr>
          <w:jc w:val="center"/>
        </w:trPr>
        <w:tc>
          <w:tcPr>
            <w:tcW w:w="5508" w:type="dxa"/>
            <w:shd w:val="clear" w:color="auto" w:fill="FFFFFF"/>
            <w:vAlign w:val="center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80" w:right="9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5. Թիկնապահի ու պահնորդի կարգավիճակ ձեռք բերելու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թիկնապահական ու պահնորդական գործառույթներ իրականացնելու (այդ թվում` զենքի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հատուկ միջոցների գործադրմամբ) իրավունք ունեն Հայաստանի Հանրապետության միայն այն 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քաղաքացիները, որոնք ունեն թիկնապահի կամ պահնորդի որակավորում</w:t>
            </w:r>
          </w:p>
        </w:tc>
        <w:tc>
          <w:tcPr>
            <w:tcW w:w="3772" w:type="dxa"/>
            <w:shd w:val="clear" w:color="auto" w:fill="FFFFFF"/>
          </w:tcPr>
          <w:p w:rsidR="008E69DD" w:rsidRPr="000F74CA" w:rsidRDefault="008E69DD" w:rsidP="008E69DD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jc w:val="left"/>
              <w:outlineLvl w:val="2"/>
              <w:rPr>
                <w:rFonts w:ascii="GHEA Grapalat" w:hAnsi="GHEA Grapalat"/>
                <w:b/>
                <w:bCs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23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26-րդ եւ 35-րդ կետեր</w:t>
            </w:r>
          </w:p>
        </w:tc>
        <w:tc>
          <w:tcPr>
            <w:tcW w:w="5980" w:type="dxa"/>
            <w:shd w:val="clear" w:color="auto" w:fill="FFFFFF"/>
          </w:tcPr>
          <w:p w:rsidR="008E69DD" w:rsidRPr="000F74CA" w:rsidRDefault="008E69DD" w:rsidP="00196F80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ind w:left="140" w:right="106"/>
              <w:jc w:val="left"/>
              <w:outlineLvl w:val="2"/>
              <w:rPr>
                <w:rFonts w:ascii="GHEA Grapalat" w:hAnsi="GHEA Grapalat"/>
                <w:b/>
                <w:bCs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«Մասնավոր պահնորդական գործունեության մասին» Հայաստանի Հանրապետության 2012 թվականի փետրվարի 9-ի թիվ ՀՕ-6-Ն օրենք</w:t>
            </w:r>
          </w:p>
        </w:tc>
      </w:tr>
      <w:tr w:rsidR="008E69DD" w:rsidRPr="000F74CA" w:rsidTr="0076288F">
        <w:trPr>
          <w:jc w:val="center"/>
        </w:trPr>
        <w:tc>
          <w:tcPr>
            <w:tcW w:w="5508" w:type="dxa"/>
            <w:shd w:val="clear" w:color="auto" w:fill="FFFFFF"/>
            <w:vAlign w:val="center"/>
          </w:tcPr>
          <w:p w:rsidR="008E69DD" w:rsidRPr="000F74CA" w:rsidRDefault="008E69DD" w:rsidP="00196F80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ind w:left="180" w:right="96"/>
              <w:jc w:val="left"/>
              <w:outlineLvl w:val="2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6. Պահպանվում է ցանկացած այնպիսի միջոց ներմուծելու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կիրառելու հնարավորությունը, որը հիմնված է համատեղ արտադրության այն համաձայնությունների վրա, որոնց միջոցով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տրամադրվում է ազգային ռեժիմ</w:t>
            </w:r>
            <w:r w:rsidRPr="000F74CA">
              <w:rPr>
                <w:rFonts w:ascii="GHEA Grapalat" w:hAnsi="GHEA Grapalat" w:cs="Sylfaen"/>
              </w:rPr>
              <w:t>`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տվյալ համաձայնություններում ընդգրկված տեսալսողական ստեղծագործությունների առնչությամբ</w:t>
            </w:r>
          </w:p>
        </w:tc>
        <w:tc>
          <w:tcPr>
            <w:tcW w:w="3772" w:type="dxa"/>
            <w:shd w:val="clear" w:color="auto" w:fill="FFFFFF"/>
          </w:tcPr>
          <w:p w:rsidR="008E69DD" w:rsidRPr="000F74CA" w:rsidRDefault="008E69DD" w:rsidP="008E69DD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28-րդ կետ</w:t>
            </w:r>
          </w:p>
        </w:tc>
        <w:tc>
          <w:tcPr>
            <w:tcW w:w="5980" w:type="dxa"/>
            <w:shd w:val="clear" w:color="auto" w:fill="FFFFFF"/>
            <w:vAlign w:val="center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Հայաստանի Հանրապետության այն միջազգային պարտավորությունները, որոնք վերաբերում են ծառայություններին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բխում են «Հայաստանի Հանրապետության «Առ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տրի համաշխարհային կազմակերպության հիմնադրման մասին» Մարաքեշի 1994 թվականի ապրիլի 15-ի համաձայնագրին միանալու մասին» 2002 թվականի դեկտեմբերի 10-ի արձանագրությունից</w:t>
            </w:r>
          </w:p>
        </w:tc>
      </w:tr>
      <w:tr w:rsidR="008E69DD" w:rsidRPr="000F74CA" w:rsidTr="0076288F">
        <w:trPr>
          <w:jc w:val="center"/>
        </w:trPr>
        <w:tc>
          <w:tcPr>
            <w:tcW w:w="5508" w:type="dxa"/>
            <w:shd w:val="clear" w:color="auto" w:fill="FFFFFF"/>
            <w:vAlign w:val="bottom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80" w:right="9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7. Պահպանվում է ցանկացած այնպիսի միջոց ներմուծելու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կիրառելու հնարավորությունը, որով երաշխավորում են տեսալսողական ստեղծագործություններին, ինչպես նա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այդպիսի ստեղծագործությունների մատակարարներին աջակցելու ծրագրերում ունեցած մասնակցությունից բխող օգուտները՝ ծագման որոշակի չափանիշները պահպանելու դեպքում</w:t>
            </w:r>
          </w:p>
        </w:tc>
        <w:tc>
          <w:tcPr>
            <w:tcW w:w="3772" w:type="dxa"/>
            <w:shd w:val="clear" w:color="auto" w:fill="FFFFFF"/>
          </w:tcPr>
          <w:p w:rsidR="008E69DD" w:rsidRPr="000F74CA" w:rsidRDefault="008E69DD" w:rsidP="008E69DD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28-րդ կետ</w:t>
            </w:r>
          </w:p>
        </w:tc>
        <w:tc>
          <w:tcPr>
            <w:tcW w:w="5980" w:type="dxa"/>
            <w:shd w:val="clear" w:color="auto" w:fill="FFFFFF"/>
            <w:vAlign w:val="center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Հայաստանի Հանրապետության այն միջազգային պարտավորությունները, որոնք վերաբերում են ծառայություններին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բխում են «Հայաստանի Հանրապետության «Առ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տրի համաշխարհային կազմակերպության հիմնադրման մասին» Մարաքեշի 1994 թվականի ապրիլի 15-ի համաձայնագրին միանալու մասին» 2002 թվականի դեկտեմբերի 10-ի արձանագրությունից</w:t>
            </w:r>
          </w:p>
        </w:tc>
      </w:tr>
      <w:tr w:rsidR="008E69DD" w:rsidRPr="000F74CA" w:rsidTr="0076288F">
        <w:trPr>
          <w:jc w:val="center"/>
        </w:trPr>
        <w:tc>
          <w:tcPr>
            <w:tcW w:w="5508" w:type="dxa"/>
            <w:shd w:val="clear" w:color="auto" w:fill="FFFFFF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80" w:right="9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8. Հեռուստառադիոընկերությունների կանոնադրական կապիտալում օտարերկրյա 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կապիտալի բաժինը չի կարող հավասար լինել կամ գերազանցել այն բաժնետոմսերի 50 %-ը, որոնք անհրաժեշտ են հեռուստառադիոընկերությունների կողմից որոշումներ կայացնելու համար, եթե այլ բան նախատեսված չէ Հայաստանի Հանրապետության միջազգային պայմանագրերով</w:t>
            </w:r>
          </w:p>
        </w:tc>
        <w:tc>
          <w:tcPr>
            <w:tcW w:w="3772" w:type="dxa"/>
            <w:shd w:val="clear" w:color="auto" w:fill="FFFFFF"/>
          </w:tcPr>
          <w:p w:rsidR="008E69DD" w:rsidRPr="000F74CA" w:rsidRDefault="008E69DD" w:rsidP="008E69DD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28-րդ եւ 31-րդ կետեր</w:t>
            </w:r>
          </w:p>
        </w:tc>
        <w:tc>
          <w:tcPr>
            <w:tcW w:w="5980" w:type="dxa"/>
            <w:shd w:val="clear" w:color="auto" w:fill="FFFFFF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«Հեռուստատեսության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ռադիոյի մասին» Հայաստանի Հանրապետության 2000 թվականի 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հոկտեմբերի 9-ի թիվ ՀՕ-97 օրենք</w:t>
            </w:r>
          </w:p>
        </w:tc>
      </w:tr>
      <w:tr w:rsidR="008E69DD" w:rsidRPr="000F74CA" w:rsidTr="0076288F">
        <w:trPr>
          <w:jc w:val="center"/>
        </w:trPr>
        <w:tc>
          <w:tcPr>
            <w:tcW w:w="5508" w:type="dxa"/>
            <w:shd w:val="clear" w:color="auto" w:fill="FFFFFF"/>
            <w:vAlign w:val="bottom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80" w:right="9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9. Հայաստանի Հանրապետության տարածքում այլ անդամ պետության անձի կողմից հաստատության նկատմամբ կիրառվում է ցանկացած սահմանափակում՝ միջուկային էներգետիկայի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ռադիոակտիվ թափոնների հետ վարվելու բնագավառում գործունեություն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գործառնություններ իրականացնելու համար</w:t>
            </w:r>
          </w:p>
        </w:tc>
        <w:tc>
          <w:tcPr>
            <w:tcW w:w="3772" w:type="dxa"/>
            <w:shd w:val="clear" w:color="auto" w:fill="FFFFFF"/>
          </w:tcPr>
          <w:p w:rsidR="008E69DD" w:rsidRPr="000F74CA" w:rsidRDefault="008E69DD" w:rsidP="008E69DD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23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26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31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րդ, 33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րդ եւ </w:t>
            </w:r>
            <w:r w:rsidR="009840C7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35</w:t>
            </w:r>
            <w:r w:rsidR="00A9320F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րդ կետեր</w:t>
            </w:r>
          </w:p>
        </w:tc>
        <w:tc>
          <w:tcPr>
            <w:tcW w:w="5980" w:type="dxa"/>
            <w:shd w:val="clear" w:color="auto" w:fill="FFFFFF"/>
          </w:tcPr>
          <w:p w:rsidR="008E69DD" w:rsidRPr="000F74CA" w:rsidRDefault="008E69DD" w:rsidP="00196F80">
            <w:pPr>
              <w:pStyle w:val="Bodytext20"/>
              <w:shd w:val="clear" w:color="auto" w:fill="auto"/>
              <w:spacing w:after="120" w:line="240" w:lineRule="auto"/>
              <w:ind w:left="140" w:right="106"/>
              <w:jc w:val="left"/>
              <w:rPr>
                <w:rFonts w:ascii="GHEA Grapalat" w:hAnsi="GHEA Grapalat"/>
              </w:rPr>
            </w:pPr>
            <w:r w:rsidRPr="000F74CA">
              <w:rPr>
                <w:rStyle w:val="Bodytext211pt"/>
                <w:rFonts w:ascii="GHEA Grapalat" w:hAnsi="GHEA Grapalat"/>
                <w:sz w:val="24"/>
                <w:szCs w:val="24"/>
              </w:rPr>
              <w:t>«Խաղաղ նպատակներով ատոմային էներգիայի անվտանգ օգտագործման մասին» Հայաստանի Հանրապետության 1999 թվականի փետրվարի 1-ի թիվ ՀՕ-285 օրենք</w:t>
            </w:r>
          </w:p>
        </w:tc>
      </w:tr>
    </w:tbl>
    <w:p w:rsidR="00772A26" w:rsidRPr="000F74CA" w:rsidRDefault="00772A26" w:rsidP="000F74CA">
      <w:pPr>
        <w:spacing w:after="160" w:line="360" w:lineRule="auto"/>
        <w:rPr>
          <w:rFonts w:ascii="GHEA Grapalat" w:hAnsi="GHEA Grapalat"/>
        </w:rPr>
      </w:pPr>
    </w:p>
    <w:sectPr w:rsidR="00772A26" w:rsidRPr="000F74CA" w:rsidSect="00161AF7">
      <w:pgSz w:w="16840" w:h="11900" w:orient="landscape" w:code="9"/>
      <w:pgMar w:top="1418" w:right="1418" w:bottom="1418" w:left="1418" w:header="2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C8" w:rsidRDefault="008D70C8" w:rsidP="00772A26">
      <w:r>
        <w:separator/>
      </w:r>
    </w:p>
  </w:endnote>
  <w:endnote w:type="continuationSeparator" w:id="0">
    <w:p w:rsidR="008D70C8" w:rsidRDefault="008D70C8" w:rsidP="0077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C8" w:rsidRDefault="008D70C8"/>
  </w:footnote>
  <w:footnote w:type="continuationSeparator" w:id="0">
    <w:p w:rsidR="008D70C8" w:rsidRDefault="008D70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HEA Grapalat" w:hAnsi="GHEA Grapalat"/>
      </w:rPr>
      <w:id w:val="22871553"/>
      <w:docPartObj>
        <w:docPartGallery w:val="Page Numbers (Top of Page)"/>
        <w:docPartUnique/>
      </w:docPartObj>
    </w:sdtPr>
    <w:sdtEndPr/>
    <w:sdtContent>
      <w:p w:rsidR="00161AF7" w:rsidRPr="0076288F" w:rsidRDefault="00F10BC9">
        <w:pPr>
          <w:pStyle w:val="Header"/>
          <w:jc w:val="center"/>
          <w:rPr>
            <w:rFonts w:ascii="GHEA Grapalat" w:hAnsi="GHEA Grapalat"/>
          </w:rPr>
        </w:pPr>
        <w:r w:rsidRPr="0076288F">
          <w:rPr>
            <w:rFonts w:ascii="GHEA Grapalat" w:hAnsi="GHEA Grapalat"/>
          </w:rPr>
          <w:fldChar w:fldCharType="begin"/>
        </w:r>
        <w:r w:rsidR="00161AF7" w:rsidRPr="0076288F">
          <w:rPr>
            <w:rFonts w:ascii="GHEA Grapalat" w:hAnsi="GHEA Grapalat"/>
          </w:rPr>
          <w:instrText xml:space="preserve"> PAGE   \* MERGEFORMAT </w:instrText>
        </w:r>
        <w:r w:rsidRPr="0076288F">
          <w:rPr>
            <w:rFonts w:ascii="GHEA Grapalat" w:hAnsi="GHEA Grapalat"/>
          </w:rPr>
          <w:fldChar w:fldCharType="separate"/>
        </w:r>
        <w:r w:rsidR="00B5582A">
          <w:rPr>
            <w:rFonts w:ascii="GHEA Grapalat" w:hAnsi="GHEA Grapalat"/>
            <w:noProof/>
          </w:rPr>
          <w:t>7</w:t>
        </w:r>
        <w:r w:rsidRPr="0076288F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00A"/>
    <w:multiLevelType w:val="multilevel"/>
    <w:tmpl w:val="54080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2375A8"/>
    <w:multiLevelType w:val="multilevel"/>
    <w:tmpl w:val="F4D67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2A26"/>
    <w:rsid w:val="000123E1"/>
    <w:rsid w:val="000131E6"/>
    <w:rsid w:val="000155EC"/>
    <w:rsid w:val="00024472"/>
    <w:rsid w:val="00046ADD"/>
    <w:rsid w:val="000A5E51"/>
    <w:rsid w:val="000F506B"/>
    <w:rsid w:val="000F74CA"/>
    <w:rsid w:val="00107376"/>
    <w:rsid w:val="00157F2B"/>
    <w:rsid w:val="00161AF7"/>
    <w:rsid w:val="00171F95"/>
    <w:rsid w:val="00192132"/>
    <w:rsid w:val="00196F80"/>
    <w:rsid w:val="001F149A"/>
    <w:rsid w:val="00214709"/>
    <w:rsid w:val="00237D62"/>
    <w:rsid w:val="002F335F"/>
    <w:rsid w:val="00316F65"/>
    <w:rsid w:val="00344167"/>
    <w:rsid w:val="00353085"/>
    <w:rsid w:val="003B07D4"/>
    <w:rsid w:val="003C0065"/>
    <w:rsid w:val="00404624"/>
    <w:rsid w:val="00431657"/>
    <w:rsid w:val="00433C1E"/>
    <w:rsid w:val="0043512D"/>
    <w:rsid w:val="00474DE8"/>
    <w:rsid w:val="004E0D17"/>
    <w:rsid w:val="004E5E8E"/>
    <w:rsid w:val="00515D72"/>
    <w:rsid w:val="0052031C"/>
    <w:rsid w:val="005331D5"/>
    <w:rsid w:val="005744CD"/>
    <w:rsid w:val="005838B2"/>
    <w:rsid w:val="00597230"/>
    <w:rsid w:val="005A6D6D"/>
    <w:rsid w:val="005D30AD"/>
    <w:rsid w:val="00615059"/>
    <w:rsid w:val="00615ADA"/>
    <w:rsid w:val="006371E9"/>
    <w:rsid w:val="0066781F"/>
    <w:rsid w:val="00670ED8"/>
    <w:rsid w:val="00681E44"/>
    <w:rsid w:val="006D3311"/>
    <w:rsid w:val="006E1C6C"/>
    <w:rsid w:val="007030CE"/>
    <w:rsid w:val="00733CA0"/>
    <w:rsid w:val="0076288F"/>
    <w:rsid w:val="007704D6"/>
    <w:rsid w:val="00772A26"/>
    <w:rsid w:val="007C43D5"/>
    <w:rsid w:val="007D0F51"/>
    <w:rsid w:val="007E062A"/>
    <w:rsid w:val="00844080"/>
    <w:rsid w:val="008D70C8"/>
    <w:rsid w:val="008E69DD"/>
    <w:rsid w:val="008E710F"/>
    <w:rsid w:val="008F1B3B"/>
    <w:rsid w:val="0093204C"/>
    <w:rsid w:val="00966DD1"/>
    <w:rsid w:val="009840C7"/>
    <w:rsid w:val="009961AB"/>
    <w:rsid w:val="009C17AB"/>
    <w:rsid w:val="009C7062"/>
    <w:rsid w:val="009E0BDE"/>
    <w:rsid w:val="00A46D70"/>
    <w:rsid w:val="00A550EA"/>
    <w:rsid w:val="00A9320F"/>
    <w:rsid w:val="00A97618"/>
    <w:rsid w:val="00AB33BA"/>
    <w:rsid w:val="00AB3963"/>
    <w:rsid w:val="00B2196F"/>
    <w:rsid w:val="00B346F5"/>
    <w:rsid w:val="00B34BDD"/>
    <w:rsid w:val="00B5582A"/>
    <w:rsid w:val="00B90EF0"/>
    <w:rsid w:val="00B9408C"/>
    <w:rsid w:val="00BC632D"/>
    <w:rsid w:val="00C148E9"/>
    <w:rsid w:val="00C35CD2"/>
    <w:rsid w:val="00C37F33"/>
    <w:rsid w:val="00CC6A83"/>
    <w:rsid w:val="00CD4F9D"/>
    <w:rsid w:val="00D20F20"/>
    <w:rsid w:val="00D25F3A"/>
    <w:rsid w:val="00D41FB9"/>
    <w:rsid w:val="00DD492D"/>
    <w:rsid w:val="00E67A9B"/>
    <w:rsid w:val="00E73521"/>
    <w:rsid w:val="00EB7436"/>
    <w:rsid w:val="00ED49A6"/>
    <w:rsid w:val="00ED6A23"/>
    <w:rsid w:val="00F10BC9"/>
    <w:rsid w:val="00F577F7"/>
    <w:rsid w:val="00F57E92"/>
    <w:rsid w:val="00F9630A"/>
    <w:rsid w:val="00FE3597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2A2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2A26"/>
    <w:rPr>
      <w:color w:val="000080"/>
      <w:u w:val="single"/>
    </w:rPr>
  </w:style>
  <w:style w:type="character" w:customStyle="1" w:styleId="Headerorfooter3">
    <w:name w:val="Header or footer (3)_"/>
    <w:basedOn w:val="DefaultParagraphFont"/>
    <w:link w:val="Headerorfooter30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Spacing4pt">
    <w:name w:val="Heading #1 (2) + Spacing 4 pt"/>
    <w:basedOn w:val="Heading12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4 pt"/>
    <w:basedOn w:val="Bodytext2"/>
    <w:rsid w:val="00772A2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0">
    <w:name w:val="Body text (2) + Tahoma"/>
    <w:aliases w:val="13 pt"/>
    <w:basedOn w:val="Bodytext2"/>
    <w:rsid w:val="00772A2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Bold">
    <w:name w:val="Body text (4) + Bold"/>
    <w:aliases w:val="Spacing 2 pt"/>
    <w:basedOn w:val="Bodytext4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Spacing2pt">
    <w:name w:val="Heading #1 (2) + Spacing 2 pt"/>
    <w:basedOn w:val="Heading12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erorfooter30">
    <w:name w:val="Header or footer (3)"/>
    <w:basedOn w:val="Normal"/>
    <w:link w:val="Headerorfooter3"/>
    <w:rsid w:val="00772A26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20">
    <w:name w:val="Header or footer (2)"/>
    <w:basedOn w:val="Normal"/>
    <w:link w:val="Headerorfooter2"/>
    <w:rsid w:val="00772A2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772A26"/>
    <w:pPr>
      <w:shd w:val="clear" w:color="auto" w:fill="FFFFFF"/>
      <w:spacing w:before="300" w:line="346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72A2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772A26"/>
    <w:pPr>
      <w:shd w:val="clear" w:color="auto" w:fill="FFFFFF"/>
      <w:spacing w:after="48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772A2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Bold">
    <w:name w:val="Body text (2) + Bold"/>
    <w:basedOn w:val="Bodytext2"/>
    <w:rsid w:val="00C3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ylfaen">
    <w:name w:val="Body text (2) + Sylfaen"/>
    <w:aliases w:val="Bold"/>
    <w:basedOn w:val="Bodytext2"/>
    <w:rsid w:val="00ED6A2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D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92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2D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37F33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6288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88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6288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88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E062E-B697-48C2-9DBC-064318CE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Lilit Mkhitaryan</cp:lastModifiedBy>
  <cp:revision>123</cp:revision>
  <dcterms:created xsi:type="dcterms:W3CDTF">2015-09-10T14:07:00Z</dcterms:created>
  <dcterms:modified xsi:type="dcterms:W3CDTF">2016-04-26T11:13:00Z</dcterms:modified>
</cp:coreProperties>
</file>