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1D" w:rsidRPr="004A5064" w:rsidRDefault="0075321D" w:rsidP="00FF6349">
      <w:pPr>
        <w:pStyle w:val="BodyText1"/>
        <w:shd w:val="clear" w:color="auto" w:fill="auto"/>
        <w:spacing w:before="0" w:after="120" w:line="240" w:lineRule="auto"/>
        <w:ind w:left="4820" w:right="-1" w:firstLine="0"/>
        <w:jc w:val="center"/>
        <w:rPr>
          <w:rFonts w:ascii="Sylfaen" w:hAnsi="Sylfaen"/>
          <w:sz w:val="24"/>
          <w:szCs w:val="24"/>
        </w:rPr>
      </w:pPr>
      <w:r w:rsidRPr="004A5064">
        <w:rPr>
          <w:rStyle w:val="Bodytext14pt"/>
          <w:rFonts w:ascii="Sylfaen" w:hAnsi="Sylfaen"/>
          <w:color w:val="000000"/>
          <w:sz w:val="24"/>
          <w:szCs w:val="24"/>
          <w:lang w:eastAsia="ru-RU"/>
        </w:rPr>
        <w:t>УТВЕРЖДЕН</w:t>
      </w:r>
    </w:p>
    <w:p w:rsidR="004A5064" w:rsidRDefault="0075321D" w:rsidP="00FF6349">
      <w:pPr>
        <w:pStyle w:val="BodyText1"/>
        <w:shd w:val="clear" w:color="auto" w:fill="auto"/>
        <w:spacing w:before="0" w:after="120" w:line="240" w:lineRule="auto"/>
        <w:ind w:left="4820" w:right="-1" w:firstLine="0"/>
        <w:jc w:val="center"/>
        <w:rPr>
          <w:rStyle w:val="Bodytext14pt"/>
          <w:rFonts w:ascii="Sylfaen" w:hAnsi="Sylfaen"/>
          <w:color w:val="000000"/>
          <w:sz w:val="24"/>
          <w:szCs w:val="24"/>
          <w:lang w:val="en-US" w:eastAsia="ru-RU"/>
        </w:rPr>
      </w:pPr>
      <w:r w:rsidRPr="004A5064">
        <w:rPr>
          <w:rStyle w:val="Bodytext14pt"/>
          <w:rFonts w:ascii="Sylfaen" w:hAnsi="Sylfaen"/>
          <w:color w:val="000000"/>
          <w:sz w:val="24"/>
          <w:szCs w:val="24"/>
          <w:lang w:eastAsia="ru-RU"/>
        </w:rPr>
        <w:t xml:space="preserve">распоряжением Коллегии Евразийской экономической комиссии </w:t>
      </w:r>
    </w:p>
    <w:p w:rsidR="0075321D" w:rsidRDefault="0075321D" w:rsidP="00FF6349">
      <w:pPr>
        <w:pStyle w:val="BodyText1"/>
        <w:shd w:val="clear" w:color="auto" w:fill="auto"/>
        <w:spacing w:before="0" w:after="120" w:line="240" w:lineRule="auto"/>
        <w:ind w:left="4820" w:right="-1" w:firstLine="0"/>
        <w:jc w:val="center"/>
        <w:rPr>
          <w:rStyle w:val="Bodytext14pt"/>
          <w:rFonts w:ascii="Sylfaen" w:hAnsi="Sylfaen"/>
          <w:color w:val="000000"/>
          <w:sz w:val="24"/>
          <w:szCs w:val="24"/>
          <w:lang w:val="en-US" w:eastAsia="ru-RU"/>
        </w:rPr>
      </w:pPr>
      <w:r w:rsidRPr="004A5064">
        <w:rPr>
          <w:rStyle w:val="Bodytext14pt"/>
          <w:rFonts w:ascii="Sylfaen" w:hAnsi="Sylfaen"/>
          <w:color w:val="000000"/>
          <w:sz w:val="24"/>
          <w:szCs w:val="24"/>
          <w:lang w:eastAsia="ru-RU"/>
        </w:rPr>
        <w:t>от 12 мая 2015 г. № 43</w:t>
      </w:r>
    </w:p>
    <w:p w:rsidR="004A5064" w:rsidRPr="004A5064" w:rsidRDefault="004A5064" w:rsidP="004A5064">
      <w:pPr>
        <w:pStyle w:val="BodyText1"/>
        <w:shd w:val="clear" w:color="auto" w:fill="auto"/>
        <w:spacing w:before="0" w:after="120" w:line="240" w:lineRule="auto"/>
        <w:ind w:left="4536" w:right="30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5321D" w:rsidRPr="004A5064" w:rsidRDefault="0075321D" w:rsidP="004A5064">
      <w:pPr>
        <w:pStyle w:val="Bodytext2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  <w:r w:rsidRPr="004A5064">
        <w:rPr>
          <w:rStyle w:val="Bodytext2Spacing2pt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>СОСТАВ</w:t>
      </w:r>
    </w:p>
    <w:p w:rsidR="004A5064" w:rsidRPr="00AB55FA" w:rsidRDefault="0075321D" w:rsidP="00AB55FA">
      <w:pPr>
        <w:pStyle w:val="Bodytext20"/>
        <w:shd w:val="clear" w:color="auto" w:fill="auto"/>
        <w:spacing w:line="240" w:lineRule="auto"/>
        <w:ind w:left="80"/>
        <w:rPr>
          <w:rFonts w:ascii="Sylfaen" w:hAnsi="Sylfaen"/>
          <w:color w:val="000000"/>
          <w:sz w:val="24"/>
          <w:szCs w:val="24"/>
          <w:lang w:val="en-US" w:eastAsia="ru-RU"/>
        </w:rPr>
      </w:pPr>
      <w:r w:rsidRPr="004A5064"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  <w:t>Консультативного комитета по транспорту и инфраструктуре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6322"/>
      </w:tblGrid>
      <w:tr w:rsidR="0075321D" w:rsidRPr="004A5064" w:rsidTr="004A5064">
        <w:trPr>
          <w:jc w:val="center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Армения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Аракелян Артур Варданович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FF6349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</w:t>
            </w:r>
            <w:r w:rsidR="00FF6349">
              <w:rPr>
                <w:rStyle w:val="Bodytext14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Министра транспорта и связи Республики Армения</w:t>
            </w:r>
          </w:p>
        </w:tc>
      </w:tr>
      <w:tr w:rsidR="0075321D" w:rsidRPr="004A5064" w:rsidTr="004A5064">
        <w:trPr>
          <w:jc w:val="center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Батура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Галина Валерьяновна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внешнеэкономических связей Министерства транспорта и коммуникаций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Боровой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председатель Ассоциации международных автомобильных перевозчиков «БАМАП»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Дубина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Станиславович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Минчук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Петрович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 Управления транспорта и логистики Министерства транспорта и коммуникаций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Морозова Ирина Викторовна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1" w:firstLine="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по авиации Министерства транспорта и коммуникаций Республики Беларусь</w:t>
            </w:r>
          </w:p>
        </w:tc>
      </w:tr>
    </w:tbl>
    <w:p w:rsidR="0075321D" w:rsidRPr="009D2761" w:rsidRDefault="0075321D" w:rsidP="004A5064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1"/>
        <w:gridCol w:w="6617"/>
      </w:tblGrid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Рогачев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Евгений Валериевич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Министра транспорта и коммуникаций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Рокало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Евгений Вячеславович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Главного управления автомобильных дорог Министерства транспорта и коммуникаций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Чернобылец Андрей Николаевич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морского и речного транспорта Министерства транспорта и коммуникаций Республики Беларусь</w:t>
            </w:r>
          </w:p>
        </w:tc>
      </w:tr>
      <w:tr w:rsidR="0075321D" w:rsidRPr="004A5064" w:rsidTr="004A5064">
        <w:trPr>
          <w:jc w:val="center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center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Абсатов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Ерлан Сембекович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заместитель директора Департамента экономической интеграции Министерства по инвестициям и развитию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Буряков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Николай Анатольевич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коммерческий директор акционерного общества «Авиакомпания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</w:rPr>
              <w:t>«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val="en-US"/>
              </w:rPr>
              <w:t>SCAT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</w:rPr>
              <w:t>»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Джумабаева Алия Маратовна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Джумашев Ерлан Ермешевич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Комитета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транспорта Министерства по инвестициям и развитию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Жантасов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Темирлан Бекетович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17" w:right="283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</w:tbl>
    <w:p w:rsidR="0075321D" w:rsidRPr="004A5064" w:rsidRDefault="0075321D" w:rsidP="004A5064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6347"/>
      </w:tblGrid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Жусанбаев Еркин Семетаевич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управляющий директор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по корпоративному развитию акционерного общества «Национальная компания «Казахстан темир жолы»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Каплан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Теодор Лазаревич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генеральный секретарь Союза международных автомобильных перевозчиков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Касымбек Женис Махмудулы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вице-министр по инвестициям и развитию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Кашкарбаев Айдар Муратбекович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вице-президент по юридическим вопросам акционерного общества «Эйр Астана»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Лавриненко Юрий Иванович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президиума Национальной палаты предпринимателей Республики Казахстан, заместитель председателя Союза транспортных и логистических организаций и ассоциаций «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val="en-US"/>
              </w:rPr>
              <w:t>KAZLOGISTICS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Ластаев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Талгат Тлеубекович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Комитета гражданской авиации Министерства по инвестициям и развитию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Мурзагалиева Алия Ерболатовна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развития отраслей экономики Министерства национальной экономики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Ошакбаев Рахим Сакенович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председателя правления Национальной палаты предпринимателей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Раев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Олжас Каирбекович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97" w:right="159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экономической интеграции Министерства по инвестициям и развитию Республики Казахстан</w:t>
            </w:r>
          </w:p>
        </w:tc>
      </w:tr>
    </w:tbl>
    <w:p w:rsidR="0075321D" w:rsidRPr="004A5064" w:rsidRDefault="0075321D" w:rsidP="004A5064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6242"/>
      </w:tblGrid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Сукуров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Нурболат Николаевич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Представительства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Туякбаева Мира Асылбековна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Уалиева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Алтынай Тулегеновна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генерального директора товарищества с ограниченной ответственностью «Национальная морская судоходная компания «Казмортрансфлот»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Юдин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исполнительный директор некоммерческого объединения юридических лиц «Ассоциация предпринимателей морского транспорта»</w:t>
            </w:r>
          </w:p>
        </w:tc>
      </w:tr>
      <w:tr w:rsidR="0075321D" w:rsidRPr="004A5064" w:rsidTr="004A5064">
        <w:trPr>
          <w:jc w:val="center"/>
        </w:trPr>
        <w:tc>
          <w:tcPr>
            <w:tcW w:w="9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center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От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Асаул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Николай Анатольевич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транспорта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Астахов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Игорь Георгиевич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Федерального дорожного агентства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Бабаев Салман Магомедрасулович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вице-президент открытого акционерного общества «Российские железные дороги»</w:t>
            </w:r>
          </w:p>
        </w:tc>
      </w:tr>
      <w:tr w:rsidR="0075321D" w:rsidRPr="004A5064" w:rsidTr="004A5064">
        <w:trPr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Бакирей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71" w:right="220" w:firstLine="39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</w:tbl>
    <w:p w:rsidR="0075321D" w:rsidRPr="004A5064" w:rsidRDefault="0075321D" w:rsidP="004A5064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5998"/>
      </w:tblGrid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Васильков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генерального директора открытого акционерного общества «Научно-исследовательский институт автомобильного транспорта»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Голомолзин Анатолий Николаевич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</w:t>
            </w:r>
            <w:r w:rsidR="009D2761" w:rsidRP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Федеральной антимонопольной службы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Емельянов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заместитель директора Департамента государственной политики в области железнодорожного транспорта Министерства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транспорта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Казанцев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Евгений Дмитриевич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вице-президент Союза транспортников России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Клюев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Виталий Владимирович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Костюченко Игорь Владимирович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Круглов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регулирования перевозок Федерального агентства воздушного транспорта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Малов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президент Общероссийского отраслевого объединения работодателей в дорожном хозяйстве «АСПОР»</w:t>
            </w:r>
          </w:p>
        </w:tc>
      </w:tr>
      <w:tr w:rsidR="0075321D" w:rsidRPr="004A5064" w:rsidTr="004A5064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Рутенберг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Дмитрий Анатольевич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09" w:right="190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контроля транспорта и связи Федеральной антимонопольной службы</w:t>
            </w:r>
          </w:p>
        </w:tc>
      </w:tr>
    </w:tbl>
    <w:p w:rsidR="0075321D" w:rsidRPr="004A5064" w:rsidRDefault="0075321D" w:rsidP="004A5064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5864"/>
      </w:tblGrid>
      <w:tr w:rsidR="0075321D" w:rsidRPr="004A5064" w:rsidTr="004A5064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Семенов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Алексей Константинович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53" w:right="194" w:firstLine="1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программ развития Министерства транспорта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Сескутов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53" w:right="194" w:firstLine="1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Стебунова Тамара Ивановна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9D2761">
            <w:pPr>
              <w:pStyle w:val="BodyText1"/>
              <w:shd w:val="clear" w:color="auto" w:fill="auto"/>
              <w:spacing w:before="0" w:after="120" w:line="240" w:lineRule="auto"/>
              <w:ind w:left="253" w:right="194" w:firstLine="1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</w:t>
            </w:r>
            <w:r w:rsidR="009D2761">
              <w:rPr>
                <w:rStyle w:val="Bodytext14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Федеральной службы по тарифам</w:t>
            </w:r>
          </w:p>
        </w:tc>
      </w:tr>
      <w:tr w:rsidR="0075321D" w:rsidRPr="004A5064" w:rsidTr="004A5064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Сухарев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53" w:right="194" w:firstLine="1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генеральный директор федерального бюджетного учреждения «Агентство автомобильного транспорта»</w:t>
            </w:r>
          </w:p>
        </w:tc>
      </w:tr>
      <w:tr w:rsidR="0075321D" w:rsidRPr="004A5064" w:rsidTr="004A5064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Сысоева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Анна Алексеевна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53" w:right="194" w:firstLine="1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75321D" w:rsidRPr="004A5064" w:rsidTr="004A5064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Шпади</w:t>
            </w:r>
            <w:r w:rsidR="00FF634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321D" w:rsidRPr="004A5064" w:rsidRDefault="0075321D" w:rsidP="004A5064">
            <w:pPr>
              <w:pStyle w:val="BodyText1"/>
              <w:shd w:val="clear" w:color="auto" w:fill="auto"/>
              <w:spacing w:before="0" w:after="120" w:line="240" w:lineRule="auto"/>
              <w:ind w:left="253" w:right="194" w:firstLine="13"/>
              <w:jc w:val="left"/>
              <w:rPr>
                <w:rFonts w:ascii="Sylfaen" w:hAnsi="Sylfaen"/>
                <w:sz w:val="24"/>
                <w:szCs w:val="24"/>
              </w:rPr>
            </w:pPr>
            <w:r w:rsidRPr="004A5064">
              <w:rPr>
                <w:rStyle w:val="Bodytext14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инфраструктуры и перевозок Федерального агентства железнодорожного транспорта</w:t>
            </w:r>
          </w:p>
        </w:tc>
      </w:tr>
    </w:tbl>
    <w:p w:rsidR="0075321D" w:rsidRPr="00AB55FA" w:rsidRDefault="0075321D" w:rsidP="00AB55FA">
      <w:pPr>
        <w:spacing w:after="120"/>
        <w:rPr>
          <w:rFonts w:ascii="Sylfaen" w:hAnsi="Sylfaen"/>
          <w:color w:val="auto"/>
          <w:lang w:val="en-US" w:eastAsia="en-US"/>
        </w:rPr>
      </w:pPr>
    </w:p>
    <w:sectPr w:rsidR="0075321D" w:rsidRPr="00AB55FA" w:rsidSect="004A5064">
      <w:pgSz w:w="11907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4A5064"/>
    <w:rsid w:val="004A5064"/>
    <w:rsid w:val="0075321D"/>
    <w:rsid w:val="009D2761"/>
    <w:rsid w:val="00A92A51"/>
    <w:rsid w:val="00AB55FA"/>
    <w:rsid w:val="00E34D0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TablecaptionSpacing4pt">
    <w:name w:val="Table caption + Spacing 4 pt"/>
    <w:basedOn w:val="Tablecaption"/>
    <w:uiPriority w:val="99"/>
    <w:rPr>
      <w:rFonts w:ascii="Times New Roman" w:hAnsi="Times New Roman" w:cs="Times New Roman"/>
      <w:b/>
      <w:bCs/>
      <w:spacing w:val="80"/>
      <w:sz w:val="29"/>
      <w:szCs w:val="29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Times New Roman" w:hAnsi="Times New Roman" w:cs="Times New Roman"/>
      <w:sz w:val="29"/>
      <w:szCs w:val="29"/>
      <w:u w:val="none"/>
    </w:rPr>
  </w:style>
  <w:style w:type="character" w:customStyle="1" w:styleId="Bodytext14pt">
    <w:name w:val="Body text + 14 pt"/>
    <w:basedOn w:val="Bodytext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Bold">
    <w:name w:val="Body text + Bold"/>
    <w:aliases w:val="Spacing 2 pt"/>
    <w:basedOn w:val="Bodytext"/>
    <w:uiPriority w:val="99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character" w:customStyle="1" w:styleId="BodytextCenturyGothic">
    <w:name w:val="Body text + Century Gothic"/>
    <w:aliases w:val="10 pt,Spacing -2 pt"/>
    <w:basedOn w:val="Bodytext"/>
    <w:uiPriority w:val="99"/>
    <w:rPr>
      <w:rFonts w:ascii="Century Gothic" w:hAnsi="Century Gothic" w:cs="Century Gothic"/>
      <w:noProof/>
      <w:spacing w:val="-40"/>
      <w:sz w:val="20"/>
      <w:szCs w:val="20"/>
      <w:u w:val="none"/>
    </w:rPr>
  </w:style>
  <w:style w:type="character" w:customStyle="1" w:styleId="Bodytext2Spacing2pt">
    <w:name w:val="Body text (2) + Spacing 2 pt"/>
    <w:basedOn w:val="Bodytext2"/>
    <w:uiPriority w:val="99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1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before="480" w:after="540" w:line="240" w:lineRule="atLeast"/>
      <w:ind w:hanging="440"/>
      <w:jc w:val="both"/>
    </w:pPr>
    <w:rPr>
      <w:rFonts w:ascii="Times New Roman" w:hAnsi="Times New Roman" w:cs="Times New Roman"/>
      <w:color w:val="auto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3</cp:revision>
  <dcterms:created xsi:type="dcterms:W3CDTF">2015-10-19T11:50:00Z</dcterms:created>
  <dcterms:modified xsi:type="dcterms:W3CDTF">2016-04-26T07:26:00Z</dcterms:modified>
</cp:coreProperties>
</file>