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D0" w:rsidRPr="00490532" w:rsidRDefault="006862D0" w:rsidP="00202C7E">
      <w:pPr>
        <w:pStyle w:val="Bodytext31"/>
        <w:shd w:val="clear" w:color="auto" w:fill="auto"/>
        <w:spacing w:before="0" w:after="120" w:line="240" w:lineRule="auto"/>
        <w:ind w:left="9072" w:right="-3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490532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>УТВЕРЖДЕН</w:t>
      </w:r>
    </w:p>
    <w:p w:rsidR="00202C7E" w:rsidRDefault="006862D0" w:rsidP="00202C7E">
      <w:pPr>
        <w:pStyle w:val="Bodytext31"/>
        <w:shd w:val="clear" w:color="auto" w:fill="auto"/>
        <w:spacing w:before="0" w:after="120" w:line="240" w:lineRule="auto"/>
        <w:ind w:left="9072" w:right="-30"/>
        <w:jc w:val="center"/>
        <w:rPr>
          <w:rStyle w:val="Bodytext3"/>
          <w:rFonts w:ascii="Sylfaen" w:hAnsi="Sylfaen"/>
          <w:color w:val="000000"/>
          <w:sz w:val="24"/>
          <w:szCs w:val="24"/>
          <w:lang w:val="en-US" w:eastAsia="ru-RU"/>
        </w:rPr>
      </w:pPr>
      <w:r w:rsidRPr="00490532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>распоряжением Коллегии Евр</w:t>
      </w:r>
      <w:r w:rsidR="00202C7E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>азийской экономической комиссии</w:t>
      </w:r>
    </w:p>
    <w:p w:rsidR="006862D0" w:rsidRDefault="006862D0" w:rsidP="00202C7E">
      <w:pPr>
        <w:pStyle w:val="Bodytext31"/>
        <w:shd w:val="clear" w:color="auto" w:fill="auto"/>
        <w:spacing w:before="0" w:after="120" w:line="240" w:lineRule="auto"/>
        <w:ind w:left="9072" w:right="-30"/>
        <w:jc w:val="center"/>
        <w:rPr>
          <w:rStyle w:val="Bodytext3"/>
          <w:rFonts w:ascii="Sylfaen" w:hAnsi="Sylfaen"/>
          <w:color w:val="000000"/>
          <w:sz w:val="24"/>
          <w:szCs w:val="24"/>
          <w:lang w:val="en-US" w:eastAsia="ru-RU"/>
        </w:rPr>
      </w:pPr>
      <w:r w:rsidRPr="00490532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>от 21 апреля 2015 г. № 37</w:t>
      </w:r>
    </w:p>
    <w:p w:rsidR="00490532" w:rsidRPr="00490532" w:rsidRDefault="00490532" w:rsidP="00202C7E">
      <w:pPr>
        <w:pStyle w:val="Bodytext31"/>
        <w:shd w:val="clear" w:color="auto" w:fill="auto"/>
        <w:spacing w:before="0" w:after="120" w:line="240" w:lineRule="auto"/>
        <w:ind w:right="640"/>
        <w:jc w:val="center"/>
        <w:rPr>
          <w:rFonts w:ascii="Sylfaen" w:hAnsi="Sylfaen"/>
          <w:sz w:val="24"/>
          <w:szCs w:val="24"/>
          <w:lang w:val="en-US"/>
        </w:rPr>
      </w:pPr>
    </w:p>
    <w:p w:rsidR="006862D0" w:rsidRPr="00490532" w:rsidRDefault="006862D0" w:rsidP="00202C7E">
      <w:pPr>
        <w:pStyle w:val="Bodytext1"/>
        <w:shd w:val="clear" w:color="auto" w:fill="auto"/>
        <w:spacing w:before="0" w:after="120" w:line="240" w:lineRule="auto"/>
        <w:ind w:left="320" w:firstLine="0"/>
        <w:jc w:val="center"/>
        <w:rPr>
          <w:rFonts w:ascii="Sylfaen" w:hAnsi="Sylfaen"/>
          <w:sz w:val="24"/>
          <w:szCs w:val="24"/>
        </w:rPr>
      </w:pPr>
      <w:r w:rsidRPr="00490532">
        <w:rPr>
          <w:rStyle w:val="Bodytext14pt"/>
          <w:rFonts w:ascii="Sylfaen" w:hAnsi="Sylfaen"/>
          <w:color w:val="000000"/>
          <w:sz w:val="24"/>
          <w:szCs w:val="24"/>
          <w:lang w:eastAsia="ru-RU"/>
        </w:rPr>
        <w:t>ПЛАН</w:t>
      </w:r>
    </w:p>
    <w:p w:rsidR="006862D0" w:rsidRDefault="006862D0" w:rsidP="00202C7E">
      <w:pPr>
        <w:pStyle w:val="Bodytext1"/>
        <w:shd w:val="clear" w:color="auto" w:fill="auto"/>
        <w:spacing w:before="0" w:after="120" w:line="240" w:lineRule="auto"/>
        <w:ind w:left="320" w:firstLine="0"/>
        <w:jc w:val="center"/>
        <w:rPr>
          <w:rStyle w:val="Bodytext14pt"/>
          <w:rFonts w:ascii="Sylfaen" w:hAnsi="Sylfaen"/>
          <w:color w:val="000000"/>
          <w:sz w:val="24"/>
          <w:szCs w:val="24"/>
          <w:lang w:val="en-US" w:eastAsia="ru-RU"/>
        </w:rPr>
      </w:pPr>
      <w:r w:rsidRPr="00490532">
        <w:rPr>
          <w:rStyle w:val="Bodytext14pt"/>
          <w:rFonts w:ascii="Sylfaen" w:hAnsi="Sylfaen"/>
          <w:color w:val="000000"/>
          <w:sz w:val="24"/>
          <w:szCs w:val="24"/>
          <w:lang w:eastAsia="ru-RU"/>
        </w:rPr>
        <w:t>научно-исследовательских работ Евразийской экономической комиссии на 2015 - 2016 годы</w:t>
      </w:r>
    </w:p>
    <w:p w:rsidR="00202C7E" w:rsidRPr="00202C7E" w:rsidRDefault="00202C7E" w:rsidP="00202C7E">
      <w:pPr>
        <w:pStyle w:val="Bodytext1"/>
        <w:shd w:val="clear" w:color="auto" w:fill="auto"/>
        <w:spacing w:before="0" w:after="120" w:line="240" w:lineRule="auto"/>
        <w:ind w:left="320" w:firstLine="0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94"/>
        <w:gridCol w:w="2545"/>
      </w:tblGrid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Тема НИР, шифр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Сроки выполнения НИР</w:t>
            </w: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47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I. Переходящие научно-исследовательские работы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58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 статистики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82" w:right="76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«Разработка системы формирования статистических показателей Таможенного союза и Единого экономического пространства»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2014-2015 годы</w:t>
            </w: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8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статистики (1 НИР)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8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 макроэкономической политики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82" w:right="76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«Комплексный анализ влияния эффектов интеграционной политики на состояние и развитие экономик государств - членов Таможенного союза и Единого экономического пространства на основе математической модели общего равновесия (</w:t>
            </w: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val="en-US"/>
              </w:rPr>
              <w:t>CGE</w:t>
            </w: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-моделей)»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2014-2015 годы</w:t>
            </w: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82" w:right="76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макроэкономической политики (1 НИР)</w:t>
            </w:r>
          </w:p>
        </w:tc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</w:tbl>
    <w:p w:rsidR="006862D0" w:rsidRPr="00490532" w:rsidRDefault="006862D0" w:rsidP="00202C7E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94"/>
        <w:gridCol w:w="2570"/>
      </w:tblGrid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52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Тема НИР, шифр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Сроки выполнения </w:t>
            </w: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НИР</w:t>
            </w: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60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Департамент финансов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38" w:right="92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«Исследование международного опыта осуществления внешнего и внутреннего контроля в экономических интеграционных объединениях, разработка концепции финансового контроля в Евразийском экономическом союзе, разработка системы финансирования деятельности органов Союза в рамках компетенций, определенных Договором о Евразийском экономическом союзе»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2014-2015 годы</w:t>
            </w: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38" w:right="9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финансов (1 НИР)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38" w:right="9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 финансовой политики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38" w:right="92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«Разработка Стратегии развития финансовых рынков государств - членов ТС и ЕЭП на период до 2025 года»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2014-2015 годы</w:t>
            </w: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38" w:right="92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2. НИР «Формирование единого биржевого пространства и централизация институтов учета и расчетов в рамках ЕЭП»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декабрь 2015 г.</w:t>
            </w: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38" w:right="92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3. НИР «Разработка концепции развития налоговых аспектов экономической интеграции в условиях единого рынка: налоговый суверенитет, конкуренция юрисдикций, стимулирование экономик, согласованность налоговых политик, снижение вывода капитала в офшорные зоны»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2014-2015 годы</w:t>
            </w: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38" w:right="9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финансовой политики (3 НИР)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38" w:right="9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 торговой политики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38" w:right="92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«Совершенствование системы предоставления Евразийским экономическим союзом тарифных преференций в отношении товаров, происходящих из развивающихся и наименее развитых стран, с учетом передового международного опыта и решений Всемирной торговой организации»</w:t>
            </w:r>
          </w:p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38" w:right="9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торговой политики (1 НИР)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март 2015 г.</w:t>
            </w:r>
          </w:p>
        </w:tc>
      </w:tr>
    </w:tbl>
    <w:p w:rsidR="006862D0" w:rsidRDefault="006862D0" w:rsidP="00202C7E">
      <w:pPr>
        <w:spacing w:after="120"/>
        <w:rPr>
          <w:rFonts w:ascii="Sylfaen" w:hAnsi="Sylfaen"/>
          <w:color w:val="auto"/>
          <w:lang w:val="en-US" w:eastAsia="en-US"/>
        </w:rPr>
      </w:pPr>
    </w:p>
    <w:tbl>
      <w:tblPr>
        <w:tblW w:w="1454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56"/>
        <w:gridCol w:w="2488"/>
      </w:tblGrid>
      <w:tr w:rsidR="006862D0" w:rsidRPr="00490532" w:rsidTr="00A245E2">
        <w:trPr>
          <w:jc w:val="center"/>
        </w:trPr>
        <w:tc>
          <w:tcPr>
            <w:tcW w:w="12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Тема НИР, шифр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Сроки выполнения </w:t>
            </w: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НИР</w:t>
            </w:r>
          </w:p>
        </w:tc>
      </w:tr>
      <w:tr w:rsidR="006862D0" w:rsidRPr="00490532" w:rsidTr="00A245E2">
        <w:trPr>
          <w:jc w:val="center"/>
        </w:trPr>
        <w:tc>
          <w:tcPr>
            <w:tcW w:w="12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74" w:right="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Департамент таможенной инфраструктуры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A245E2">
        <w:trPr>
          <w:jc w:val="center"/>
        </w:trPr>
        <w:tc>
          <w:tcPr>
            <w:tcW w:w="12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74" w:right="42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«Проведение исследований и разработка информационной модели общих таможенных процессов Евразийского экономического союза»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декабрь 2015 г.</w:t>
            </w:r>
          </w:p>
        </w:tc>
      </w:tr>
      <w:tr w:rsidR="006862D0" w:rsidRPr="00490532" w:rsidTr="00A245E2">
        <w:trPr>
          <w:jc w:val="center"/>
        </w:trPr>
        <w:tc>
          <w:tcPr>
            <w:tcW w:w="12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74" w:righ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таможенной инфраструктуры (1 НИР)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A245E2">
        <w:trPr>
          <w:jc w:val="center"/>
        </w:trPr>
        <w:tc>
          <w:tcPr>
            <w:tcW w:w="12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74" w:right="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 санитарных, фитосанитарных и ветеринарных мер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A245E2">
        <w:trPr>
          <w:jc w:val="center"/>
        </w:trPr>
        <w:tc>
          <w:tcPr>
            <w:tcW w:w="12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74" w:right="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«Разработка методик по выявлению и идентификации карантинных вредных организмов»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2014-2015 годы</w:t>
            </w:r>
          </w:p>
        </w:tc>
      </w:tr>
      <w:tr w:rsidR="006862D0" w:rsidRPr="00490532" w:rsidTr="00A245E2">
        <w:trPr>
          <w:jc w:val="center"/>
        </w:trPr>
        <w:tc>
          <w:tcPr>
            <w:tcW w:w="12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74" w:righ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санитарных, фитосанитарных и ветеринарных мер (1 НИР)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A245E2">
        <w:trPr>
          <w:jc w:val="center"/>
        </w:trPr>
        <w:tc>
          <w:tcPr>
            <w:tcW w:w="12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74" w:righ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ИТОГО по переходящим работам (9 НИР)</w:t>
            </w:r>
          </w:p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74" w:right="4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II. Вновь начинаемые научно-исследовательские работы Правовой департамент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A245E2">
        <w:trPr>
          <w:jc w:val="center"/>
        </w:trPr>
        <w:tc>
          <w:tcPr>
            <w:tcW w:w="12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74" w:right="42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«Подготовка методических рекомендаций по экспертизе проектов правовых актов органов Евразийского экономического союза на основе анализа опыта и практики проведения экспертизы проектов правовых актов наднационального характера в международных организациях»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A245E2">
        <w:trPr>
          <w:jc w:val="center"/>
        </w:trPr>
        <w:tc>
          <w:tcPr>
            <w:tcW w:w="12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74" w:right="42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2. НИР «Анализ международного опыта и подготовка предложений по совершенствованию механизма урегулирования споров, включая развитие процедур досудебного урегулирования в Евразийском экономическом союзе»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A245E2">
        <w:trPr>
          <w:jc w:val="center"/>
        </w:trPr>
        <w:tc>
          <w:tcPr>
            <w:tcW w:w="12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74" w:right="4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Правовому департаменту (2 НИР)</w:t>
            </w: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</w:tbl>
    <w:p w:rsidR="006862D0" w:rsidRPr="00490532" w:rsidRDefault="006862D0" w:rsidP="00202C7E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3"/>
        <w:gridCol w:w="2462"/>
      </w:tblGrid>
      <w:tr w:rsidR="006862D0" w:rsidRPr="00490532" w:rsidTr="00202C7E">
        <w:trPr>
          <w:jc w:val="center"/>
        </w:trPr>
        <w:tc>
          <w:tcPr>
            <w:tcW w:w="1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Тема НИР, шифр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Сроки выполнения НИР</w:t>
            </w:r>
          </w:p>
        </w:tc>
      </w:tr>
      <w:tr w:rsidR="006862D0" w:rsidRPr="00490532" w:rsidTr="00202C7E">
        <w:trPr>
          <w:jc w:val="center"/>
        </w:trPr>
        <w:tc>
          <w:tcPr>
            <w:tcW w:w="1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38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 протокола и организационного обеспечения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107" w:right="118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1. НИР «Разработка системы комплексного планирования деятельности Евразийской экономической комиссии, в том числе с учетом взаимодействия с экспертными сообществами при функционировании Евразийского </w:t>
            </w: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экономического союза»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107" w:right="118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2. НИР «Разработка коммуникативных моделей реализации Евразийского экономического интеграционного проекта с учетом опыта международных организаций и интеграционных объединений»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107" w:right="11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протокола и организационного обеспечения (2 НИР)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107" w:right="11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 информационных технологий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107" w:right="118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«Разработка предложений в проект концепции информационно-технической политики Комиссии на период до 2020 года»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декабрь 2015 г.</w:t>
            </w:r>
          </w:p>
        </w:tc>
      </w:tr>
      <w:tr w:rsidR="006862D0" w:rsidRPr="00490532" w:rsidTr="00202C7E">
        <w:trPr>
          <w:jc w:val="center"/>
        </w:trPr>
        <w:tc>
          <w:tcPr>
            <w:tcW w:w="1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107" w:right="118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2. НИР «Анализ международных и межгосударственных стандартов в области информационных технологий, защиты информации и электронного документооборота и разработка рекомендаций по их использованию при формировании и развитии трансграничного пространства доверия в рамках ТС и ЕЭП»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107" w:right="11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информационных технологий (2 НИР)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107" w:right="11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 управления делами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107" w:right="118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«Формирование структуры Евразийской экономической комиссии и развитие принципов и механизмов функционирования с учетом международного опыта»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107" w:right="11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управления делами (1 НИР)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</w:tbl>
    <w:p w:rsidR="006862D0" w:rsidRPr="00490532" w:rsidRDefault="006862D0" w:rsidP="00202C7E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0"/>
        <w:gridCol w:w="2250"/>
      </w:tblGrid>
      <w:tr w:rsidR="006862D0" w:rsidRPr="00490532" w:rsidTr="00202C7E">
        <w:trPr>
          <w:jc w:val="center"/>
        </w:trPr>
        <w:tc>
          <w:tcPr>
            <w:tcW w:w="1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51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Тема НИР, шифр Департамент развития интеграции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Сроки выполнения НИР</w:t>
            </w:r>
          </w:p>
        </w:tc>
      </w:tr>
      <w:tr w:rsidR="006862D0" w:rsidRPr="00490532" w:rsidTr="00202C7E">
        <w:trPr>
          <w:jc w:val="center"/>
        </w:trPr>
        <w:tc>
          <w:tcPr>
            <w:tcW w:w="1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101" w:right="99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1.НИР «Комплексная оценка воздействия нормативно-правовой базы Таможенного союза и Единого экономического пространства на развитие различных отраслей экономики государств- членов в условиях дальнейшего углубления экономической интеграции»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101" w:right="99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2. НИР «Комплексная оценка возможностей и перспектив участия Республики Таджикистан в евразийских интеграционных процессах. Разработка возможных форм и сценариев сотрудничества Евразийского </w:t>
            </w: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экономического союза с Республикой Таджикистан»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101" w:right="9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Всего по Департаменту развития интеграции (2 НИР)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46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 макроэкономической политики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89" w:right="85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«Разработка элементов макроэкономической политики в рамках Евразийского экономического союза, направленных на повышение доверия к национальным валютам в рамках мировой финансовой системы и снижение зависимости экономик от конъюнктуры мировых валютных рынков»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декабрь 2015 г.</w:t>
            </w:r>
          </w:p>
        </w:tc>
      </w:tr>
      <w:tr w:rsidR="006862D0" w:rsidRPr="00490532" w:rsidTr="00202C7E">
        <w:trPr>
          <w:jc w:val="center"/>
        </w:trPr>
        <w:tc>
          <w:tcPr>
            <w:tcW w:w="1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89" w:right="85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2. НИР «Анализ равновесных уровней и динамических траекторий валютных курсов государств - членов Евразийского экономического союза»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декабрь 2015 г.</w:t>
            </w:r>
          </w:p>
        </w:tc>
      </w:tr>
      <w:tr w:rsidR="006862D0" w:rsidRPr="00490532" w:rsidTr="00202C7E">
        <w:trPr>
          <w:jc w:val="center"/>
        </w:trPr>
        <w:tc>
          <w:tcPr>
            <w:tcW w:w="1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89" w:right="85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3. НИР «Разработка методики определения сфер экономики государств </w:t>
            </w:r>
            <w:r w:rsidRPr="00490532">
              <w:rPr>
                <w:rStyle w:val="BodyText10"/>
                <w:rFonts w:ascii="Sylfaen" w:hAnsi="Sylfaen" w:cs="Sylfaen"/>
                <w:color w:val="000000"/>
                <w:sz w:val="24"/>
                <w:szCs w:val="24"/>
                <w:lang w:eastAsia="ru-RU"/>
              </w:rPr>
              <w:t>֊</w:t>
            </w: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членов Евразийского экономического союза, обладающих интеграционным потенциалом»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2015-2016 годы</w:t>
            </w:r>
          </w:p>
        </w:tc>
      </w:tr>
      <w:tr w:rsidR="006862D0" w:rsidRPr="00490532" w:rsidTr="00202C7E">
        <w:trPr>
          <w:jc w:val="center"/>
        </w:trPr>
        <w:tc>
          <w:tcPr>
            <w:tcW w:w="12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89" w:right="85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макроэкономической политики (3 НИР)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</w:tbl>
    <w:p w:rsidR="006862D0" w:rsidRPr="00490532" w:rsidRDefault="006862D0" w:rsidP="00202C7E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0"/>
        <w:gridCol w:w="2462"/>
      </w:tblGrid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50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Тема НИР, шифр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Сроки выполнения НИР</w:t>
            </w: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38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 развития предпринимательской деятельности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«Стратегия охраны, защиты и использования интеллектуальной собственности в Евразийском экономическом союзе»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развития предпринимательской деятельности (1 НИР)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50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 промышленной политики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«Разработка методики расчета минимально допустимых ставок экспортных кредитов, деноминированных в национальных валютах стран Евразийского экономического союза (российский рубль, белорусский рубль, казахский тенге, армянский драм и киргизский сом) с учетом практики государственной финансовой поддержки (субсидирования) экспортных кредитов ОЭСР»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5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Всего по Департаменту промышленной политики (1 НИР)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50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 защиты внутреннего рынка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«Разработка методических рекомендаций по установлению обхода антидемпинговой меры»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2. НИР «Разработка методических рекомендаций по установлению наличия субсидируемого импорта товара в рамках компенсационных расследований»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3. НИР «Разработка рекомендаций по включению положений о двусторонних защитных мерах в региональные торговые соглашения и их практическому применению»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защиты внутреннего рынка (3 НИР)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</w:tbl>
    <w:p w:rsidR="006862D0" w:rsidRPr="00490532" w:rsidRDefault="006862D0" w:rsidP="00202C7E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94"/>
        <w:gridCol w:w="2275"/>
      </w:tblGrid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Тема НИР, шифр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Сроки выполнения НИР</w:t>
            </w: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54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 торговой политики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«Анализ торгово-экономических последствий от заключения соглашения о свободной торговле между государствами - членами Евразийского экономического союза и Арабской Республикой Египет в контексте формирования совместной исследовательской группы по изучению вопроса о целесообразности заключения данного соглашения с учетом результатов моделирования различных сценариев развития взаимной торговли, основанных на исследованиях экономики Египта, его потенциала, экспортного и импортного интереса, а также обязательств в рамках Всемирной торговой организации и преференциальных соглашений с третьими странами»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ноябрь 2015 г.</w:t>
            </w: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2. НИР «Разработка Системы оценки соответствия добровольным стандартам качества с применением маркировки знаком Евразийского экономического союза (ЕАЭС), а также плана мероприятий по ее внедрению с формированием первоочередного перечня продукции, для которого может быть применено маркирование таким знаком, и состава требований к предприятиям Союза, претендующим на право его применения. Разработка документов Системы оценки соответствия добровольным стандартам качества с применением маркировки знаком ЕАЭС»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декабрь 2015 г.</w:t>
            </w: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3. НИР «Анализ права и правоприменительной практики Союза и государств-членов с целью выявления факторов, влияющих на экспортную конкурентоспособность товаров Союза, и подготовка рекомендаций, направленных на ее повышение»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ноябрь 2015 г.</w:t>
            </w: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4. НИР «Сравнительный анализ права и правоприменительной практики Евразийского экономического союза и Всемирной торговой организации. Разработка методических рекомендаций»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декабрь 2015 г.</w:t>
            </w: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5. НИР «Выработка подходов и рекомендаций по разработке и совершенствованию правил определения происхождения товаров, применяемых Евразийским экономическим союзом в непреференциальной торговле, основанных на передовом опыте государств - членов ВТО»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ноябрь 2015 г.</w:t>
            </w:r>
          </w:p>
        </w:tc>
      </w:tr>
      <w:tr w:rsidR="006862D0" w:rsidRPr="00490532" w:rsidTr="00202C7E">
        <w:trPr>
          <w:jc w:val="center"/>
        </w:trPr>
        <w:tc>
          <w:tcPr>
            <w:tcW w:w="122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6. НИР «Анализ текущего состояния и актуальных тенденций в торговле Евразийского экономического союза и Китайской Народной Республики; определение вероятных сценариев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сентябрь 2016 г.</w:t>
            </w:r>
          </w:p>
        </w:tc>
      </w:tr>
    </w:tbl>
    <w:p w:rsidR="006862D0" w:rsidRPr="00490532" w:rsidRDefault="006862D0" w:rsidP="00202C7E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11"/>
        <w:gridCol w:w="2200"/>
      </w:tblGrid>
      <w:tr w:rsidR="006862D0" w:rsidRPr="00490532" w:rsidTr="00202C7E">
        <w:trPr>
          <w:jc w:val="center"/>
        </w:trPr>
        <w:tc>
          <w:tcPr>
            <w:tcW w:w="12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Тема НИР, шифр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Сроки выполнения НИР</w:t>
            </w:r>
          </w:p>
        </w:tc>
      </w:tr>
      <w:tr w:rsidR="006862D0" w:rsidRPr="00490532" w:rsidTr="00202C7E">
        <w:trPr>
          <w:jc w:val="center"/>
        </w:trPr>
        <w:tc>
          <w:tcPr>
            <w:tcW w:w="12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развития взаимодействия в торгово-экономической сфере, оценка рисков и выгод для Союза; подготовка рекомендаций по предпочтительной модели сотрудничества»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7. НИР «Общий анализ состояния торгово-экономических отношений Евразийского экономического союза с Исламской Республикой Иран и подготовка рекомендаций по их развитию»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сентябрь 2016 г.</w:t>
            </w:r>
          </w:p>
        </w:tc>
      </w:tr>
      <w:tr w:rsidR="006862D0" w:rsidRPr="00490532" w:rsidTr="00202C7E">
        <w:trPr>
          <w:jc w:val="center"/>
        </w:trPr>
        <w:tc>
          <w:tcPr>
            <w:tcW w:w="12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8. НИР «Общий анализ состояния торгово-экономических отношений Евразийского экономического союза со странами Африки и подготовка рекомендаций по их развитию»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сентябрь 2016 г.</w:t>
            </w:r>
          </w:p>
        </w:tc>
      </w:tr>
      <w:tr w:rsidR="006862D0" w:rsidRPr="00490532" w:rsidTr="00202C7E">
        <w:trPr>
          <w:jc w:val="center"/>
        </w:trPr>
        <w:tc>
          <w:tcPr>
            <w:tcW w:w="12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9. НИР «Общий анализ состояния торгово-экономических отношений Евразийского экономического союза со странами Латинской Америки, в частности странами - участниками Южноамериканского общего рынка (МЕРКОСУР)»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сентябрь 2016 г.</w:t>
            </w:r>
          </w:p>
        </w:tc>
      </w:tr>
      <w:tr w:rsidR="006862D0" w:rsidRPr="00490532" w:rsidTr="00202C7E">
        <w:trPr>
          <w:jc w:val="center"/>
        </w:trPr>
        <w:tc>
          <w:tcPr>
            <w:tcW w:w="12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торговой политики (9 НИР)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33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 таможенно-тарифного и нетарифного регулирования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1. НИР «Комплексная оценка потенциала и перспектив участия государств - членов ЕАЭС в глобальных цепочках добавленной стоимости, необходимых системных изменений таможенно</w:t>
            </w: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softHyphen/>
              <w:t>тарифной политики, направленных на содействие встраиванию государств-членов ЕАЭС в такие цепочки»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4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таможенно-тарифного и нетарифного регулирования (1НИР)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right="140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 технического регулирования и аккредитации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2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«Анализ международного опыта правового регулирования обеспечения деятельности фармацевтических инспекций и анализ документов, закрепляющих правила проведения фармацевтических инспекций, принятых в рамках ВОЗ, Международной конференции по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</w:tbl>
    <w:p w:rsidR="006862D0" w:rsidRPr="00490532" w:rsidRDefault="006862D0" w:rsidP="00202C7E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36"/>
        <w:gridCol w:w="2599"/>
      </w:tblGrid>
      <w:tr w:rsidR="006862D0" w:rsidRPr="00490532" w:rsidTr="00202C7E">
        <w:trPr>
          <w:jc w:val="center"/>
        </w:trPr>
        <w:tc>
          <w:tcPr>
            <w:tcW w:w="1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Тема НИР, шифр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Сроки выполнения НИР</w:t>
            </w:r>
          </w:p>
        </w:tc>
      </w:tr>
      <w:tr w:rsidR="006862D0" w:rsidRPr="00490532" w:rsidTr="00202C7E">
        <w:trPr>
          <w:jc w:val="center"/>
        </w:trPr>
        <w:tc>
          <w:tcPr>
            <w:tcW w:w="1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гармонизации (1СН), Р</w:t>
            </w:r>
            <w:r w:rsidRPr="00A245E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I</w:t>
            </w: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С/</w:t>
            </w:r>
            <w:r w:rsidRPr="00A245E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S</w:t>
            </w: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, и нормативных правовых актов государств - членов Таможенного союза и Единого экономического пространства и Европейского союза в части регулирования Порядка обеспечения проведения совместных фармацевтических инспекций фармацевтическими инспекторатами государств - членов Евразийского экономического союза»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2. НИР «Разработка концептуальных основ и предложений по нормативно-правовому обеспечению реализации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паспортов»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апрель 2015 г.</w:t>
            </w:r>
          </w:p>
        </w:tc>
      </w:tr>
      <w:tr w:rsidR="006862D0" w:rsidRPr="00490532" w:rsidTr="00202C7E">
        <w:trPr>
          <w:jc w:val="center"/>
        </w:trPr>
        <w:tc>
          <w:tcPr>
            <w:tcW w:w="1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технического регулирования и аккредитации (2 НИР)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right="2340" w:firstLine="0"/>
              <w:jc w:val="righ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 таможенной инфраструктуры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«Разработка научно-методических подходов и методических рекомендаций по реализации технологий автоматической регистрации деклараций на товары и автоматического выпуска товаров»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таможенной инфраструктуры (1 НИР)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58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Департамент энергетики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 НИР «Разработка программы формирования общего электроэнергетического рынка Евразийского экономического союза»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апрель 2015 г. - июнь 2016 г.</w:t>
            </w:r>
          </w:p>
        </w:tc>
      </w:tr>
      <w:tr w:rsidR="006862D0" w:rsidRPr="00490532" w:rsidTr="00202C7E">
        <w:trPr>
          <w:jc w:val="center"/>
        </w:trPr>
        <w:tc>
          <w:tcPr>
            <w:tcW w:w="1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2. НИР «Разработка концепции формирования общего рынка газа Евразийского экономического союза»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апрель - декабрь 2015 г.</w:t>
            </w:r>
          </w:p>
        </w:tc>
      </w:tr>
      <w:tr w:rsidR="006862D0" w:rsidRPr="00490532" w:rsidTr="00202C7E">
        <w:trPr>
          <w:jc w:val="center"/>
        </w:trPr>
        <w:tc>
          <w:tcPr>
            <w:tcW w:w="1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3. НИР «Разработка концепции формирования общих рынков нефти и нефтепродуктов Евразийского экономического союза»</w:t>
            </w:r>
          </w:p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08" w:right="80" w:firstLine="0"/>
              <w:jc w:val="left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энергетики (3 НИР)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апрель - декабрь 2015 г.</w:t>
            </w:r>
          </w:p>
        </w:tc>
      </w:tr>
    </w:tbl>
    <w:p w:rsidR="006862D0" w:rsidRPr="00490532" w:rsidRDefault="006862D0" w:rsidP="00202C7E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0"/>
        <w:gridCol w:w="2437"/>
      </w:tblGrid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Тема НИР, шифр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Сроки выполнения НИР</w:t>
            </w: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44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Департамент антимонопольного регулирования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1.НИР «Исследование состояния конкуренции на трансграничном рынке нефтепродуктов государств - членов Евразийского экономического союза, дальнейшие тенденции и прогнозы развития трансграничного товарного рынка государств - членов Евразийского экономического союза»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2. НИР «Оценка перспектив внедрения и развития динамического ценообразования по пассажирским перевозкам на рынках Евразийского экономического союза»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3. НИР «Исследование состояния конкуренции на трансграничном товарном рынке цемента государств - членов Евразийского экономического союза, дальнейшие тенденции и прогнозы развития трансграничного товарного рынка цемента государств - членов Евразийского экономического союза»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4. НИР «Исследование состояния конкуренции на трансграничных рынках оптовой реализации новых автомобилей и запасных частей на территории государств - членов Евразийского экономического союза, дальнейшие тенденции и прогнозы развития трансграничных рынков автомобильного сектора в Евразийском экономическом союзе»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5. НИР «Исследование состояния конкуренции на трансграничном товарном рынке техники, применяемой в горнорудной промышленности государств - членов Евразийского экономического союза, дальнейшие тенденции и прогнозы развития трансграничного товарного рынка техники, применяемой в горнорудной промышленности государств - членов Евразийского экономического союза»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6. НИР «Исследование состояния конкуренции на трансграничном товарном рынке энергетического угля государств - членов Евразийского экономического союза, дальнейшие тенденции и прогнозы развития трансграничного товарного рынка энергетического угля государств - членов Евразийского экономического союза»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7. НИР «Исследование состояния конкуренции на трансграничном товарном рынке глинозема и алюминия государств - членов Евразийского экономического союза, дальнейшие тенденции и</w:t>
            </w:r>
            <w:r w:rsidR="00A245E2"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 xml:space="preserve"> прогнозы развития трансграничного товарного рынка глинозема и алюминия государств - членов Евразийского экономического союза»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</w:tbl>
    <w:p w:rsidR="006862D0" w:rsidRPr="00490532" w:rsidRDefault="006862D0" w:rsidP="00202C7E">
      <w:pPr>
        <w:spacing w:after="120"/>
        <w:rPr>
          <w:rFonts w:ascii="Sylfaen" w:hAnsi="Sylfaen"/>
          <w:color w:val="auto"/>
          <w:lang w:eastAsia="en-US"/>
        </w:rPr>
      </w:pPr>
    </w:p>
    <w:tbl>
      <w:tblPr>
        <w:tblW w:w="149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1"/>
        <w:gridCol w:w="2462"/>
      </w:tblGrid>
      <w:tr w:rsidR="006862D0" w:rsidRPr="00490532" w:rsidTr="00A245E2">
        <w:trPr>
          <w:jc w:val="center"/>
        </w:trPr>
        <w:tc>
          <w:tcPr>
            <w:tcW w:w="1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Тема НИР, шифр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Сроки выполнения НИР</w:t>
            </w:r>
          </w:p>
        </w:tc>
      </w:tr>
      <w:tr w:rsidR="006862D0" w:rsidRPr="00490532" w:rsidTr="00A245E2">
        <w:trPr>
          <w:jc w:val="center"/>
        </w:trPr>
        <w:tc>
          <w:tcPr>
            <w:tcW w:w="1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8. НИР «Исследование состояния конкуренции на трансграничном товарном рынке руд и концентратов металлов государств - членов Евразийского экономического союза, дальнейшие тенденции и прогнозы развития трансграничного товарного рынка руд и концентратов металлов государств - членов Евразийского экономического союза»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2015 -2016 годы</w:t>
            </w:r>
          </w:p>
        </w:tc>
      </w:tr>
      <w:tr w:rsidR="006862D0" w:rsidRPr="00490532" w:rsidTr="00A245E2">
        <w:trPr>
          <w:jc w:val="center"/>
        </w:trPr>
        <w:tc>
          <w:tcPr>
            <w:tcW w:w="1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9. НИР «Оценка состояния и перспектив развития конкуренции на рынке предоставления грузовых вагонов, а также других связанных с ними услуг»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A245E2">
        <w:trPr>
          <w:jc w:val="center"/>
        </w:trPr>
        <w:tc>
          <w:tcPr>
            <w:tcW w:w="124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72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Всего по Департаменту антимонопольного регулирования (9 НИР)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spacing w:after="120"/>
              <w:rPr>
                <w:rFonts w:ascii="Sylfaen" w:hAnsi="Sylfaen"/>
                <w:color w:val="auto"/>
                <w:lang w:eastAsia="en-US"/>
              </w:rPr>
            </w:pPr>
          </w:p>
        </w:tc>
      </w:tr>
    </w:tbl>
    <w:p w:rsidR="006862D0" w:rsidRPr="00490532" w:rsidRDefault="006862D0" w:rsidP="00202C7E">
      <w:pPr>
        <w:spacing w:after="120"/>
        <w:rPr>
          <w:rFonts w:ascii="Sylfaen" w:hAnsi="Sylfaen"/>
          <w:color w:val="auto"/>
          <w:lang w:eastAsia="en-US"/>
        </w:rPr>
      </w:pPr>
    </w:p>
    <w:p w:rsidR="006862D0" w:rsidRPr="00490532" w:rsidRDefault="006862D0" w:rsidP="00202C7E">
      <w:pPr>
        <w:pStyle w:val="Tablecaption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 w:rsidRPr="00490532">
        <w:rPr>
          <w:rStyle w:val="Tablecaption"/>
          <w:rFonts w:ascii="Sylfaen" w:hAnsi="Sylfaen"/>
          <w:color w:val="000000"/>
          <w:sz w:val="24"/>
          <w:szCs w:val="24"/>
          <w:lang w:eastAsia="ru-RU"/>
        </w:rPr>
        <w:t>Департамент конкурентной политики и политики в области государственных закупок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2"/>
        <w:gridCol w:w="1742"/>
      </w:tblGrid>
      <w:tr w:rsidR="006862D0" w:rsidRPr="00490532" w:rsidTr="00202C7E">
        <w:trPr>
          <w:jc w:val="center"/>
        </w:trPr>
        <w:tc>
          <w:tcPr>
            <w:tcW w:w="12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lastRenderedPageBreak/>
              <w:t>1. НИР «Разработка методических рекомендаций по анализу рынков лекарственных средств»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2. НИР «Анализ мирового опыта экономических объединений государств по регулированию и унификации механизмов государственных (муниципальных) закупок, исследование перспектив и экономических последствий от предоставления национального режима»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  <w:tr w:rsidR="006862D0" w:rsidRPr="00490532" w:rsidTr="00202C7E">
        <w:trPr>
          <w:jc w:val="center"/>
        </w:trPr>
        <w:tc>
          <w:tcPr>
            <w:tcW w:w="12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A245E2" w:rsidRDefault="006862D0" w:rsidP="00A245E2">
            <w:pPr>
              <w:pStyle w:val="Bodytext1"/>
              <w:shd w:val="clear" w:color="auto" w:fill="auto"/>
              <w:spacing w:before="0" w:after="120" w:line="240" w:lineRule="auto"/>
              <w:ind w:left="58" w:right="80" w:firstLine="0"/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3. НИР «Комплексный анализ мирового опыта информационного обеспечения государственных (муниципальных) закупок, в том числе в государствах - членах Евразийского экономического союза. Разработка предложений по совершенствованию системы информационного обеспечения государственных (муниципальных) закупок»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862D0" w:rsidRPr="00490532" w:rsidRDefault="006862D0" w:rsidP="00202C7E">
            <w:pPr>
              <w:pStyle w:val="Bodytext1"/>
              <w:shd w:val="clear" w:color="auto" w:fill="auto"/>
              <w:spacing w:before="0" w:after="120" w:line="240" w:lineRule="auto"/>
              <w:ind w:left="28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490532">
              <w:rPr>
                <w:rStyle w:val="BodyText10"/>
                <w:rFonts w:ascii="Sylfaen" w:hAnsi="Sylfae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</w:tr>
    </w:tbl>
    <w:p w:rsidR="006862D0" w:rsidRPr="00490532" w:rsidRDefault="006862D0" w:rsidP="00202C7E">
      <w:pPr>
        <w:spacing w:after="120"/>
        <w:rPr>
          <w:rFonts w:ascii="Sylfaen" w:hAnsi="Sylfaen"/>
          <w:color w:val="auto"/>
          <w:lang w:eastAsia="en-US"/>
        </w:rPr>
      </w:pPr>
    </w:p>
    <w:p w:rsidR="006862D0" w:rsidRPr="00490532" w:rsidRDefault="006862D0" w:rsidP="00202C7E">
      <w:pPr>
        <w:pStyle w:val="Bodytext31"/>
        <w:shd w:val="clear" w:color="auto" w:fill="auto"/>
        <w:spacing w:before="0" w:after="120" w:line="240" w:lineRule="auto"/>
        <w:ind w:left="480" w:right="2840" w:firstLine="280"/>
        <w:jc w:val="left"/>
        <w:rPr>
          <w:rFonts w:ascii="Sylfaen" w:hAnsi="Sylfaen"/>
          <w:sz w:val="24"/>
          <w:szCs w:val="24"/>
        </w:rPr>
      </w:pPr>
      <w:r w:rsidRPr="00490532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>Всего по Департаменту конкурентной политики и политики в области г</w:t>
      </w:r>
      <w:r w:rsidRPr="00A245E2">
        <w:rPr>
          <w:rStyle w:val="Bodytext30"/>
          <w:rFonts w:ascii="Sylfaen" w:hAnsi="Sylfaen"/>
          <w:color w:val="000000"/>
          <w:sz w:val="24"/>
          <w:szCs w:val="24"/>
          <w:u w:val="none"/>
          <w:lang w:eastAsia="ru-RU"/>
        </w:rPr>
        <w:t>осуд</w:t>
      </w:r>
      <w:r w:rsidRPr="00490532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>арственных закупок (3 ИР)</w:t>
      </w:r>
    </w:p>
    <w:p w:rsidR="006862D0" w:rsidRPr="00490532" w:rsidRDefault="006862D0" w:rsidP="00202C7E">
      <w:pPr>
        <w:pStyle w:val="Tableofcontents20"/>
        <w:shd w:val="clear" w:color="auto" w:fill="auto"/>
        <w:spacing w:before="0" w:after="120" w:line="240" w:lineRule="auto"/>
        <w:ind w:left="1480"/>
        <w:rPr>
          <w:rFonts w:ascii="Sylfaen" w:hAnsi="Sylfaen"/>
          <w:spacing w:val="0"/>
          <w:sz w:val="24"/>
          <w:szCs w:val="24"/>
        </w:rPr>
      </w:pPr>
      <w:r w:rsidRPr="00490532">
        <w:rPr>
          <w:rFonts w:ascii="Sylfaen" w:hAnsi="Sylfaen"/>
          <w:spacing w:val="0"/>
          <w:sz w:val="24"/>
          <w:szCs w:val="24"/>
        </w:rPr>
        <w:fldChar w:fldCharType="begin"/>
      </w:r>
      <w:r w:rsidRPr="00490532">
        <w:rPr>
          <w:rFonts w:ascii="Sylfaen" w:hAnsi="Sylfaen"/>
          <w:spacing w:val="0"/>
          <w:sz w:val="24"/>
          <w:szCs w:val="24"/>
        </w:rPr>
        <w:instrText xml:space="preserve"> TOC \o "1-5" \h \z </w:instrText>
      </w:r>
      <w:r w:rsidRPr="00490532">
        <w:rPr>
          <w:rFonts w:ascii="Sylfaen" w:hAnsi="Sylfaen"/>
          <w:spacing w:val="0"/>
          <w:sz w:val="24"/>
          <w:szCs w:val="24"/>
        </w:rPr>
        <w:fldChar w:fldCharType="separate"/>
      </w:r>
      <w:r w:rsidRPr="00490532">
        <w:rPr>
          <w:rStyle w:val="Tableofcontents"/>
          <w:rFonts w:ascii="Sylfaen" w:hAnsi="Sylfaen"/>
          <w:color w:val="000000"/>
          <w:spacing w:val="0"/>
          <w:sz w:val="24"/>
          <w:szCs w:val="24"/>
          <w:lang w:eastAsia="ru-RU"/>
        </w:rPr>
        <w:t>ВСЕГО по вновь начинаемым работам (45 НИР)</w:t>
      </w:r>
    </w:p>
    <w:p w:rsidR="006862D0" w:rsidRPr="00490532" w:rsidRDefault="006862D0" w:rsidP="00202C7E">
      <w:pPr>
        <w:pStyle w:val="Bodytext31"/>
        <w:shd w:val="clear" w:color="auto" w:fill="auto"/>
        <w:spacing w:before="0" w:after="120" w:line="240" w:lineRule="auto"/>
        <w:ind w:left="760"/>
        <w:rPr>
          <w:rFonts w:ascii="Sylfaen" w:hAnsi="Sylfaen"/>
          <w:sz w:val="24"/>
          <w:szCs w:val="24"/>
        </w:rPr>
      </w:pPr>
      <w:r w:rsidRPr="00490532">
        <w:rPr>
          <w:rFonts w:ascii="Sylfaen" w:hAnsi="Sylfaen"/>
          <w:sz w:val="24"/>
          <w:szCs w:val="24"/>
        </w:rPr>
        <w:fldChar w:fldCharType="end"/>
      </w:r>
      <w:r w:rsidRPr="00490532">
        <w:rPr>
          <w:rStyle w:val="Bodytext3"/>
          <w:rFonts w:ascii="Sylfaen" w:hAnsi="Sylfaen"/>
          <w:color w:val="000000"/>
          <w:sz w:val="24"/>
          <w:szCs w:val="24"/>
          <w:lang w:eastAsia="ru-RU"/>
        </w:rPr>
        <w:t>ИТОГО по Евразийской экономической комиссии (54 НИР)</w:t>
      </w:r>
    </w:p>
    <w:sectPr w:rsidR="006862D0" w:rsidRPr="00490532" w:rsidSect="00490532">
      <w:pgSz w:w="16840" w:h="11907" w:orient="landscape"/>
      <w:pgMar w:top="1418" w:right="1418" w:bottom="1418" w:left="1418" w:header="0" w:footer="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2"/>
  </w:compat>
  <w:rsids>
    <w:rsidRoot w:val="00490532"/>
    <w:rsid w:val="000D6C91"/>
    <w:rsid w:val="00202C7E"/>
    <w:rsid w:val="00490532"/>
    <w:rsid w:val="006862D0"/>
    <w:rsid w:val="00A245E2"/>
    <w:rsid w:val="00A8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80"/>
      <w:u w:val="single"/>
    </w:rPr>
  </w:style>
  <w:style w:type="character" w:customStyle="1" w:styleId="Bodytext">
    <w:name w:val="Body text_"/>
    <w:basedOn w:val="DefaultParagraphFont"/>
    <w:link w:val="Bodytext1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4pt">
    <w:name w:val="Body text + 14 pt"/>
    <w:aliases w:val="Bold"/>
    <w:basedOn w:val="Bodytext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uiPriority w:val="99"/>
    <w:locked/>
    <w:rPr>
      <w:rFonts w:ascii="Times New Roman" w:hAnsi="Times New Roman" w:cs="Times New Roman"/>
      <w:b/>
      <w:bCs/>
      <w:sz w:val="35"/>
      <w:szCs w:val="35"/>
      <w:u w:val="none"/>
    </w:rPr>
  </w:style>
  <w:style w:type="character" w:customStyle="1" w:styleId="Heading3">
    <w:name w:val="Heading #3_"/>
    <w:basedOn w:val="DefaultParagraphFont"/>
    <w:link w:val="Heading3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Heading3Spacing4pt">
    <w:name w:val="Heading #3 + Spacing 4 pt"/>
    <w:basedOn w:val="Heading3"/>
    <w:uiPriority w:val="99"/>
    <w:rPr>
      <w:rFonts w:ascii="Times New Roman" w:hAnsi="Times New Roman" w:cs="Times New Roman"/>
      <w:b/>
      <w:bCs/>
      <w:spacing w:val="90"/>
      <w:sz w:val="28"/>
      <w:szCs w:val="28"/>
      <w:u w:val="none"/>
    </w:rPr>
  </w:style>
  <w:style w:type="character" w:customStyle="1" w:styleId="Bodytext3">
    <w:name w:val="Body text (3)_"/>
    <w:basedOn w:val="DefaultParagraphFont"/>
    <w:link w:val="Bodytext31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0">
    <w:name w:val="Body Text1"/>
    <w:basedOn w:val="Bodytext"/>
    <w:uiPriority w:val="99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2">
    <w:name w:val="Body text2"/>
    <w:basedOn w:val="Bodytext"/>
    <w:uiPriority w:val="99"/>
    <w:rPr>
      <w:rFonts w:ascii="Times New Roman" w:hAnsi="Times New Roman" w:cs="Times New Roman"/>
      <w:noProof/>
      <w:sz w:val="26"/>
      <w:szCs w:val="26"/>
      <w:u w:val="none"/>
    </w:rPr>
  </w:style>
  <w:style w:type="character" w:customStyle="1" w:styleId="Tablecaption">
    <w:name w:val="Table caption_"/>
    <w:basedOn w:val="DefaultParagraphFont"/>
    <w:link w:val="Tablecaption0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Bodytext30">
    <w:name w:val="Body text (3)"/>
    <w:basedOn w:val="Bodytext3"/>
    <w:uiPriority w:val="99"/>
    <w:rPr>
      <w:rFonts w:ascii="Times New Roman" w:hAnsi="Times New Roman" w:cs="Times New Roman"/>
      <w:sz w:val="26"/>
      <w:szCs w:val="26"/>
      <w:u w:val="single"/>
    </w:rPr>
  </w:style>
  <w:style w:type="character" w:customStyle="1" w:styleId="Tableofcontents2">
    <w:name w:val="Table of contents (2)_"/>
    <w:basedOn w:val="DefaultParagraphFont"/>
    <w:link w:val="Tableofcontents20"/>
    <w:uiPriority w:val="99"/>
    <w:locked/>
    <w:rPr>
      <w:rFonts w:ascii="Times New Roman" w:hAnsi="Times New Roman" w:cs="Times New Roman"/>
      <w:spacing w:val="-10"/>
      <w:sz w:val="33"/>
      <w:szCs w:val="33"/>
      <w:u w:val="none"/>
    </w:rPr>
  </w:style>
  <w:style w:type="character" w:customStyle="1" w:styleId="Tableofcontents25pt">
    <w:name w:val="Table of contents (2) + 5 pt"/>
    <w:aliases w:val="Spacing 0 pt"/>
    <w:basedOn w:val="Tableofcontents2"/>
    <w:uiPriority w:val="99"/>
    <w:rPr>
      <w:rFonts w:ascii="Times New Roman" w:hAnsi="Times New Roman" w:cs="Times New Roman"/>
      <w:noProof/>
      <w:spacing w:val="0"/>
      <w:sz w:val="10"/>
      <w:szCs w:val="10"/>
      <w:u w:val="none"/>
    </w:rPr>
  </w:style>
  <w:style w:type="character" w:customStyle="1" w:styleId="Tableofcontents">
    <w:name w:val="Table of contents"/>
    <w:basedOn w:val="DefaultParagraphFont"/>
    <w:uiPriority w:val="99"/>
    <w:rPr>
      <w:rFonts w:ascii="Times New Roman" w:hAnsi="Times New Roman" w:cs="Times New Roman"/>
      <w:sz w:val="26"/>
      <w:szCs w:val="26"/>
      <w:u w:val="none"/>
    </w:rPr>
  </w:style>
  <w:style w:type="paragraph" w:customStyle="1" w:styleId="Bodytext1">
    <w:name w:val="Body text1"/>
    <w:basedOn w:val="Normal"/>
    <w:link w:val="Bodytext"/>
    <w:uiPriority w:val="99"/>
    <w:pPr>
      <w:shd w:val="clear" w:color="auto" w:fill="FFFFFF"/>
      <w:spacing w:before="420" w:after="780" w:line="240" w:lineRule="atLeast"/>
      <w:ind w:hanging="1140"/>
      <w:jc w:val="both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before="120" w:after="10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  <w:lang w:eastAsia="en-US"/>
    </w:rPr>
  </w:style>
  <w:style w:type="paragraph" w:customStyle="1" w:styleId="Heading30">
    <w:name w:val="Heading #3"/>
    <w:basedOn w:val="Normal"/>
    <w:link w:val="Heading3"/>
    <w:uiPriority w:val="99"/>
    <w:pPr>
      <w:shd w:val="clear" w:color="auto" w:fill="FFFFFF"/>
      <w:spacing w:before="1020" w:after="420" w:line="240" w:lineRule="atLeast"/>
      <w:jc w:val="center"/>
      <w:outlineLvl w:val="2"/>
    </w:pPr>
    <w:rPr>
      <w:rFonts w:ascii="Times New Roman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Bodytext31">
    <w:name w:val="Body text (3)1"/>
    <w:basedOn w:val="Normal"/>
    <w:link w:val="Bodytext3"/>
    <w:uiPriority w:val="99"/>
    <w:pPr>
      <w:shd w:val="clear" w:color="auto" w:fill="FFFFFF"/>
      <w:spacing w:before="420" w:after="720" w:line="240" w:lineRule="atLeast"/>
      <w:jc w:val="both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6"/>
      <w:szCs w:val="26"/>
      <w:lang w:eastAsia="en-US"/>
    </w:rPr>
  </w:style>
  <w:style w:type="paragraph" w:customStyle="1" w:styleId="Tableofcontents20">
    <w:name w:val="Table of contents (2)"/>
    <w:basedOn w:val="Normal"/>
    <w:link w:val="Tableofcontents2"/>
    <w:uiPriority w:val="99"/>
    <w:pPr>
      <w:shd w:val="clear" w:color="auto" w:fill="FFFFFF"/>
      <w:spacing w:before="60" w:line="240" w:lineRule="atLeast"/>
      <w:jc w:val="both"/>
    </w:pPr>
    <w:rPr>
      <w:rFonts w:ascii="Times New Roman" w:hAnsi="Times New Roman" w:cs="Times New Roman"/>
      <w:color w:val="auto"/>
      <w:spacing w:val="-10"/>
      <w:sz w:val="33"/>
      <w:szCs w:val="33"/>
      <w:lang w:eastAsia="en-US"/>
    </w:rPr>
  </w:style>
  <w:style w:type="table" w:styleId="TableGrid">
    <w:name w:val="Table Grid"/>
    <w:basedOn w:val="TableNormal"/>
    <w:uiPriority w:val="59"/>
    <w:rsid w:val="00202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2418</Words>
  <Characters>13785</Characters>
  <Application>Microsoft Office Word</Application>
  <DocSecurity>0</DocSecurity>
  <Lines>114</Lines>
  <Paragraphs>32</Paragraphs>
  <ScaleCrop>false</ScaleCrop>
  <Company/>
  <LinksUpToDate>false</LinksUpToDate>
  <CharactersWithSpaces>16171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Avetisyan</dc:creator>
  <cp:keywords/>
  <dc:description/>
  <cp:lastModifiedBy>Tatevik</cp:lastModifiedBy>
  <cp:revision>3</cp:revision>
  <dcterms:created xsi:type="dcterms:W3CDTF">2015-10-19T11:49:00Z</dcterms:created>
  <dcterms:modified xsi:type="dcterms:W3CDTF">2016-04-22T07:27:00Z</dcterms:modified>
</cp:coreProperties>
</file>