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УТВЕРЖДЕНЫ</w:t>
      </w:r>
    </w:p>
    <w:p w:rsidR="00B44F0D" w:rsidRDefault="00E21669" w:rsidP="00B44F0D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B44F0D">
        <w:rPr>
          <w:rFonts w:ascii="Sylfaen" w:hAnsi="Sylfaen"/>
          <w:sz w:val="24"/>
          <w:szCs w:val="24"/>
        </w:rPr>
        <w:t>Решением Высшего Евр</w:t>
      </w:r>
      <w:r w:rsidR="00B44F0D">
        <w:rPr>
          <w:rFonts w:ascii="Sylfaen" w:hAnsi="Sylfaen"/>
          <w:sz w:val="24"/>
          <w:szCs w:val="24"/>
        </w:rPr>
        <w:t>азийского экономического совета</w:t>
      </w:r>
    </w:p>
    <w:p w:rsidR="00626F2E" w:rsidRPr="0045134C" w:rsidRDefault="00626F2E" w:rsidP="00626F2E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41241C">
        <w:rPr>
          <w:rFonts w:ascii="Sylfaen" w:hAnsi="Sylfaen"/>
          <w:sz w:val="24"/>
          <w:szCs w:val="24"/>
        </w:rPr>
        <w:t>от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>
        <w:rPr>
          <w:rStyle w:val="Bodytext3"/>
          <w:rFonts w:ascii="Sylfaen" w:hAnsi="Sylfaen"/>
          <w:b w:val="0"/>
          <w:sz w:val="24"/>
          <w:szCs w:val="24"/>
        </w:rPr>
        <w:t>21 апреля 2015 г. № 3</w:t>
      </w:r>
      <w:r w:rsidR="003C567D">
        <w:rPr>
          <w:rStyle w:val="Bodytext3"/>
          <w:rFonts w:ascii="Sylfaen" w:hAnsi="Sylfaen"/>
          <w:b w:val="0"/>
          <w:sz w:val="24"/>
          <w:szCs w:val="24"/>
          <w:lang w:val="en-US"/>
        </w:rPr>
        <w:t>5</w:t>
      </w:r>
      <w:bookmarkStart w:id="0" w:name="_GoBack"/>
      <w:bookmarkEnd w:id="0"/>
    </w:p>
    <w:p w:rsidR="00B44F0D" w:rsidRPr="00B44F0D" w:rsidRDefault="00B44F0D" w:rsidP="00B44F0D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p w:rsidR="00B443E0" w:rsidRDefault="00E21669" w:rsidP="00B44F0D">
      <w:pPr>
        <w:pStyle w:val="Bodytext30"/>
        <w:shd w:val="clear" w:color="auto" w:fill="auto"/>
        <w:spacing w:line="240" w:lineRule="auto"/>
        <w:ind w:left="1134" w:right="1126" w:firstLine="0"/>
        <w:rPr>
          <w:rFonts w:ascii="Sylfaen" w:hAnsi="Sylfaen"/>
          <w:sz w:val="24"/>
          <w:szCs w:val="24"/>
          <w:lang w:val="en-US"/>
        </w:rPr>
      </w:pPr>
      <w:r w:rsidRPr="00B44F0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ОСНОВНЫЕ ОРИЕНТИРЫ</w:t>
      </w:r>
      <w:r w:rsidR="00B44F0D"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  <w:t xml:space="preserve"> </w:t>
      </w:r>
      <w:r w:rsidRPr="00B44F0D">
        <w:rPr>
          <w:rFonts w:ascii="Sylfaen" w:hAnsi="Sylfaen"/>
          <w:sz w:val="24"/>
          <w:szCs w:val="24"/>
        </w:rPr>
        <w:t xml:space="preserve">макроэкономической политики государств </w:t>
      </w:r>
      <w:r w:rsidR="00B44F0D">
        <w:rPr>
          <w:rFonts w:ascii="Sylfaen" w:hAnsi="Sylfaen"/>
          <w:sz w:val="24"/>
          <w:szCs w:val="24"/>
        </w:rPr>
        <w:t>–</w:t>
      </w:r>
      <w:r w:rsidRPr="00B44F0D">
        <w:rPr>
          <w:rFonts w:ascii="Sylfaen" w:hAnsi="Sylfaen"/>
          <w:sz w:val="24"/>
          <w:szCs w:val="24"/>
        </w:rPr>
        <w:t xml:space="preserve"> членов</w:t>
      </w:r>
      <w:r w:rsidR="00B44F0D">
        <w:rPr>
          <w:rFonts w:ascii="Sylfaen" w:hAnsi="Sylfaen"/>
          <w:sz w:val="24"/>
          <w:szCs w:val="24"/>
          <w:lang w:val="en-US"/>
        </w:rPr>
        <w:t xml:space="preserve"> </w:t>
      </w:r>
      <w:r w:rsidRPr="00B44F0D">
        <w:rPr>
          <w:rFonts w:ascii="Sylfaen" w:hAnsi="Sylfaen"/>
          <w:sz w:val="24"/>
          <w:szCs w:val="24"/>
        </w:rPr>
        <w:t>Евразийского экономического союза на 2015 - 2016 годы</w:t>
      </w:r>
    </w:p>
    <w:p w:rsidR="00B44F0D" w:rsidRPr="00B44F0D" w:rsidRDefault="00B44F0D" w:rsidP="00B44F0D">
      <w:pPr>
        <w:pStyle w:val="Bodytext30"/>
        <w:shd w:val="clear" w:color="auto" w:fill="auto"/>
        <w:spacing w:line="240" w:lineRule="auto"/>
        <w:ind w:left="400" w:firstLine="0"/>
        <w:rPr>
          <w:rFonts w:ascii="Sylfaen" w:hAnsi="Sylfaen"/>
          <w:sz w:val="24"/>
          <w:szCs w:val="24"/>
          <w:lang w:val="en-US"/>
        </w:rPr>
      </w:pP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Текущая экономическая ситуация в государствах - членах Евразийского экономического союза (далее соответственно -государства-члены, Союз), сложившаяся в результате влияния неблагоприятной внешнеэкономической конъюнктуры и неустойчивости положения на мировых сырьевых рынках, а также накопленных в экономиках государств-членов дисбалансов, характеризуется существенным ухудшением основных макроэкономических показателей и замедлением экономической активности.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 xml:space="preserve">Резкое снижение цен на нефть (с сентября 2014 г. по январь 2015 г. среднемесячная цена на нефть марки </w:t>
      </w:r>
      <w:r w:rsidRPr="00B44F0D">
        <w:rPr>
          <w:rFonts w:ascii="Sylfaen" w:hAnsi="Sylfaen"/>
          <w:sz w:val="24"/>
          <w:szCs w:val="24"/>
          <w:lang w:val="en-US" w:eastAsia="en-US" w:bidi="en-US"/>
        </w:rPr>
        <w:t xml:space="preserve">Brent </w:t>
      </w:r>
      <w:r w:rsidRPr="00B44F0D">
        <w:rPr>
          <w:rFonts w:ascii="Sylfaen" w:hAnsi="Sylfaen"/>
          <w:sz w:val="24"/>
          <w:szCs w:val="24"/>
        </w:rPr>
        <w:t>снизилась на 51,4 процента) и сокращение мирового спроса на сырьевые товары оказали негативное влияние на состояние платежных балансов государств-членов, способствовали ухудшению показателей взаимной торговли и торговли с третьими странами, оказали давление на международные резервные активы и курсы национальных валют и негативно повлияли на состояние экономик государств-членов в целом.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Темпы роста валового внутреннего продукта Союза в 2014 году снизились до 1 процента, при этом в Республике Армения они составили 3,4 процента, в Республике Беларусь - 1,6 процента,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в Республике Казахстан - 4,3 процента, в Российской Федерации -0,6 процента.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Инфляция выросла в целом по Союзу в 2014 году до 11,1 процента, в том числе в Республике Армения она составила 4,6 процента; в Республике Беларусь - 16,2 процента, в Республике Казахстан - 7,4 процента, в Российской Федерации - 11,4 процента.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 xml:space="preserve">В течение 2014 года и в начале 2015 года наблюдалась тенденция снижения курсов национальных валют к ведущим мировым валютам, особенно усилившаяся в конце 2014 - начале 2015 года. В результате среднемесячный курс российского рубля к доллару США за период с января 2014 г. по январь 2015 г. снизился на 84,4 процента (с 33,46 до 61,7 рубля за 1 доллар США), белорусский рубль за тот же период потерял 50,3 процента (главным образом, в течение января 2015 г. в результате поэтапной девальвации). Курс армянского драма к доллару США в январе 2015 г. по отношению к соответствующему периоду 2014 года снизился на 16,8 процента, а казахстанский тенге девальвировался в течение того же периода на 18,5 </w:t>
      </w:r>
      <w:r w:rsidRPr="00B44F0D">
        <w:rPr>
          <w:rFonts w:ascii="Sylfaen" w:hAnsi="Sylfaen"/>
          <w:sz w:val="24"/>
          <w:szCs w:val="24"/>
        </w:rPr>
        <w:lastRenderedPageBreak/>
        <w:t>процента.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На фоне ухудшения общей экономической ситуации в государствах-членах снизился экспорт в третьи страны, а в результате принятия ограничительных мер продемонстрировал снижение и импорт: стоимостной объем внешней торговли товарами в 2014 году по сравнению с 2013 годом снизился на 6,9 процента, при этом экспорт сократился на 5,3 процента, а импорт - на 9,6 процента. Особую обеспокоенность вызывает сокращение стоимостного объема взаимной торговли товарами, которое по итогам 2014 года достигло 11 процентов относительно уровня 2013 года (без учета данных по Республике Армения).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Правительствами государств-членов разработаны и реализуются меры, направленные на преодоление негативных последствий и смягчение воздействия неблагоприятной внешнеэкономической конъюнктуры на национальные экономики.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Вместе с тем взаимосвязанность и взаимозависимость экономик государств-членов требует координации реализации ими антикризисных мер, а также разработки и принятия совместных интеграционных действий, направленных на преодоление сложившейся экономической ситуации с использованием инструментов, определенных Договором о Евразийском экономическом союзе от 29 мая 2014 года (далее ֊ Договор).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Учитывая, что основные ориентиры макроэкономической политики государств - членов Евразийского экономического союза призваны решать наиболее важные для экономик государств-членов кратко- и среднесрочные задачи, в период 2015 ֊2016 годов они будут направлены на преодоление сложившейся негативной экономической ситуации посредством: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обеспечения макроэкономической устойчивости: достижения ценовой стабильности, активизации использования национальных валют государств-членов, поддержания сбалансированности бюджетных систем, повышения устойчивости банковских систем;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создания условий для устойчивого развития и восстановления экономического роста: диверсификации экономики (в том числе с учетом реализации интеграционного потенциала Союза), поддержания деловой активности, расширения источников финансовых средств и повышения доступности кредитных ресурсов, активизации взаимной торговли, развития внешней торговли и диверсификации рынков сбыта.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 xml:space="preserve">I. </w:t>
      </w:r>
      <w:r w:rsidRPr="00B44F0D">
        <w:rPr>
          <w:rFonts w:ascii="Sylfaen" w:hAnsi="Sylfaen"/>
          <w:sz w:val="24"/>
          <w:szCs w:val="24"/>
          <w:lang w:val="en-US" w:eastAsia="en-US" w:bidi="en-US"/>
        </w:rPr>
        <w:t xml:space="preserve">I. </w:t>
      </w:r>
      <w:r w:rsidRPr="00B44F0D">
        <w:rPr>
          <w:rFonts w:ascii="Sylfaen" w:hAnsi="Sylfaen"/>
          <w:sz w:val="24"/>
          <w:szCs w:val="24"/>
        </w:rPr>
        <w:t>Обеспечение макроэкономической устойчивости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В 2014 году и начале 2015 года все государства-члены столкнулись с дестабилизирующим влиянием неблагоприятных внешнеэкономических факторов на стабильность национальных макроэкономических систем.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 xml:space="preserve">Увеличение мировой добычи энергоносителей и завершение программы количественного смягчения в Соединенных Штатах Америки, способствующее </w:t>
      </w:r>
      <w:r w:rsidRPr="00B44F0D">
        <w:rPr>
          <w:rFonts w:ascii="Sylfaen" w:hAnsi="Sylfaen"/>
          <w:sz w:val="24"/>
          <w:szCs w:val="24"/>
        </w:rPr>
        <w:lastRenderedPageBreak/>
        <w:t>оттоку капитала с рынков развивающихся стран, вызвали снижение цен на сырьевых рынках и оказали давление на курсы национальных валют государств-членов и уровень инфляции.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В 2014-2015 годах сохраняется превышение Республикой Беларусь установленного Договором предельного значения уровня инфляции (индекса потребительских цен), в Республике Казахстан и Российской Федерации наблюдается существенный рост инфляции по сравнению с 2013 годом.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Замедление темпов роста в государствах - участниках Содружества Независимых Государств, а также более низкий рост, чем ожидалось, в Европейском союзе и Китайской Народной Республике способствовали снижению спроса на продукцию, производимую в Союзе, что в совокупности со снижением цен на основные экспортные товары государств-членов увеличивает риск недополучения бюджетных доходов относительно запланированных значений и требует принятия мер по повышению доходной и оптимизации расходной частей бюджетов государств-членов.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Принятые ограничительные (санкционные) меры со стороны ряда стран по отношению к государству-члену с крупнейшей экономикой Союза - Российской Федерации - оказали влияние на ограничение доступа к внешним финансовым рынкам и сокращение инвестиционной активности. В то же время посредством торгового и финансового каналов эти меры оказывают в определенной степени негативное влияние на национальные экономики других государств-членов.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Данные факторы создают риски макроэкономической дестабилизации и превышения государствами-членами установленных Договором количественных значений макроэкономических показателей, определяющих устойчивость экономического развития.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В связи с этим для преодоления сложившейся негативной ситуации необходима консолидация усилий государств-членов по принятию первоочередных совместных и национальных мер (с учетом проведения национальными (центральными) банками государств- членов независимой денежно-кредитной политики), направленных на обеспечение макроэкономической устойчивости, по следующим ключевым направлениям.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Достижение ценовой стабильности, включая: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недопущение значительного роста цен на социально значимые товары и услуги;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пресечение нарушений конкурентного (антимонопольного) законодательства и общих правил конкуренции на территориях государств-членов;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экономически обоснованное регулирование тарифов на услуги естественных монополий с учетом соблюдения баланса интересов их потребителей и производителей.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Активизация использования национальных валют государств- членов, включая: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lastRenderedPageBreak/>
        <w:t>создание экономических условий, стимулирующих формирование депозитов в национальных валютах;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введение запрета на установление цен на внутреннем рынке в условных единицах или национальных валютах третьих стран;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согласование подходов к регулированию валютных правоотношений;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продолжение работы по созданию условий для расширения использования национальных валют во взаимных расчетах при осуществлении внешнеэкономической деятельности;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совершенствование механизма платежно-расчетных отношений между резидентами государств-членов;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усиление координации действий в сфере валютного контроля, осуществляемого в соответствии с валютным законодательством государств-членов.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Поддержание сбалансированности бюджетных систем, включая: увеличение доходной части бюджетов государств-членов путем совершенствования налоговой системы и повышения эффективности налогового администрирования;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разработку и реализацию мер, направленных на противодействие незаконным финансовым операциям;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оптимизацию бюджетных расходов за счет концентрации ресурсов на приоритетных направлениях развития;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совершенствование</w:t>
      </w:r>
      <w:r w:rsidRPr="00B44F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B44F0D">
        <w:rPr>
          <w:rFonts w:ascii="Sylfaen" w:hAnsi="Sylfaen"/>
          <w:sz w:val="24"/>
          <w:szCs w:val="24"/>
        </w:rPr>
        <w:t>инструментов</w:t>
      </w:r>
      <w:r w:rsidRPr="00B44F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B44F0D">
        <w:rPr>
          <w:rFonts w:ascii="Sylfaen" w:hAnsi="Sylfaen"/>
          <w:sz w:val="24"/>
          <w:szCs w:val="24"/>
        </w:rPr>
        <w:t>предоставления</w:t>
      </w:r>
      <w:r w:rsidRPr="00B44F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B44F0D">
        <w:rPr>
          <w:rFonts w:ascii="Sylfaen" w:hAnsi="Sylfaen"/>
          <w:sz w:val="24"/>
          <w:szCs w:val="24"/>
        </w:rPr>
        <w:t>межправительственных займов;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противодействие использованию низконалоговых юрисдикций, находящихся в третьих странах.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Повышение устойчивости банковских систем, включая: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принятие мер по поддержанию ликвидности в национальных валютах, в том числе путем расширения при необходимости применяемых инструментов;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рассмотрение возможности создания институтов управления проблемными активами;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принятие мер по докапитализации системообразующих банков;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увеличение предельных сумм страхового покрытия депозитов.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Принятие указанных мер будет способствовать обеспечению макроэкономической стабильности, являющейся основой устойчивого экономического роста государств-членов.</w:t>
      </w:r>
    </w:p>
    <w:p w:rsidR="00B443E0" w:rsidRPr="00B44F0D" w:rsidRDefault="00B443E0" w:rsidP="00B44F0D">
      <w:pPr>
        <w:spacing w:after="120"/>
      </w:pP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left="2127" w:right="1834"/>
        <w:jc w:val="center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  <w:lang w:val="en-US" w:eastAsia="en-US" w:bidi="en-US"/>
        </w:rPr>
        <w:t xml:space="preserve">II. </w:t>
      </w:r>
      <w:r w:rsidRPr="00B44F0D">
        <w:rPr>
          <w:rFonts w:ascii="Sylfaen" w:hAnsi="Sylfaen"/>
          <w:sz w:val="24"/>
          <w:szCs w:val="24"/>
        </w:rPr>
        <w:t>Создание условий для устойчивого развития</w:t>
      </w:r>
      <w:r w:rsidR="00B44F0D">
        <w:rPr>
          <w:rFonts w:ascii="Sylfaen" w:hAnsi="Sylfaen"/>
          <w:sz w:val="24"/>
          <w:szCs w:val="24"/>
          <w:lang w:val="en-US"/>
        </w:rPr>
        <w:t xml:space="preserve"> </w:t>
      </w:r>
      <w:r w:rsidRPr="00B44F0D">
        <w:rPr>
          <w:rFonts w:ascii="Sylfaen" w:hAnsi="Sylfaen"/>
          <w:sz w:val="24"/>
          <w:szCs w:val="24"/>
        </w:rPr>
        <w:t>и восстановления экономического роста</w:t>
      </w:r>
    </w:p>
    <w:p w:rsidR="00B443E0" w:rsidRPr="00B44F0D" w:rsidRDefault="00B443E0" w:rsidP="00B44F0D">
      <w:pPr>
        <w:spacing w:after="120"/>
      </w:pP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lastRenderedPageBreak/>
        <w:t>В условиях активного проявления дестабилизирующих процессов, несущих риски для долгосрочных перспектив устойчивого экономического развития государств-членов, важнейшей задачей является поиск внутренних источников экономического роста, в том числе за счет эффективного взаимодействия экономик государств- членов и реализации интеграционного потенциала Союза.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В сложившейся ситуации критически важным становится принятие совместных усилий государств-членов по переходу к более диверсифицированной модели экономики путем развития обрабатывающих производств, наращивания объемов внутреннего производства продукции с высокой добавленной стоимостью за счет формирования региональных кооперационных цепочек и встраивания в международные цепочки создания добавленной стоимости.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В условиях снижения доступности внешних источников дешевых финансовых средств и недостаточной инвестиционной привлекательности реальных секторов экономик государств-членов необходимо уделить особое внимание улучшению финансового положения хозяйствующих субъектов, повышению деловой активности и развитию национальных и региональных институтов долгосрочного финансирования.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Наблюдающаяся разноскоростная девальвация курсов национальных валют оказывает существенное влияние на изменение ценовых условий торговли и конкурентоспособность производителей на внутреннем рынке Союза и способствует усилению диспропорций во взаимной торговле. Преодоление данных ограничений и развитие взаимной торговли способно придать мощный стимул взаимодействию хозяйствующих субъектов и активизации экономической деятельности в государствах-членах.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Важнейшей задачей в кратко- и среднесрочной перспективе будет являться также расширение рынков сбыта продукции, производимой в Союзе, поддержание взаимовыгодных экономических отношений с уже сложившимися торговыми партнерами и содействие товарной и географической диверсификации торгово-экономических отношений с третьими странами.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Сложившиеся в настоящее время экономические условия требуют определенных шагов на пути решения поставленных задач путем реализации в период 2015 -2016 годов следующих действий.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Диверсификация экономики (в том числе с учетом реализации интеграционного потенциала Союза), включая: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проведение работы по выбору приоритетных направлений использования интеграционного потенциала Союза в рамках реализации Договора;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разработку и согласование Основных направлений промышленного сотрудничества в рамках Союза; стимулирование инновационной активности;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 xml:space="preserve">разработку механизмов проведения совместных научно- исследовательских и опытно-конструкторских работ с целью стимулирования развития </w:t>
      </w:r>
      <w:r w:rsidRPr="00B44F0D">
        <w:rPr>
          <w:rFonts w:ascii="Sylfaen" w:hAnsi="Sylfaen"/>
          <w:sz w:val="24"/>
          <w:szCs w:val="24"/>
        </w:rPr>
        <w:lastRenderedPageBreak/>
        <w:t>высокотехнологичных производств.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Поддержание деловой активности, включая: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стремление к недопущению роста налоговой нагрузки на предприятия реального сектора экономики и сферы услуг;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осуществление мер поддержки малого и среднего бизнеса; принятие мер, обеспечивающих улучшение позиций государств- членов в международных рейтингах комфортности ведения бизнеса;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совершенствование национальных систем мер государственной поддержки хозяйствующих субъектов на основе лучших практик и формирования механизмов взаимодействия национальных институтов развития государств-членов.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Расширение источников финансовых средств и повышение доступности кредитных ресурсов, включая: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создание возможностей для привлечения в наиболее значимые сектора экономики оборотных и инвестиционных ресурсов;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дальнейшее развитие механизмов целевого выделения кредитных средств под приоритетные проекты и эффективного доведения их до получателя;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создание условий для роста частных инвестиций в основной капитал предприятий производственной сферы;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совершенствование законодательства государств-членов, регламентирующего сферу применения механизмов государственночастного партнерства, с учетом лучших международных практик и практик государств-членов;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активизацию использования финансовых возможностей региональных институтов развития (Антикризисный фонд ЕврАзЭС, Евразийский банк развития).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Активизация взаимной торговли, включая: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использование эффективных финансовых механизмов для развития торговых отношений между государствами-членами, включая страхование и кредитование экспорта;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продолжение работы по выявлению и устранению изъятий и ограничений, в том числе барьеров, взаимного доступа хозяйствующих субъектов на рынок Союза;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подготовку прогнозов спроса и предложения государств-членов по основным видам сельскохозяйственной продукции и продовольствия;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проведение работ по формированию перечня чувствительных сельскохозяйственных товаров;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продолжение работы по формированию общих рынков газа, нефти, нефтепродуктов и электроэнергии Союза;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разработку индикативных (прогнозных) балансов газа, нефти и нефтепродуктов Союза на основе принятой методологии.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lastRenderedPageBreak/>
        <w:t>Развитие внешней торговли и диверсификация рынков сбыта, включая: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упрощение административных процедур в сфере таможенного регулирования;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реализацию мер, направленных на сокращение времени предоставления, стоимости и количества государственных процедур, необходимых для осуществления внешнеэкономической деятельности, при повышении эффективности форм государственного контроля;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развитие механизма «единого окна» в системе регулирования внешнеэкономической деятельности;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развитие торгово-экономических отношений с третьими сторонами, направленных на продвижение интересов Союза на мировом рынке;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проведение работы по заключению с третьими сторонами договоров, устанавливающих режим свободной торговли;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создание условий для организации информационного обмена с третьими сторонами о товарах и транспортных средствах, перемещаемых через таможенную границу Союза;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разработку механизмов поддержки, кредитования и страхования экспорта на уровне лучших международных практик;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выявление и устранение технических барьеров и ограничительных мер, затрудняющих доступ на рынки третьих сторон;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подготовку предложений по стимулированию развития торговли с третьими сторонами с использованием электронных и информационных технологий;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развитие транзитных и смешанных перевозок.</w:t>
      </w:r>
    </w:p>
    <w:p w:rsidR="00B443E0" w:rsidRPr="00B44F0D" w:rsidRDefault="00E21669" w:rsidP="00B44F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44F0D">
        <w:rPr>
          <w:rFonts w:ascii="Sylfaen" w:hAnsi="Sylfaen"/>
          <w:sz w:val="24"/>
          <w:szCs w:val="24"/>
        </w:rPr>
        <w:t>Реализация указанного комплекса мер будет способствовать преодолению государствами-членами последствий негативных экономических явлений, обеспечению восстановления экономик государств-членов и повышению темпов их экономического роста с использованием преимуществ экономической интеграции.</w:t>
      </w:r>
    </w:p>
    <w:sectPr w:rsidR="00B443E0" w:rsidRPr="00B44F0D" w:rsidSect="00B44F0D">
      <w:headerReference w:type="even" r:id="rId8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B2" w:rsidRDefault="003020B2" w:rsidP="00B443E0">
      <w:r>
        <w:separator/>
      </w:r>
    </w:p>
  </w:endnote>
  <w:endnote w:type="continuationSeparator" w:id="0">
    <w:p w:rsidR="003020B2" w:rsidRDefault="003020B2" w:rsidP="00B4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B2" w:rsidRDefault="003020B2"/>
  </w:footnote>
  <w:footnote w:type="continuationSeparator" w:id="0">
    <w:p w:rsidR="003020B2" w:rsidRDefault="003020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E0" w:rsidRDefault="00B443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196"/>
    <w:multiLevelType w:val="multilevel"/>
    <w:tmpl w:val="E26E3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9909F1"/>
    <w:multiLevelType w:val="multilevel"/>
    <w:tmpl w:val="C7ACB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CE2D3D"/>
    <w:multiLevelType w:val="multilevel"/>
    <w:tmpl w:val="7D84D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443E0"/>
    <w:rsid w:val="001564BA"/>
    <w:rsid w:val="003020B2"/>
    <w:rsid w:val="003C567D"/>
    <w:rsid w:val="00626F2E"/>
    <w:rsid w:val="00B443E0"/>
    <w:rsid w:val="00B44F0D"/>
    <w:rsid w:val="00E2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43E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43E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uiPriority w:val="99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4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rbel">
    <w:name w:val="Body text (2) + Corbel"/>
    <w:aliases w:val="25 pt,Italic"/>
    <w:basedOn w:val="Bodytext2"/>
    <w:rsid w:val="00B443E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B4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enturyGothic">
    <w:name w:val="Body text (2) + Century Gothic"/>
    <w:aliases w:val="9.5 pt"/>
    <w:basedOn w:val="Bodytext2"/>
    <w:rsid w:val="00B443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CenturyGothic0">
    <w:name w:val="Body text (2) + Century Gothic"/>
    <w:aliases w:val="9.5 pt"/>
    <w:basedOn w:val="Bodytext2"/>
    <w:rsid w:val="00B443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Spacing4pt">
    <w:name w:val="Heading #2 + Spacing 4 pt"/>
    <w:basedOn w:val="Heading2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B4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443E0"/>
    <w:pPr>
      <w:shd w:val="clear" w:color="auto" w:fill="FFFFFF"/>
      <w:spacing w:after="120" w:line="0" w:lineRule="atLeast"/>
      <w:ind w:hanging="6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443E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B443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443E0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B443E0"/>
    <w:pPr>
      <w:shd w:val="clear" w:color="auto" w:fill="FFFFFF"/>
      <w:spacing w:before="1020" w:after="420" w:line="0" w:lineRule="atLeast"/>
      <w:ind w:hanging="40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B443E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B443E0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2313</Words>
  <Characters>13185</Characters>
  <Application>Microsoft Office Word</Application>
  <DocSecurity>0</DocSecurity>
  <Lines>109</Lines>
  <Paragraphs>30</Paragraphs>
  <ScaleCrop>false</ScaleCrop>
  <Company>TC</Company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2015-10-06T13:39:00Z</dcterms:created>
  <dcterms:modified xsi:type="dcterms:W3CDTF">2016-04-22T07:36:00Z</dcterms:modified>
</cp:coreProperties>
</file>