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067" w:rsidRPr="00A57E10" w:rsidRDefault="00A75DC4" w:rsidP="009E7389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>ՀԱՍՏԱՏՎԱԾ ԵՆ</w:t>
      </w:r>
    </w:p>
    <w:p w:rsidR="000E2052" w:rsidRPr="00A57E10" w:rsidRDefault="00A75DC4" w:rsidP="009E7389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 xml:space="preserve">Եվրասիական տնտեսական </w:t>
      </w:r>
      <w:r w:rsidR="009E7389">
        <w:rPr>
          <w:rFonts w:ascii="GHEA Grapalat" w:hAnsi="GHEA Grapalat"/>
          <w:sz w:val="24"/>
          <w:szCs w:val="24"/>
        </w:rPr>
        <w:br/>
      </w:r>
      <w:r w:rsidRPr="00A57E10">
        <w:rPr>
          <w:rFonts w:ascii="GHEA Grapalat" w:hAnsi="GHEA Grapalat"/>
          <w:sz w:val="24"/>
          <w:szCs w:val="24"/>
        </w:rPr>
        <w:t>բարձրագույն խորհրդի</w:t>
      </w:r>
      <w:r w:rsidR="009E7389">
        <w:rPr>
          <w:rFonts w:ascii="GHEA Grapalat" w:hAnsi="GHEA Grapalat"/>
          <w:sz w:val="24"/>
          <w:szCs w:val="24"/>
        </w:rPr>
        <w:t xml:space="preserve"> </w:t>
      </w:r>
      <w:r w:rsidR="009E7389">
        <w:rPr>
          <w:rFonts w:ascii="GHEA Grapalat" w:hAnsi="GHEA Grapalat"/>
          <w:sz w:val="24"/>
          <w:szCs w:val="24"/>
        </w:rPr>
        <w:br/>
      </w:r>
      <w:r w:rsidR="00832EE4">
        <w:rPr>
          <w:rFonts w:ascii="GHEA Grapalat" w:hAnsi="GHEA Grapalat"/>
          <w:sz w:val="24"/>
          <w:szCs w:val="24"/>
        </w:rPr>
        <w:t>«21»</w:t>
      </w:r>
      <w:r w:rsidR="00832EE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2EE4">
        <w:rPr>
          <w:rFonts w:ascii="GHEA Grapalat" w:hAnsi="GHEA Grapalat"/>
          <w:sz w:val="24"/>
          <w:szCs w:val="24"/>
          <w:lang w:val="en-US"/>
        </w:rPr>
        <w:t>ապրիլ</w:t>
      </w:r>
      <w:proofErr w:type="spellEnd"/>
      <w:r w:rsidR="009E7389" w:rsidRPr="00743721">
        <w:rPr>
          <w:rFonts w:ascii="GHEA Grapalat" w:hAnsi="GHEA Grapalat"/>
          <w:sz w:val="24"/>
          <w:szCs w:val="24"/>
        </w:rPr>
        <w:t>ի 20</w:t>
      </w:r>
      <w:r w:rsidR="009E7389">
        <w:rPr>
          <w:rFonts w:ascii="GHEA Grapalat" w:hAnsi="GHEA Grapalat"/>
          <w:sz w:val="24"/>
          <w:szCs w:val="24"/>
        </w:rPr>
        <w:t>15</w:t>
      </w:r>
      <w:r w:rsidR="009E7389" w:rsidRPr="00743721">
        <w:rPr>
          <w:rFonts w:ascii="GHEA Grapalat" w:hAnsi="GHEA Grapalat"/>
          <w:sz w:val="24"/>
          <w:szCs w:val="24"/>
        </w:rPr>
        <w:t xml:space="preserve"> </w:t>
      </w:r>
      <w:r w:rsidR="009E7389" w:rsidRPr="00743721">
        <w:rPr>
          <w:rFonts w:ascii="GHEA Grapalat" w:hAnsi="GHEA Grapalat" w:cs="Sylfaen"/>
          <w:sz w:val="24"/>
          <w:szCs w:val="24"/>
        </w:rPr>
        <w:t>թվականի</w:t>
      </w:r>
      <w:r w:rsidR="009E7389">
        <w:rPr>
          <w:rFonts w:ascii="GHEA Grapalat" w:hAnsi="GHEA Grapalat" w:cs="Sylfaen"/>
          <w:sz w:val="24"/>
          <w:szCs w:val="24"/>
        </w:rPr>
        <w:t xml:space="preserve"> </w:t>
      </w:r>
      <w:r w:rsidR="009E7389">
        <w:rPr>
          <w:rFonts w:ascii="GHEA Grapalat" w:hAnsi="GHEA Grapalat" w:cs="Sylfaen"/>
          <w:sz w:val="24"/>
          <w:szCs w:val="24"/>
        </w:rPr>
        <w:br/>
      </w:r>
      <w:r w:rsidR="009E7389" w:rsidRPr="00743721">
        <w:rPr>
          <w:rFonts w:ascii="GHEA Grapalat" w:hAnsi="GHEA Grapalat" w:cs="Sylfaen"/>
          <w:sz w:val="24"/>
          <w:szCs w:val="24"/>
        </w:rPr>
        <w:t>թիվ</w:t>
      </w:r>
      <w:r w:rsidR="00832EE4">
        <w:rPr>
          <w:rFonts w:ascii="GHEA Grapalat" w:hAnsi="GHEA Grapalat" w:cs="Sylfaen"/>
          <w:sz w:val="24"/>
          <w:szCs w:val="24"/>
          <w:lang w:val="en-US"/>
        </w:rPr>
        <w:t xml:space="preserve"> 33 </w:t>
      </w:r>
      <w:r w:rsidR="000E2052" w:rsidRPr="00A57E10">
        <w:rPr>
          <w:rFonts w:ascii="GHEA Grapalat" w:hAnsi="GHEA Grapalat"/>
          <w:sz w:val="24"/>
          <w:szCs w:val="24"/>
        </w:rPr>
        <w:t>որոշմամբ</w:t>
      </w:r>
    </w:p>
    <w:p w:rsidR="00F92706" w:rsidRPr="00A57E10" w:rsidRDefault="00F92706" w:rsidP="00A57E10">
      <w:pPr>
        <w:pStyle w:val="Bodytext20"/>
        <w:shd w:val="clear" w:color="auto" w:fill="auto"/>
        <w:spacing w:before="0" w:after="160" w:line="360" w:lineRule="auto"/>
        <w:ind w:left="4620" w:firstLine="1120"/>
        <w:jc w:val="left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C270EB" w:rsidRDefault="00693104" w:rsidP="00C270EB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 xml:space="preserve">2015 թվականի համար Եվրասիական տնտեսական միության միջազգային գործունեության </w:t>
      </w:r>
    </w:p>
    <w:p w:rsidR="00981067" w:rsidRPr="00A57E10" w:rsidRDefault="00693104" w:rsidP="00C270EB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>ՀԻՄՆԱԿԱՆ ՈՒՂՂՈՒԹՅՈՒՆՆԵՐ</w:t>
      </w:r>
      <w:r w:rsidR="00533857" w:rsidRPr="00A57E10">
        <w:rPr>
          <w:rFonts w:ascii="GHEA Grapalat" w:hAnsi="GHEA Grapalat"/>
          <w:sz w:val="24"/>
          <w:szCs w:val="24"/>
        </w:rPr>
        <w:t>Ը</w:t>
      </w:r>
    </w:p>
    <w:p w:rsidR="00F92706" w:rsidRPr="00A57E10" w:rsidRDefault="00F92706" w:rsidP="00A57E10">
      <w:pPr>
        <w:pStyle w:val="Bodytext30"/>
        <w:shd w:val="clear" w:color="auto" w:fill="auto"/>
        <w:spacing w:after="160" w:line="360" w:lineRule="auto"/>
        <w:ind w:right="40"/>
        <w:rPr>
          <w:rFonts w:ascii="GHEA Grapalat" w:hAnsi="GHEA Grapalat"/>
          <w:sz w:val="24"/>
          <w:szCs w:val="24"/>
        </w:rPr>
      </w:pPr>
    </w:p>
    <w:p w:rsidR="00981067" w:rsidRPr="00A57E10" w:rsidRDefault="00F92706" w:rsidP="00C270EB">
      <w:pPr>
        <w:pStyle w:val="Bodytext20"/>
        <w:shd w:val="clear" w:color="auto" w:fill="auto"/>
        <w:spacing w:before="0" w:after="160" w:line="360" w:lineRule="auto"/>
        <w:ind w:left="567" w:right="559"/>
        <w:jc w:val="center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 xml:space="preserve">I. Եվրասիական տնտեսական միության միջազգային գործունեության </w:t>
      </w:r>
      <w:r w:rsidR="00461584" w:rsidRPr="00A57E10">
        <w:rPr>
          <w:rFonts w:ascii="GHEA Grapalat" w:hAnsi="GHEA Grapalat"/>
          <w:sz w:val="24"/>
          <w:szCs w:val="24"/>
        </w:rPr>
        <w:t xml:space="preserve">վերաբերյալ </w:t>
      </w:r>
      <w:r w:rsidRPr="00A57E10">
        <w:rPr>
          <w:rFonts w:ascii="GHEA Grapalat" w:hAnsi="GHEA Grapalat"/>
          <w:sz w:val="24"/>
          <w:szCs w:val="24"/>
        </w:rPr>
        <w:t>հիմնական դրույթները</w:t>
      </w:r>
    </w:p>
    <w:p w:rsidR="00F92706" w:rsidRPr="00A57E10" w:rsidRDefault="00F92706" w:rsidP="00A57E10">
      <w:pPr>
        <w:pStyle w:val="Bodytext20"/>
        <w:shd w:val="clear" w:color="auto" w:fill="auto"/>
        <w:spacing w:before="0" w:after="160" w:line="360" w:lineRule="auto"/>
        <w:ind w:left="360" w:right="40"/>
        <w:jc w:val="center"/>
        <w:rPr>
          <w:rFonts w:ascii="GHEA Grapalat" w:hAnsi="GHEA Grapalat"/>
          <w:sz w:val="24"/>
          <w:szCs w:val="24"/>
        </w:rPr>
      </w:pPr>
    </w:p>
    <w:p w:rsidR="00981067" w:rsidRPr="00A57E10" w:rsidRDefault="00A75DC4" w:rsidP="00A57E1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>Սույն փաստաթուղթը մշակվել է Եվրասիական տնտեսական բարձրագույն խորհրդի 2014 թվականի դեկտեմբերի 23-ի թիվ 99 որոշմամբ հաստատված՝ Եվրասիական տնտեսական միության կողմից միջազգային համագործակցություն իրականացնելու կարգի 5-րդ կետին համապատասխան։</w:t>
      </w:r>
    </w:p>
    <w:p w:rsidR="00981067" w:rsidRPr="00A57E10" w:rsidRDefault="00A75DC4" w:rsidP="00A57E1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>Եվրասիական տնտեսական միության միջազգային գործունեության հիմնական ուղղությունները (այսուհետ համապատասխանաբար՝ Միություն, հիմնական ուղղություններ) ձ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ավորվել են «Եվրասիական տնտեսական միության մասին» 2014 թվականի մայիսի 29-ի պայմանագրի </w:t>
      </w:r>
      <w:r w:rsidR="002769F2" w:rsidRPr="00A57E10">
        <w:rPr>
          <w:rFonts w:ascii="GHEA Grapalat" w:hAnsi="GHEA Grapalat"/>
          <w:sz w:val="24"/>
          <w:szCs w:val="24"/>
        </w:rPr>
        <w:t xml:space="preserve">(այսուհետ՝ Պայմանագիր) </w:t>
      </w:r>
      <w:r w:rsidRPr="00A57E10">
        <w:rPr>
          <w:rFonts w:ascii="GHEA Grapalat" w:hAnsi="GHEA Grapalat"/>
          <w:sz w:val="24"/>
          <w:szCs w:val="24"/>
        </w:rPr>
        <w:t xml:space="preserve">7-րդ հոդվածի իրագործման </w:t>
      </w:r>
      <w:r w:rsidR="002769F2" w:rsidRPr="00A57E10">
        <w:rPr>
          <w:rFonts w:ascii="GHEA Grapalat" w:hAnsi="GHEA Grapalat"/>
          <w:sz w:val="24"/>
          <w:szCs w:val="24"/>
        </w:rPr>
        <w:t>շրջանակներում</w:t>
      </w:r>
      <w:r w:rsidR="00734B81" w:rsidRPr="00A57E10">
        <w:rPr>
          <w:rFonts w:ascii="GHEA Grapalat" w:hAnsi="GHEA Grapalat"/>
          <w:sz w:val="24"/>
          <w:szCs w:val="24"/>
        </w:rPr>
        <w:t>՝</w:t>
      </w:r>
      <w:r w:rsidRPr="00A57E10">
        <w:rPr>
          <w:rFonts w:ascii="GHEA Grapalat" w:hAnsi="GHEA Grapalat"/>
          <w:sz w:val="24"/>
          <w:szCs w:val="24"/>
        </w:rPr>
        <w:t xml:space="preserve"> հաշվի առնելով Պայմանագրի 4-րդ հոդվածում </w:t>
      </w:r>
      <w:r w:rsidR="00C82124" w:rsidRPr="00A57E10">
        <w:rPr>
          <w:rFonts w:ascii="GHEA Grapalat" w:hAnsi="GHEA Grapalat"/>
          <w:sz w:val="24"/>
          <w:szCs w:val="24"/>
        </w:rPr>
        <w:t xml:space="preserve">նշված՝ Միության նպատակները,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ուղղված են Միության՝ որպես միջազգային ասպարեզում վստահելի, կանխատեսելի գործընկերոջ </w:t>
      </w:r>
      <w:r w:rsidR="008617DB" w:rsidRPr="00A57E10">
        <w:rPr>
          <w:rFonts w:ascii="GHEA Grapalat" w:hAnsi="GHEA Grapalat"/>
          <w:sz w:val="24"/>
          <w:szCs w:val="24"/>
        </w:rPr>
        <w:t>դիրքավորմանը։</w:t>
      </w:r>
      <w:r w:rsidRPr="00A57E10">
        <w:rPr>
          <w:rFonts w:ascii="GHEA Grapalat" w:hAnsi="GHEA Grapalat"/>
          <w:sz w:val="24"/>
          <w:szCs w:val="24"/>
        </w:rPr>
        <w:t xml:space="preserve"> </w:t>
      </w:r>
    </w:p>
    <w:p w:rsidR="00981067" w:rsidRPr="00A57E10" w:rsidRDefault="00A75DC4" w:rsidP="00A57E1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 xml:space="preserve">Միջազգային գործունեությունը ներառում է երրորդ </w:t>
      </w:r>
      <w:r w:rsidR="00B26CF5" w:rsidRPr="00A57E10">
        <w:rPr>
          <w:rFonts w:ascii="GHEA Grapalat" w:hAnsi="GHEA Grapalat"/>
          <w:sz w:val="24"/>
          <w:szCs w:val="24"/>
        </w:rPr>
        <w:t>պետությունների</w:t>
      </w:r>
      <w:r w:rsidRPr="00A57E10">
        <w:rPr>
          <w:rFonts w:ascii="GHEA Grapalat" w:hAnsi="GHEA Grapalat"/>
          <w:sz w:val="24"/>
          <w:szCs w:val="24"/>
        </w:rPr>
        <w:t xml:space="preserve">, </w:t>
      </w:r>
      <w:r w:rsidRPr="00A57E10">
        <w:rPr>
          <w:rFonts w:ascii="GHEA Grapalat" w:hAnsi="GHEA Grapalat"/>
          <w:sz w:val="24"/>
          <w:szCs w:val="24"/>
        </w:rPr>
        <w:lastRenderedPageBreak/>
        <w:t>միջազգային կազմակերպությունների</w:t>
      </w:r>
      <w:r w:rsidR="00734B81" w:rsidRPr="00A57E10">
        <w:rPr>
          <w:rFonts w:ascii="GHEA Grapalat" w:hAnsi="GHEA Grapalat"/>
          <w:sz w:val="24"/>
          <w:szCs w:val="24"/>
        </w:rPr>
        <w:t xml:space="preserve">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միջազգային ինտեգրացիոն միավորումների հետ Միության միջազգային համագործակցությունը (այսուհետ՝ միջազգային համագործակցություն), ինչպես նա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Միության կողմից </w:t>
      </w:r>
      <w:r w:rsidR="00734B81" w:rsidRPr="00A57E10">
        <w:rPr>
          <w:rFonts w:ascii="GHEA Grapalat" w:hAnsi="GHEA Grapalat"/>
          <w:sz w:val="24"/>
          <w:szCs w:val="24"/>
        </w:rPr>
        <w:t>դ</w:t>
      </w:r>
      <w:r w:rsidRPr="00A57E10">
        <w:rPr>
          <w:rFonts w:ascii="GHEA Grapalat" w:hAnsi="GHEA Grapalat"/>
          <w:sz w:val="24"/>
          <w:szCs w:val="24"/>
        </w:rPr>
        <w:t>րանց հետ միջազգային պայմանագրերի կնքում</w:t>
      </w:r>
      <w:r w:rsidR="00734B81" w:rsidRPr="00A57E10">
        <w:rPr>
          <w:rFonts w:ascii="GHEA Grapalat" w:hAnsi="GHEA Grapalat"/>
          <w:sz w:val="24"/>
          <w:szCs w:val="24"/>
        </w:rPr>
        <w:t>ն</w:t>
      </w:r>
      <w:r w:rsidRPr="00A57E10">
        <w:rPr>
          <w:rFonts w:ascii="GHEA Grapalat" w:hAnsi="GHEA Grapalat"/>
          <w:sz w:val="24"/>
          <w:szCs w:val="24"/>
        </w:rPr>
        <w:t xml:space="preserve"> այն հարցերի վերաբերյալ, որոնք </w:t>
      </w:r>
      <w:r w:rsidR="00734B81" w:rsidRPr="00A57E10">
        <w:rPr>
          <w:rFonts w:ascii="GHEA Grapalat" w:hAnsi="GHEA Grapalat"/>
          <w:sz w:val="24"/>
          <w:szCs w:val="24"/>
        </w:rPr>
        <w:t>վերապահված են դրա</w:t>
      </w:r>
      <w:r w:rsidRPr="00A57E10">
        <w:rPr>
          <w:rFonts w:ascii="GHEA Grapalat" w:hAnsi="GHEA Grapalat"/>
          <w:sz w:val="24"/>
          <w:szCs w:val="24"/>
        </w:rPr>
        <w:t xml:space="preserve"> իրավասության</w:t>
      </w:r>
      <w:r w:rsidR="00734B81" w:rsidRPr="00A57E10">
        <w:rPr>
          <w:rFonts w:ascii="GHEA Grapalat" w:hAnsi="GHEA Grapalat"/>
          <w:sz w:val="24"/>
          <w:szCs w:val="24"/>
        </w:rPr>
        <w:t>ը՝</w:t>
      </w:r>
      <w:r w:rsidRPr="00A57E10">
        <w:rPr>
          <w:rFonts w:ascii="GHEA Grapalat" w:hAnsi="GHEA Grapalat"/>
          <w:sz w:val="24"/>
          <w:szCs w:val="24"/>
        </w:rPr>
        <w:t xml:space="preserve"> կա՛մ ինքնուրույն, կա՛մ Միության անդամ պետությունների (այսուհետ` անդամ պետություններ) հետ համատեղ։ </w:t>
      </w:r>
    </w:p>
    <w:p w:rsidR="00981067" w:rsidRPr="00A57E10" w:rsidRDefault="00A75DC4" w:rsidP="00A57E1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 xml:space="preserve">Միջազգային համագործակցությունը ներառում է Միության մարմինների պաշտոնական ներկայացուցիչների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</w:t>
      </w:r>
      <w:r w:rsidR="00693104" w:rsidRPr="00A57E10">
        <w:rPr>
          <w:rFonts w:ascii="GHEA Grapalat" w:hAnsi="GHEA Grapalat"/>
          <w:sz w:val="24"/>
          <w:szCs w:val="24"/>
        </w:rPr>
        <w:t>պաշտ</w:t>
      </w:r>
      <w:r w:rsidR="00855BDB" w:rsidRPr="00A57E10">
        <w:rPr>
          <w:rFonts w:ascii="GHEA Grapalat" w:hAnsi="GHEA Grapalat"/>
          <w:sz w:val="24"/>
          <w:szCs w:val="24"/>
        </w:rPr>
        <w:t xml:space="preserve">ոնատար </w:t>
      </w:r>
      <w:r w:rsidRPr="00A57E10">
        <w:rPr>
          <w:rFonts w:ascii="GHEA Grapalat" w:hAnsi="GHEA Grapalat"/>
          <w:sz w:val="24"/>
          <w:szCs w:val="24"/>
        </w:rPr>
        <w:t xml:space="preserve">անձանց, </w:t>
      </w:r>
      <w:r w:rsidR="00855BDB" w:rsidRPr="00A57E10">
        <w:rPr>
          <w:rFonts w:ascii="GHEA Grapalat" w:hAnsi="GHEA Grapalat"/>
          <w:sz w:val="24"/>
          <w:szCs w:val="24"/>
        </w:rPr>
        <w:t xml:space="preserve">անդամ պետությունների ներկայացուցիչների կապը </w:t>
      </w:r>
      <w:r w:rsidRPr="00A57E10">
        <w:rPr>
          <w:rFonts w:ascii="GHEA Grapalat" w:hAnsi="GHEA Grapalat"/>
          <w:sz w:val="24"/>
          <w:szCs w:val="24"/>
        </w:rPr>
        <w:t xml:space="preserve">երրորդ </w:t>
      </w:r>
      <w:r w:rsidR="000E0B11" w:rsidRPr="00A57E10">
        <w:rPr>
          <w:rFonts w:ascii="GHEA Grapalat" w:hAnsi="GHEA Grapalat"/>
          <w:sz w:val="24"/>
          <w:szCs w:val="24"/>
        </w:rPr>
        <w:t>պետությունների</w:t>
      </w:r>
      <w:r w:rsidRPr="00A57E10">
        <w:rPr>
          <w:rFonts w:ascii="GHEA Grapalat" w:hAnsi="GHEA Grapalat"/>
          <w:sz w:val="24"/>
          <w:szCs w:val="24"/>
        </w:rPr>
        <w:t xml:space="preserve">, միջազգային կազմակերպությունների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միջազգային ինտեգրացիոն միավորումների </w:t>
      </w:r>
      <w:r w:rsidR="00855BDB" w:rsidRPr="00A57E10">
        <w:rPr>
          <w:rFonts w:ascii="GHEA Grapalat" w:hAnsi="GHEA Grapalat"/>
          <w:sz w:val="24"/>
          <w:szCs w:val="24"/>
        </w:rPr>
        <w:t>պաշտոնական ներկայացուցիչների հետ</w:t>
      </w:r>
      <w:r w:rsidRPr="00A57E10">
        <w:rPr>
          <w:rFonts w:ascii="GHEA Grapalat" w:hAnsi="GHEA Grapalat"/>
          <w:sz w:val="24"/>
          <w:szCs w:val="24"/>
        </w:rPr>
        <w:t>, միջազգային բնույթի միջոցառումներ</w:t>
      </w:r>
      <w:r w:rsidR="00855BDB" w:rsidRPr="00A57E10">
        <w:rPr>
          <w:rFonts w:ascii="GHEA Grapalat" w:hAnsi="GHEA Grapalat"/>
          <w:sz w:val="24"/>
          <w:szCs w:val="24"/>
        </w:rPr>
        <w:t>ին</w:t>
      </w:r>
      <w:r w:rsidRPr="00A57E10">
        <w:rPr>
          <w:rFonts w:ascii="GHEA Grapalat" w:hAnsi="GHEA Grapalat"/>
          <w:sz w:val="24"/>
          <w:szCs w:val="24"/>
        </w:rPr>
        <w:t>, այդ թվում` շնորհանդեսներ</w:t>
      </w:r>
      <w:r w:rsidR="00855BDB" w:rsidRPr="00A57E10">
        <w:rPr>
          <w:rFonts w:ascii="GHEA Grapalat" w:hAnsi="GHEA Grapalat"/>
          <w:sz w:val="24"/>
          <w:szCs w:val="24"/>
        </w:rPr>
        <w:t>ին</w:t>
      </w:r>
      <w:r w:rsidRPr="00A57E10">
        <w:rPr>
          <w:rFonts w:ascii="GHEA Grapalat" w:hAnsi="GHEA Grapalat"/>
          <w:sz w:val="24"/>
          <w:szCs w:val="24"/>
        </w:rPr>
        <w:t>, համաժողովներ</w:t>
      </w:r>
      <w:r w:rsidR="00855BDB" w:rsidRPr="00A57E10">
        <w:rPr>
          <w:rFonts w:ascii="GHEA Grapalat" w:hAnsi="GHEA Grapalat"/>
          <w:sz w:val="24"/>
          <w:szCs w:val="24"/>
        </w:rPr>
        <w:t>ին</w:t>
      </w:r>
      <w:r w:rsidRPr="00A57E10">
        <w:rPr>
          <w:rFonts w:ascii="GHEA Grapalat" w:hAnsi="GHEA Grapalat"/>
          <w:sz w:val="24"/>
          <w:szCs w:val="24"/>
        </w:rPr>
        <w:t>, սեմինարներ</w:t>
      </w:r>
      <w:r w:rsidR="00855BDB" w:rsidRPr="00A57E10">
        <w:rPr>
          <w:rFonts w:ascii="GHEA Grapalat" w:hAnsi="GHEA Grapalat"/>
          <w:sz w:val="24"/>
          <w:szCs w:val="24"/>
        </w:rPr>
        <w:t>ին</w:t>
      </w:r>
      <w:r w:rsidRPr="00A57E10">
        <w:rPr>
          <w:rFonts w:ascii="GHEA Grapalat" w:hAnsi="GHEA Grapalat"/>
          <w:sz w:val="24"/>
          <w:szCs w:val="24"/>
        </w:rPr>
        <w:t xml:space="preserve"> մասնակցությունը:</w:t>
      </w:r>
    </w:p>
    <w:p w:rsidR="00981067" w:rsidRPr="00A57E10" w:rsidRDefault="00A75DC4" w:rsidP="00A57E1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 xml:space="preserve">Միության միջազգային գործունեությունը (այսուհետ` միջազգային գործունեություն) իրականացվում է Պայմանագրով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Միության շրջանակ</w:t>
      </w:r>
      <w:r w:rsidR="001A487F" w:rsidRPr="00A57E10">
        <w:rPr>
          <w:rFonts w:ascii="GHEA Grapalat" w:hAnsi="GHEA Grapalat"/>
          <w:sz w:val="24"/>
          <w:szCs w:val="24"/>
        </w:rPr>
        <w:t>ներ</w:t>
      </w:r>
      <w:r w:rsidRPr="00A57E10">
        <w:rPr>
          <w:rFonts w:ascii="GHEA Grapalat" w:hAnsi="GHEA Grapalat"/>
          <w:sz w:val="24"/>
          <w:szCs w:val="24"/>
        </w:rPr>
        <w:t xml:space="preserve">ում </w:t>
      </w:r>
      <w:r w:rsidR="00DA19BC" w:rsidRPr="00A57E10">
        <w:rPr>
          <w:rFonts w:ascii="GHEA Grapalat" w:hAnsi="GHEA Grapalat"/>
          <w:sz w:val="24"/>
          <w:szCs w:val="24"/>
        </w:rPr>
        <w:t>կնքված մ</w:t>
      </w:r>
      <w:r w:rsidRPr="00A57E10">
        <w:rPr>
          <w:rFonts w:ascii="GHEA Grapalat" w:hAnsi="GHEA Grapalat"/>
          <w:sz w:val="24"/>
          <w:szCs w:val="24"/>
        </w:rPr>
        <w:t>իջազգային պա</w:t>
      </w:r>
      <w:r w:rsidR="001A487F" w:rsidRPr="00A57E10">
        <w:rPr>
          <w:rFonts w:ascii="GHEA Grapalat" w:hAnsi="GHEA Grapalat"/>
          <w:sz w:val="24"/>
          <w:szCs w:val="24"/>
        </w:rPr>
        <w:t>յ</w:t>
      </w:r>
      <w:r w:rsidRPr="00A57E10">
        <w:rPr>
          <w:rFonts w:ascii="GHEA Grapalat" w:hAnsi="GHEA Grapalat"/>
          <w:sz w:val="24"/>
          <w:szCs w:val="24"/>
        </w:rPr>
        <w:t xml:space="preserve">մանագրերով սահմանված իրավասությունների </w:t>
      </w:r>
      <w:r w:rsidR="001A487F" w:rsidRPr="00A57E10">
        <w:rPr>
          <w:rFonts w:ascii="GHEA Grapalat" w:hAnsi="GHEA Grapalat"/>
          <w:sz w:val="24"/>
          <w:szCs w:val="24"/>
        </w:rPr>
        <w:t xml:space="preserve">սահմաններում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ոլորտներում:</w:t>
      </w:r>
    </w:p>
    <w:p w:rsidR="00981067" w:rsidRPr="00A57E10" w:rsidRDefault="00A75DC4" w:rsidP="00A57E1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 xml:space="preserve">Համագործակցության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երրորդ </w:t>
      </w:r>
      <w:r w:rsidR="00B26CF5" w:rsidRPr="00A57E10">
        <w:rPr>
          <w:rFonts w:ascii="GHEA Grapalat" w:hAnsi="GHEA Grapalat"/>
          <w:sz w:val="24"/>
          <w:szCs w:val="24"/>
        </w:rPr>
        <w:t>պետությունների</w:t>
      </w:r>
      <w:r w:rsidRPr="00A57E10">
        <w:rPr>
          <w:rFonts w:ascii="GHEA Grapalat" w:hAnsi="GHEA Grapalat"/>
          <w:sz w:val="24"/>
          <w:szCs w:val="24"/>
        </w:rPr>
        <w:t>, միջազգային կազմակերպությունների, այդ թվում՝ Առ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>տրի համաշխարհային կազմակերպության (ԱՀԿ)</w:t>
      </w:r>
      <w:r w:rsidR="00977FDF" w:rsidRPr="00A57E10">
        <w:rPr>
          <w:rFonts w:ascii="GHEA Grapalat" w:hAnsi="GHEA Grapalat"/>
          <w:sz w:val="24"/>
          <w:szCs w:val="24"/>
        </w:rPr>
        <w:t>,</w:t>
      </w:r>
      <w:r w:rsidRPr="00A57E10">
        <w:rPr>
          <w:rFonts w:ascii="GHEA Grapalat" w:hAnsi="GHEA Grapalat"/>
          <w:sz w:val="24"/>
          <w:szCs w:val="24"/>
        </w:rPr>
        <w:t xml:space="preserve">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միջազգային ինտեգրացիոն միավորումների հետ պայմանագրերի կնքմ</w:t>
      </w:r>
      <w:r w:rsidR="00CD3165" w:rsidRPr="00A57E10">
        <w:rPr>
          <w:rFonts w:ascii="GHEA Grapalat" w:hAnsi="GHEA Grapalat"/>
          <w:sz w:val="24"/>
          <w:szCs w:val="24"/>
        </w:rPr>
        <w:t>ան առնչությամբ միջազգային գործունեությունն</w:t>
      </w:r>
      <w:r w:rsidRPr="00A57E10">
        <w:rPr>
          <w:rFonts w:ascii="GHEA Grapalat" w:hAnsi="GHEA Grapalat"/>
          <w:sz w:val="24"/>
          <w:szCs w:val="24"/>
        </w:rPr>
        <w:t xml:space="preserve"> իրականացվում է անդամ պետությունների իրավունքներ</w:t>
      </w:r>
      <w:r w:rsidR="00533857" w:rsidRPr="00A57E10">
        <w:rPr>
          <w:rFonts w:ascii="GHEA Grapalat" w:hAnsi="GHEA Grapalat"/>
          <w:sz w:val="24"/>
          <w:szCs w:val="24"/>
        </w:rPr>
        <w:t>ն ու</w:t>
      </w:r>
      <w:r w:rsidRPr="00A57E10">
        <w:rPr>
          <w:rFonts w:ascii="GHEA Grapalat" w:hAnsi="GHEA Grapalat"/>
          <w:sz w:val="24"/>
          <w:szCs w:val="24"/>
        </w:rPr>
        <w:t xml:space="preserve"> օրինական շահերը</w:t>
      </w:r>
      <w:r w:rsidR="0063105F" w:rsidRPr="00A57E10">
        <w:rPr>
          <w:rFonts w:ascii="GHEA Grapalat" w:hAnsi="GHEA Grapalat"/>
          <w:sz w:val="24"/>
          <w:szCs w:val="24"/>
        </w:rPr>
        <w:t xml:space="preserve"> հնարավորության սահմաններում</w:t>
      </w:r>
      <w:r w:rsidRPr="00A57E10">
        <w:rPr>
          <w:rFonts w:ascii="GHEA Grapalat" w:hAnsi="GHEA Grapalat"/>
          <w:sz w:val="24"/>
          <w:szCs w:val="24"/>
        </w:rPr>
        <w:t xml:space="preserve"> առավելագույնս հաշվի առնելով` համերաշխության, փոխադարձ </w:t>
      </w:r>
      <w:r w:rsidR="008617DB" w:rsidRPr="00A57E10">
        <w:rPr>
          <w:rFonts w:ascii="GHEA Grapalat" w:hAnsi="GHEA Grapalat"/>
          <w:sz w:val="24"/>
          <w:szCs w:val="24"/>
        </w:rPr>
        <w:t>բացության</w:t>
      </w:r>
      <w:r w:rsidRPr="00A57E10">
        <w:rPr>
          <w:rFonts w:ascii="GHEA Grapalat" w:hAnsi="GHEA Grapalat"/>
          <w:sz w:val="24"/>
          <w:szCs w:val="24"/>
        </w:rPr>
        <w:t xml:space="preserve">, պատասխանատվության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անդամ պետությունների շահերի առաջնահերթության սկզբունքների հիման վրա:</w:t>
      </w:r>
    </w:p>
    <w:p w:rsidR="000A410B" w:rsidRDefault="000A410B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981067" w:rsidRPr="00A57E10" w:rsidRDefault="00A75DC4" w:rsidP="00C270EB">
      <w:pPr>
        <w:pStyle w:val="Bodytext20"/>
        <w:shd w:val="clear" w:color="auto" w:fill="auto"/>
        <w:spacing w:before="0" w:after="160" w:line="360" w:lineRule="auto"/>
        <w:ind w:left="1701" w:right="1693"/>
        <w:jc w:val="center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lastRenderedPageBreak/>
        <w:t>II. 2015 թվականի</w:t>
      </w:r>
      <w:r w:rsidR="0063105F" w:rsidRPr="00A57E10">
        <w:rPr>
          <w:rFonts w:ascii="GHEA Grapalat" w:hAnsi="GHEA Grapalat"/>
          <w:sz w:val="24"/>
          <w:szCs w:val="24"/>
        </w:rPr>
        <w:t xml:space="preserve"> համար</w:t>
      </w:r>
      <w:r w:rsidRPr="00A57E10">
        <w:rPr>
          <w:rFonts w:ascii="GHEA Grapalat" w:hAnsi="GHEA Grapalat"/>
          <w:sz w:val="24"/>
          <w:szCs w:val="24"/>
        </w:rPr>
        <w:t xml:space="preserve"> միջազգային գործունեության ուղղությունները</w:t>
      </w:r>
    </w:p>
    <w:p w:rsidR="00981067" w:rsidRPr="00A57E10" w:rsidRDefault="00981067" w:rsidP="00A57E10">
      <w:pPr>
        <w:spacing w:after="160" w:line="360" w:lineRule="auto"/>
        <w:rPr>
          <w:rFonts w:ascii="GHEA Grapalat" w:hAnsi="GHEA Grapalat"/>
        </w:rPr>
      </w:pPr>
    </w:p>
    <w:p w:rsidR="00981067" w:rsidRPr="00A57E10" w:rsidRDefault="00A75DC4" w:rsidP="00C270EB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>Միության կողմից միջազգային գործունեություն իրականացնելիս 2015 թվականին առաջնա</w:t>
      </w:r>
      <w:r w:rsidR="0063105F" w:rsidRPr="00A57E10">
        <w:rPr>
          <w:rFonts w:ascii="GHEA Grapalat" w:hAnsi="GHEA Grapalat"/>
          <w:sz w:val="24"/>
          <w:szCs w:val="24"/>
        </w:rPr>
        <w:t>հերթ</w:t>
      </w:r>
      <w:r w:rsidRPr="00A57E10">
        <w:rPr>
          <w:rFonts w:ascii="GHEA Grapalat" w:hAnsi="GHEA Grapalat"/>
          <w:sz w:val="24"/>
          <w:szCs w:val="24"/>
        </w:rPr>
        <w:t xml:space="preserve"> են </w:t>
      </w:r>
      <w:r w:rsidR="0063105F" w:rsidRPr="00A57E10">
        <w:rPr>
          <w:rFonts w:ascii="GHEA Grapalat" w:hAnsi="GHEA Grapalat"/>
          <w:sz w:val="24"/>
          <w:szCs w:val="24"/>
        </w:rPr>
        <w:t xml:space="preserve">համարվում </w:t>
      </w:r>
      <w:r w:rsidRPr="00A57E10">
        <w:rPr>
          <w:rFonts w:ascii="GHEA Grapalat" w:hAnsi="GHEA Grapalat"/>
          <w:sz w:val="24"/>
          <w:szCs w:val="24"/>
        </w:rPr>
        <w:t>հետ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>յալ ո</w:t>
      </w:r>
      <w:r w:rsidR="00FD1ECB" w:rsidRPr="00A57E10">
        <w:rPr>
          <w:rFonts w:ascii="GHEA Grapalat" w:hAnsi="GHEA Grapalat"/>
          <w:sz w:val="24"/>
          <w:szCs w:val="24"/>
        </w:rPr>
        <w:t>ւ</w:t>
      </w:r>
      <w:r w:rsidRPr="00A57E10">
        <w:rPr>
          <w:rFonts w:ascii="GHEA Grapalat" w:hAnsi="GHEA Grapalat"/>
          <w:sz w:val="24"/>
          <w:szCs w:val="24"/>
        </w:rPr>
        <w:t>ղղությունները`</w:t>
      </w:r>
    </w:p>
    <w:p w:rsidR="00981067" w:rsidRPr="00A57E10" w:rsidRDefault="00A75DC4" w:rsidP="00C270EB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 xml:space="preserve">միջազգային գործընկերների (միջազգային կազմակերպությունների, երրորդ </w:t>
      </w:r>
      <w:r w:rsidR="00C325E3" w:rsidRPr="00A57E10">
        <w:rPr>
          <w:rFonts w:ascii="GHEA Grapalat" w:hAnsi="GHEA Grapalat"/>
          <w:sz w:val="24"/>
          <w:szCs w:val="24"/>
        </w:rPr>
        <w:t>պետությունների</w:t>
      </w:r>
      <w:r w:rsidRPr="00A57E10">
        <w:rPr>
          <w:rFonts w:ascii="GHEA Grapalat" w:hAnsi="GHEA Grapalat"/>
          <w:sz w:val="24"/>
          <w:szCs w:val="24"/>
        </w:rPr>
        <w:t xml:space="preserve"> կառավարությունների, տարածաշր</w:t>
      </w:r>
      <w:r w:rsidR="00FD1ECB" w:rsidRPr="00A57E10">
        <w:rPr>
          <w:rFonts w:ascii="GHEA Grapalat" w:hAnsi="GHEA Grapalat"/>
          <w:sz w:val="24"/>
          <w:szCs w:val="24"/>
        </w:rPr>
        <w:t>ջ</w:t>
      </w:r>
      <w:r w:rsidRPr="00A57E10">
        <w:rPr>
          <w:rFonts w:ascii="GHEA Grapalat" w:hAnsi="GHEA Grapalat"/>
          <w:sz w:val="24"/>
          <w:szCs w:val="24"/>
        </w:rPr>
        <w:t>անային ինտեգրացիոն միավորումների, բիզնես համայնքի) հետ փոխգործակցություն` համագործակցության հնարավոր ձ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երը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կոնկրետ ուղղությունները</w:t>
      </w:r>
      <w:r w:rsidR="003902E3" w:rsidRPr="00A57E10">
        <w:rPr>
          <w:rFonts w:ascii="GHEA Grapalat" w:hAnsi="GHEA Grapalat"/>
          <w:sz w:val="24"/>
          <w:szCs w:val="24"/>
        </w:rPr>
        <w:t xml:space="preserve"> բացահայտելու</w:t>
      </w:r>
      <w:r w:rsidRPr="00A57E10">
        <w:rPr>
          <w:rFonts w:ascii="GHEA Grapalat" w:hAnsi="GHEA Grapalat"/>
          <w:sz w:val="24"/>
          <w:szCs w:val="24"/>
        </w:rPr>
        <w:t>, Միության մասին դրական պատկերացում</w:t>
      </w:r>
      <w:r w:rsidR="003902E3" w:rsidRPr="00A57E10">
        <w:rPr>
          <w:rFonts w:ascii="GHEA Grapalat" w:hAnsi="GHEA Grapalat"/>
          <w:sz w:val="24"/>
          <w:szCs w:val="24"/>
        </w:rPr>
        <w:t xml:space="preserve"> ձ</w:t>
      </w:r>
      <w:r w:rsidR="00832EE4">
        <w:rPr>
          <w:rFonts w:ascii="GHEA Grapalat" w:hAnsi="GHEA Grapalat"/>
          <w:sz w:val="24"/>
          <w:szCs w:val="24"/>
        </w:rPr>
        <w:t>և</w:t>
      </w:r>
      <w:r w:rsidR="003902E3" w:rsidRPr="00A57E10">
        <w:rPr>
          <w:rFonts w:ascii="GHEA Grapalat" w:hAnsi="GHEA Grapalat"/>
          <w:sz w:val="24"/>
          <w:szCs w:val="24"/>
        </w:rPr>
        <w:t>ավորելու</w:t>
      </w:r>
      <w:r w:rsidRPr="00A57E10">
        <w:rPr>
          <w:rFonts w:ascii="GHEA Grapalat" w:hAnsi="GHEA Grapalat"/>
          <w:sz w:val="24"/>
          <w:szCs w:val="24"/>
        </w:rPr>
        <w:t>, ինչպես նա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Միության մասին տեղեկություններ</w:t>
      </w:r>
      <w:r w:rsidR="003902E3" w:rsidRPr="00A57E10">
        <w:rPr>
          <w:rFonts w:ascii="GHEA Grapalat" w:hAnsi="GHEA Grapalat"/>
          <w:sz w:val="24"/>
          <w:szCs w:val="24"/>
        </w:rPr>
        <w:t xml:space="preserve"> տարածելու նպատակով</w:t>
      </w:r>
      <w:r w:rsidRPr="00A57E10">
        <w:rPr>
          <w:rFonts w:ascii="GHEA Grapalat" w:hAnsi="GHEA Grapalat"/>
          <w:sz w:val="24"/>
          <w:szCs w:val="24"/>
        </w:rPr>
        <w:t>, այդ թվում` եվրասիական ինտեգրացիոն գործընթացի նպատակներ</w:t>
      </w:r>
      <w:r w:rsidR="00FD1ECB" w:rsidRPr="00A57E10">
        <w:rPr>
          <w:rFonts w:ascii="GHEA Grapalat" w:hAnsi="GHEA Grapalat"/>
          <w:sz w:val="24"/>
          <w:szCs w:val="24"/>
        </w:rPr>
        <w:t>ի</w:t>
      </w:r>
      <w:r w:rsidRPr="00A57E10">
        <w:rPr>
          <w:rFonts w:ascii="GHEA Grapalat" w:hAnsi="GHEA Grapalat"/>
          <w:sz w:val="24"/>
          <w:szCs w:val="24"/>
        </w:rPr>
        <w:t xml:space="preserve">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խնդիրներ</w:t>
      </w:r>
      <w:r w:rsidR="00FD1ECB" w:rsidRPr="00A57E10">
        <w:rPr>
          <w:rFonts w:ascii="GHEA Grapalat" w:hAnsi="GHEA Grapalat"/>
          <w:sz w:val="24"/>
          <w:szCs w:val="24"/>
        </w:rPr>
        <w:t>ի</w:t>
      </w:r>
      <w:r w:rsidRPr="00A57E10">
        <w:rPr>
          <w:rFonts w:ascii="GHEA Grapalat" w:hAnsi="GHEA Grapalat"/>
          <w:sz w:val="24"/>
          <w:szCs w:val="24"/>
        </w:rPr>
        <w:t>, Միության կողմից ընդունվող ակտերի բովանդակությ</w:t>
      </w:r>
      <w:r w:rsidR="00C54797" w:rsidRPr="00A57E10">
        <w:rPr>
          <w:rFonts w:ascii="GHEA Grapalat" w:hAnsi="GHEA Grapalat"/>
          <w:sz w:val="24"/>
          <w:szCs w:val="24"/>
        </w:rPr>
        <w:t>ան պարզաբանումը</w:t>
      </w:r>
      <w:r w:rsidRPr="00A57E10">
        <w:rPr>
          <w:rFonts w:ascii="GHEA Grapalat" w:hAnsi="GHEA Grapalat"/>
          <w:sz w:val="24"/>
          <w:szCs w:val="24"/>
        </w:rPr>
        <w:t>, միջազգային տարբեր հարթակներում շնորհանդեսներ</w:t>
      </w:r>
      <w:r w:rsidR="00C54797" w:rsidRPr="00A57E10">
        <w:rPr>
          <w:rFonts w:ascii="GHEA Grapalat" w:hAnsi="GHEA Grapalat"/>
          <w:sz w:val="24"/>
          <w:szCs w:val="24"/>
        </w:rPr>
        <w:t>ի անցկացումը</w:t>
      </w:r>
      <w:r w:rsidRPr="00A57E10">
        <w:rPr>
          <w:rFonts w:ascii="GHEA Grapalat" w:hAnsi="GHEA Grapalat"/>
          <w:sz w:val="24"/>
          <w:szCs w:val="24"/>
        </w:rPr>
        <w:t xml:space="preserve"> (համաժողովներ, ֆորումներ, սեմինարներ)</w:t>
      </w:r>
      <w:r w:rsidR="000A437C" w:rsidRPr="00A57E10">
        <w:rPr>
          <w:rFonts w:ascii="GHEA Grapalat" w:hAnsi="GHEA Grapalat"/>
          <w:sz w:val="24"/>
          <w:szCs w:val="24"/>
        </w:rPr>
        <w:t>;</w:t>
      </w:r>
    </w:p>
    <w:p w:rsidR="00981067" w:rsidRPr="00A57E10" w:rsidRDefault="00D55FBB" w:rsidP="00C270EB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 xml:space="preserve">Միության հետ համագործակցությամբ հետաքրքրված՝ </w:t>
      </w:r>
      <w:r w:rsidR="00A75DC4" w:rsidRPr="00A57E10">
        <w:rPr>
          <w:rFonts w:ascii="GHEA Grapalat" w:hAnsi="GHEA Grapalat"/>
          <w:sz w:val="24"/>
          <w:szCs w:val="24"/>
        </w:rPr>
        <w:t xml:space="preserve">երրորդ </w:t>
      </w:r>
      <w:r w:rsidR="009711E0" w:rsidRPr="00A57E10">
        <w:rPr>
          <w:rFonts w:ascii="GHEA Grapalat" w:hAnsi="GHEA Grapalat"/>
          <w:sz w:val="24"/>
          <w:szCs w:val="24"/>
        </w:rPr>
        <w:t xml:space="preserve">պետությունների </w:t>
      </w:r>
      <w:r w:rsidR="00A75DC4" w:rsidRPr="00A57E10">
        <w:rPr>
          <w:rFonts w:ascii="GHEA Grapalat" w:hAnsi="GHEA Grapalat"/>
          <w:sz w:val="24"/>
          <w:szCs w:val="24"/>
        </w:rPr>
        <w:t>կառավարությունների, տարածաշրջանային ինտեգրացիոն միավորում</w:t>
      </w:r>
      <w:r w:rsidR="00533857" w:rsidRPr="00A57E10">
        <w:rPr>
          <w:rFonts w:ascii="GHEA Grapalat" w:hAnsi="GHEA Grapalat"/>
          <w:sz w:val="24"/>
          <w:szCs w:val="24"/>
        </w:rPr>
        <w:t>ն</w:t>
      </w:r>
      <w:r w:rsidR="00A75DC4" w:rsidRPr="00A57E10">
        <w:rPr>
          <w:rFonts w:ascii="GHEA Grapalat" w:hAnsi="GHEA Grapalat"/>
          <w:sz w:val="24"/>
          <w:szCs w:val="24"/>
        </w:rPr>
        <w:t>երի, միջազգային կազմակերպությունների հետ փոխգործակցություն, տեղեկատվական միջ</w:t>
      </w:r>
      <w:r w:rsidRPr="00A57E10">
        <w:rPr>
          <w:rFonts w:ascii="GHEA Grapalat" w:hAnsi="GHEA Grapalat"/>
          <w:sz w:val="24"/>
          <w:szCs w:val="24"/>
        </w:rPr>
        <w:t>ո</w:t>
      </w:r>
      <w:r w:rsidR="00A75DC4" w:rsidRPr="00A57E10">
        <w:rPr>
          <w:rFonts w:ascii="GHEA Grapalat" w:hAnsi="GHEA Grapalat"/>
          <w:sz w:val="24"/>
          <w:szCs w:val="24"/>
        </w:rPr>
        <w:t>ցառումների անցկացում, Մ</w:t>
      </w:r>
      <w:r w:rsidR="007E70AC" w:rsidRPr="00A57E10">
        <w:rPr>
          <w:rFonts w:ascii="GHEA Grapalat" w:hAnsi="GHEA Grapalat"/>
          <w:sz w:val="24"/>
          <w:szCs w:val="24"/>
        </w:rPr>
        <w:t>ի</w:t>
      </w:r>
      <w:r w:rsidR="00A75DC4" w:rsidRPr="00A57E10">
        <w:rPr>
          <w:rFonts w:ascii="GHEA Grapalat" w:hAnsi="GHEA Grapalat"/>
          <w:sz w:val="24"/>
          <w:szCs w:val="24"/>
        </w:rPr>
        <w:t xml:space="preserve">ության մարմինների պաշտոնական ներկայացուցիչների կողմից երրորդ </w:t>
      </w:r>
      <w:r w:rsidRPr="00A57E10">
        <w:rPr>
          <w:rFonts w:ascii="GHEA Grapalat" w:hAnsi="GHEA Grapalat"/>
          <w:sz w:val="24"/>
          <w:szCs w:val="24"/>
        </w:rPr>
        <w:t>պետությունների</w:t>
      </w:r>
      <w:r w:rsidR="00A75DC4" w:rsidRPr="00A57E10">
        <w:rPr>
          <w:rFonts w:ascii="GHEA Grapalat" w:hAnsi="GHEA Grapalat"/>
          <w:sz w:val="24"/>
          <w:szCs w:val="24"/>
        </w:rPr>
        <w:t xml:space="preserve">, տարածաշրջանային ինտեգրացիոն միավորումների, միջազգային կազմակերպությունների </w:t>
      </w:r>
      <w:r w:rsidR="00B17A63" w:rsidRPr="00A57E10">
        <w:rPr>
          <w:rFonts w:ascii="GHEA Grapalat" w:hAnsi="GHEA Grapalat"/>
          <w:sz w:val="24"/>
          <w:szCs w:val="24"/>
        </w:rPr>
        <w:t xml:space="preserve">ներկայացուցիչների </w:t>
      </w:r>
      <w:r w:rsidR="00A75DC4" w:rsidRPr="00A57E10">
        <w:rPr>
          <w:rFonts w:ascii="GHEA Grapalat" w:hAnsi="GHEA Grapalat"/>
          <w:sz w:val="24"/>
          <w:szCs w:val="24"/>
        </w:rPr>
        <w:t>հետ բանակցություններ</w:t>
      </w:r>
      <w:r w:rsidR="00B17A63" w:rsidRPr="00A57E10">
        <w:rPr>
          <w:rFonts w:ascii="GHEA Grapalat" w:hAnsi="GHEA Grapalat"/>
          <w:sz w:val="24"/>
          <w:szCs w:val="24"/>
        </w:rPr>
        <w:t>ի</w:t>
      </w:r>
      <w:r w:rsidR="00A75DC4" w:rsidRPr="00A57E10">
        <w:rPr>
          <w:rFonts w:ascii="GHEA Grapalat" w:hAnsi="GHEA Grapalat"/>
          <w:sz w:val="24"/>
          <w:szCs w:val="24"/>
        </w:rPr>
        <w:t xml:space="preserve"> </w:t>
      </w:r>
      <w:r w:rsidR="00B17A63" w:rsidRPr="00A57E10">
        <w:rPr>
          <w:rFonts w:ascii="GHEA Grapalat" w:hAnsi="GHEA Grapalat"/>
          <w:sz w:val="24"/>
          <w:szCs w:val="24"/>
        </w:rPr>
        <w:t>անցկացում</w:t>
      </w:r>
      <w:r w:rsidR="00A75DC4" w:rsidRPr="00A57E10">
        <w:rPr>
          <w:rFonts w:ascii="GHEA Grapalat" w:hAnsi="GHEA Grapalat"/>
          <w:sz w:val="24"/>
          <w:szCs w:val="24"/>
        </w:rPr>
        <w:t xml:space="preserve">, փոխըմբռնման </w:t>
      </w:r>
      <w:r w:rsidR="00B17A63" w:rsidRPr="00A57E10">
        <w:rPr>
          <w:rFonts w:ascii="GHEA Grapalat" w:hAnsi="GHEA Grapalat"/>
          <w:sz w:val="24"/>
          <w:szCs w:val="24"/>
        </w:rPr>
        <w:t xml:space="preserve">այնպիսի </w:t>
      </w:r>
      <w:r w:rsidR="00A75DC4" w:rsidRPr="00A57E10">
        <w:rPr>
          <w:rFonts w:ascii="GHEA Grapalat" w:hAnsi="GHEA Grapalat"/>
          <w:sz w:val="24"/>
          <w:szCs w:val="24"/>
        </w:rPr>
        <w:t xml:space="preserve">հուշագրերի կազմում </w:t>
      </w:r>
      <w:r w:rsidR="00832EE4">
        <w:rPr>
          <w:rFonts w:ascii="GHEA Grapalat" w:hAnsi="GHEA Grapalat"/>
          <w:sz w:val="24"/>
          <w:szCs w:val="24"/>
        </w:rPr>
        <w:t>և</w:t>
      </w:r>
      <w:r w:rsidR="00A75DC4" w:rsidRPr="00A57E10">
        <w:rPr>
          <w:rFonts w:ascii="GHEA Grapalat" w:hAnsi="GHEA Grapalat"/>
          <w:sz w:val="24"/>
          <w:szCs w:val="24"/>
        </w:rPr>
        <w:t xml:space="preserve"> ստորագրում, </w:t>
      </w:r>
      <w:r w:rsidR="00B17A63" w:rsidRPr="00A57E10">
        <w:rPr>
          <w:rFonts w:ascii="GHEA Grapalat" w:hAnsi="GHEA Grapalat"/>
          <w:sz w:val="24"/>
          <w:szCs w:val="24"/>
        </w:rPr>
        <w:t xml:space="preserve">որոնցով ապահովվում է </w:t>
      </w:r>
      <w:r w:rsidR="00A75DC4" w:rsidRPr="00A57E10">
        <w:rPr>
          <w:rFonts w:ascii="GHEA Grapalat" w:hAnsi="GHEA Grapalat"/>
          <w:sz w:val="24"/>
          <w:szCs w:val="24"/>
        </w:rPr>
        <w:t>Միության միջազգային համագործակցության ընդլայն</w:t>
      </w:r>
      <w:r w:rsidR="00B17A63" w:rsidRPr="00A57E10">
        <w:rPr>
          <w:rFonts w:ascii="GHEA Grapalat" w:hAnsi="GHEA Grapalat"/>
          <w:sz w:val="24"/>
          <w:szCs w:val="24"/>
        </w:rPr>
        <w:t>ու</w:t>
      </w:r>
      <w:r w:rsidR="00A75DC4" w:rsidRPr="00A57E10">
        <w:rPr>
          <w:rFonts w:ascii="GHEA Grapalat" w:hAnsi="GHEA Grapalat"/>
          <w:sz w:val="24"/>
          <w:szCs w:val="24"/>
        </w:rPr>
        <w:t>մ</w:t>
      </w:r>
      <w:r w:rsidR="00B17A63" w:rsidRPr="00A57E10">
        <w:rPr>
          <w:rFonts w:ascii="GHEA Grapalat" w:hAnsi="GHEA Grapalat"/>
          <w:sz w:val="24"/>
          <w:szCs w:val="24"/>
        </w:rPr>
        <w:t>ը</w:t>
      </w:r>
      <w:r w:rsidR="00A75DC4" w:rsidRPr="00A57E10">
        <w:rPr>
          <w:rFonts w:ascii="GHEA Grapalat" w:hAnsi="GHEA Grapalat"/>
          <w:sz w:val="24"/>
          <w:szCs w:val="24"/>
        </w:rPr>
        <w:t>, ինչպես նա</w:t>
      </w:r>
      <w:r w:rsidR="00832EE4">
        <w:rPr>
          <w:rFonts w:ascii="GHEA Grapalat" w:hAnsi="GHEA Grapalat"/>
          <w:sz w:val="24"/>
          <w:szCs w:val="24"/>
        </w:rPr>
        <w:t>և</w:t>
      </w:r>
      <w:r w:rsidR="00A75DC4" w:rsidRPr="00A57E10">
        <w:rPr>
          <w:rFonts w:ascii="GHEA Grapalat" w:hAnsi="GHEA Grapalat"/>
          <w:sz w:val="24"/>
          <w:szCs w:val="24"/>
        </w:rPr>
        <w:t xml:space="preserve"> </w:t>
      </w:r>
      <w:r w:rsidR="000D1EB3" w:rsidRPr="00A57E10">
        <w:rPr>
          <w:rFonts w:ascii="GHEA Grapalat" w:hAnsi="GHEA Grapalat"/>
          <w:sz w:val="24"/>
          <w:szCs w:val="24"/>
        </w:rPr>
        <w:t xml:space="preserve">նախկինում ստորագրված՝ </w:t>
      </w:r>
      <w:r w:rsidR="00A75DC4" w:rsidRPr="00A57E10">
        <w:rPr>
          <w:rFonts w:ascii="GHEA Grapalat" w:hAnsi="GHEA Grapalat"/>
          <w:sz w:val="24"/>
          <w:szCs w:val="24"/>
        </w:rPr>
        <w:t>համագործակցության կամ փոխըմբռնման հուշագրերի շրջանակ</w:t>
      </w:r>
      <w:r w:rsidR="000D1EB3" w:rsidRPr="00A57E10">
        <w:rPr>
          <w:rFonts w:ascii="GHEA Grapalat" w:hAnsi="GHEA Grapalat"/>
          <w:sz w:val="24"/>
          <w:szCs w:val="24"/>
        </w:rPr>
        <w:t>ներ</w:t>
      </w:r>
      <w:r w:rsidR="00A75DC4" w:rsidRPr="00A57E10">
        <w:rPr>
          <w:rFonts w:ascii="GHEA Grapalat" w:hAnsi="GHEA Grapalat"/>
          <w:sz w:val="24"/>
          <w:szCs w:val="24"/>
        </w:rPr>
        <w:t>ում</w:t>
      </w:r>
      <w:r w:rsidR="000D1EB3" w:rsidRPr="00A57E10">
        <w:rPr>
          <w:rFonts w:ascii="GHEA Grapalat" w:hAnsi="GHEA Grapalat"/>
          <w:sz w:val="24"/>
          <w:szCs w:val="24"/>
        </w:rPr>
        <w:t xml:space="preserve"> աշխատանք</w:t>
      </w:r>
      <w:r w:rsidR="00A75DC4" w:rsidRPr="00A57E10">
        <w:rPr>
          <w:rFonts w:ascii="GHEA Grapalat" w:hAnsi="GHEA Grapalat"/>
          <w:sz w:val="24"/>
          <w:szCs w:val="24"/>
        </w:rPr>
        <w:t>:</w:t>
      </w:r>
    </w:p>
    <w:p w:rsidR="00981067" w:rsidRPr="00A57E10" w:rsidRDefault="00A75DC4" w:rsidP="00C270EB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>Միջազգային գործունեություն</w:t>
      </w:r>
      <w:r w:rsidR="003C4ABD" w:rsidRPr="00A57E10">
        <w:rPr>
          <w:rFonts w:ascii="GHEA Grapalat" w:hAnsi="GHEA Grapalat"/>
          <w:sz w:val="24"/>
          <w:szCs w:val="24"/>
        </w:rPr>
        <w:t>ն</w:t>
      </w:r>
      <w:r w:rsidRPr="00A57E10">
        <w:rPr>
          <w:rFonts w:ascii="GHEA Grapalat" w:hAnsi="GHEA Grapalat"/>
          <w:sz w:val="24"/>
          <w:szCs w:val="24"/>
        </w:rPr>
        <w:t xml:space="preserve"> իրականացվ</w:t>
      </w:r>
      <w:r w:rsidR="0063498F" w:rsidRPr="00A57E10">
        <w:rPr>
          <w:rFonts w:ascii="GHEA Grapalat" w:hAnsi="GHEA Grapalat"/>
          <w:sz w:val="24"/>
          <w:szCs w:val="24"/>
        </w:rPr>
        <w:t>ելու է</w:t>
      </w:r>
      <w:r w:rsidRPr="00A57E10">
        <w:rPr>
          <w:rFonts w:ascii="GHEA Grapalat" w:hAnsi="GHEA Grapalat"/>
          <w:sz w:val="24"/>
          <w:szCs w:val="24"/>
        </w:rPr>
        <w:t xml:space="preserve"> </w:t>
      </w:r>
      <w:r w:rsidR="00F70DB2" w:rsidRPr="00A57E10">
        <w:rPr>
          <w:rFonts w:ascii="GHEA Grapalat" w:hAnsi="GHEA Grapalat"/>
          <w:sz w:val="24"/>
          <w:szCs w:val="24"/>
        </w:rPr>
        <w:t xml:space="preserve">վարչարարության </w:t>
      </w:r>
      <w:r w:rsidR="00F70DB2" w:rsidRPr="00A57E10">
        <w:rPr>
          <w:rFonts w:ascii="GHEA Grapalat" w:hAnsi="GHEA Grapalat"/>
          <w:sz w:val="24"/>
          <w:szCs w:val="24"/>
        </w:rPr>
        <w:lastRenderedPageBreak/>
        <w:t xml:space="preserve">ոլորտում առաջատար փորձի ներդրման </w:t>
      </w:r>
      <w:r w:rsidR="00832EE4">
        <w:rPr>
          <w:rFonts w:ascii="GHEA Grapalat" w:hAnsi="GHEA Grapalat"/>
          <w:sz w:val="24"/>
          <w:szCs w:val="24"/>
        </w:rPr>
        <w:t>և</w:t>
      </w:r>
      <w:r w:rsidR="00F70DB2" w:rsidRPr="00A57E10">
        <w:rPr>
          <w:rFonts w:ascii="GHEA Grapalat" w:hAnsi="GHEA Grapalat"/>
          <w:sz w:val="24"/>
          <w:szCs w:val="24"/>
        </w:rPr>
        <w:t xml:space="preserve"> գործելակերպի մոտարկման հարցերի շուրջ </w:t>
      </w:r>
      <w:r w:rsidRPr="00A57E10">
        <w:rPr>
          <w:rFonts w:ascii="GHEA Grapalat" w:hAnsi="GHEA Grapalat"/>
          <w:sz w:val="24"/>
          <w:szCs w:val="24"/>
        </w:rPr>
        <w:t xml:space="preserve">երրորդ </w:t>
      </w:r>
      <w:r w:rsidR="0063498F" w:rsidRPr="00A57E10">
        <w:rPr>
          <w:rFonts w:ascii="GHEA Grapalat" w:hAnsi="GHEA Grapalat"/>
          <w:sz w:val="24"/>
          <w:szCs w:val="24"/>
        </w:rPr>
        <w:t xml:space="preserve">պետությունների </w:t>
      </w:r>
      <w:r w:rsidRPr="00A57E10">
        <w:rPr>
          <w:rFonts w:ascii="GHEA Grapalat" w:hAnsi="GHEA Grapalat"/>
          <w:sz w:val="24"/>
          <w:szCs w:val="24"/>
        </w:rPr>
        <w:t>գործադիր իշխանության մարմինների (մաքսային, մրցակց</w:t>
      </w:r>
      <w:r w:rsidR="00F70DB2" w:rsidRPr="00A57E10">
        <w:rPr>
          <w:rFonts w:ascii="GHEA Grapalat" w:hAnsi="GHEA Grapalat"/>
          <w:sz w:val="24"/>
          <w:szCs w:val="24"/>
        </w:rPr>
        <w:t>ային</w:t>
      </w:r>
      <w:r w:rsidRPr="00A57E10">
        <w:rPr>
          <w:rFonts w:ascii="GHEA Grapalat" w:hAnsi="GHEA Grapalat"/>
          <w:sz w:val="24"/>
          <w:szCs w:val="24"/>
        </w:rPr>
        <w:t xml:space="preserve">, սանիտարական, անասնաբուժական, կարանտինային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այլ ծառայություններ) հետ փոխգործակցությամ</w:t>
      </w:r>
      <w:r w:rsidR="00F70DB2" w:rsidRPr="00A57E10">
        <w:rPr>
          <w:rFonts w:ascii="GHEA Grapalat" w:hAnsi="GHEA Grapalat"/>
          <w:sz w:val="24"/>
          <w:szCs w:val="24"/>
        </w:rPr>
        <w:t>բ</w:t>
      </w:r>
      <w:r w:rsidR="000A437C" w:rsidRPr="00A57E10">
        <w:rPr>
          <w:rFonts w:ascii="GHEA Grapalat" w:hAnsi="GHEA Grapalat"/>
          <w:sz w:val="24"/>
          <w:szCs w:val="24"/>
        </w:rPr>
        <w:t>;</w:t>
      </w:r>
    </w:p>
    <w:p w:rsidR="00981067" w:rsidRPr="00A57E10" w:rsidRDefault="00A75DC4" w:rsidP="00C270EB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>Միության առ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>տրատնտեսական գործընկերների հետ փոխգործակցություն</w:t>
      </w:r>
      <w:r w:rsidR="000A437C" w:rsidRPr="00A57E10">
        <w:rPr>
          <w:rFonts w:ascii="GHEA Grapalat" w:hAnsi="GHEA Grapalat"/>
          <w:sz w:val="24"/>
          <w:szCs w:val="24"/>
        </w:rPr>
        <w:t>՝</w:t>
      </w:r>
      <w:r w:rsidRPr="00A57E10">
        <w:rPr>
          <w:rFonts w:ascii="GHEA Grapalat" w:hAnsi="GHEA Grapalat"/>
          <w:sz w:val="24"/>
          <w:szCs w:val="24"/>
        </w:rPr>
        <w:t xml:space="preserve"> անդամ պետությունների կայուն զարգացմանը, տնտեսությ</w:t>
      </w:r>
      <w:r w:rsidR="000A437C" w:rsidRPr="00A57E10">
        <w:rPr>
          <w:rFonts w:ascii="GHEA Grapalat" w:hAnsi="GHEA Grapalat"/>
          <w:sz w:val="24"/>
          <w:szCs w:val="24"/>
        </w:rPr>
        <w:t>ունների</w:t>
      </w:r>
      <w:r w:rsidRPr="00A57E10">
        <w:rPr>
          <w:rFonts w:ascii="GHEA Grapalat" w:hAnsi="GHEA Grapalat"/>
          <w:sz w:val="24"/>
          <w:szCs w:val="24"/>
        </w:rPr>
        <w:t xml:space="preserve"> բազմազանեցմանը, նորարար</w:t>
      </w:r>
      <w:r w:rsidR="000A437C" w:rsidRPr="00A57E10">
        <w:rPr>
          <w:rFonts w:ascii="GHEA Grapalat" w:hAnsi="GHEA Grapalat"/>
          <w:sz w:val="24"/>
          <w:szCs w:val="24"/>
        </w:rPr>
        <w:t>ակա</w:t>
      </w:r>
      <w:r w:rsidRPr="00A57E10">
        <w:rPr>
          <w:rFonts w:ascii="GHEA Grapalat" w:hAnsi="GHEA Grapalat"/>
          <w:sz w:val="24"/>
          <w:szCs w:val="24"/>
        </w:rPr>
        <w:t>ն զարգացմանը, առ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տրի ու ներդրումների ծավալների մեծացմանը </w:t>
      </w:r>
      <w:r w:rsidR="00832EE4">
        <w:rPr>
          <w:rFonts w:ascii="GHEA Grapalat" w:hAnsi="GHEA Grapalat"/>
          <w:sz w:val="24"/>
          <w:szCs w:val="24"/>
        </w:rPr>
        <w:t>և</w:t>
      </w:r>
      <w:r w:rsidR="00533857" w:rsidRPr="00A57E10">
        <w:rPr>
          <w:rFonts w:ascii="GHEA Grapalat" w:hAnsi="GHEA Grapalat"/>
          <w:sz w:val="24"/>
          <w:szCs w:val="24"/>
        </w:rPr>
        <w:t xml:space="preserve"> </w:t>
      </w:r>
      <w:r w:rsidRPr="00A57E10">
        <w:rPr>
          <w:rFonts w:ascii="GHEA Grapalat" w:hAnsi="GHEA Grapalat"/>
          <w:sz w:val="24"/>
          <w:szCs w:val="24"/>
        </w:rPr>
        <w:t xml:space="preserve">կառուցվածքի բարելավմանը, ինտեգրացիոն գործընթացների </w:t>
      </w:r>
      <w:r w:rsidR="000A437C" w:rsidRPr="00A57E10">
        <w:rPr>
          <w:rFonts w:ascii="GHEA Grapalat" w:hAnsi="GHEA Grapalat"/>
          <w:sz w:val="24"/>
          <w:szCs w:val="24"/>
        </w:rPr>
        <w:t>խթանմանը</w:t>
      </w:r>
      <w:r w:rsidRPr="00A57E10">
        <w:rPr>
          <w:rFonts w:ascii="GHEA Grapalat" w:hAnsi="GHEA Grapalat"/>
          <w:sz w:val="24"/>
          <w:szCs w:val="24"/>
        </w:rPr>
        <w:t>, ինչպես նա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</w:t>
      </w:r>
      <w:r w:rsidR="000A437C" w:rsidRPr="00A57E10">
        <w:rPr>
          <w:rFonts w:ascii="GHEA Grapalat" w:hAnsi="GHEA Grapalat"/>
          <w:sz w:val="24"/>
          <w:szCs w:val="24"/>
        </w:rPr>
        <w:t>միջազգային մակարդակում</w:t>
      </w:r>
      <w:r w:rsidRPr="00A57E10">
        <w:rPr>
          <w:rFonts w:ascii="GHEA Grapalat" w:hAnsi="GHEA Grapalat"/>
          <w:sz w:val="24"/>
          <w:szCs w:val="24"/>
        </w:rPr>
        <w:t xml:space="preserve"> Միության՝ որպես արդյունավետ ու մրցունակ կազմակերպության</w:t>
      </w:r>
      <w:r w:rsidR="00533857" w:rsidRPr="00A57E10">
        <w:rPr>
          <w:rFonts w:ascii="GHEA Grapalat" w:hAnsi="GHEA Grapalat"/>
          <w:sz w:val="24"/>
          <w:szCs w:val="24"/>
        </w:rPr>
        <w:t>,</w:t>
      </w:r>
      <w:r w:rsidRPr="00A57E10">
        <w:rPr>
          <w:rFonts w:ascii="GHEA Grapalat" w:hAnsi="GHEA Grapalat"/>
          <w:sz w:val="24"/>
          <w:szCs w:val="24"/>
        </w:rPr>
        <w:t xml:space="preserve"> հետագա զարգացմանը</w:t>
      </w:r>
      <w:r w:rsidR="000A437C" w:rsidRPr="00A57E10">
        <w:rPr>
          <w:rFonts w:ascii="GHEA Grapalat" w:hAnsi="GHEA Grapalat"/>
          <w:sz w:val="24"/>
          <w:szCs w:val="24"/>
        </w:rPr>
        <w:t xml:space="preserve"> նպաստելու նպատակով</w:t>
      </w:r>
      <w:r w:rsidRPr="00A57E10">
        <w:rPr>
          <w:rFonts w:ascii="GHEA Grapalat" w:hAnsi="GHEA Grapalat"/>
          <w:sz w:val="24"/>
          <w:szCs w:val="24"/>
        </w:rPr>
        <w:t>: Ընդ որում</w:t>
      </w:r>
      <w:r w:rsidR="00533857" w:rsidRPr="00A57E10">
        <w:rPr>
          <w:rFonts w:ascii="GHEA Grapalat" w:hAnsi="GHEA Grapalat"/>
          <w:sz w:val="24"/>
          <w:szCs w:val="24"/>
        </w:rPr>
        <w:t>,</w:t>
      </w:r>
      <w:r w:rsidRPr="00A57E10">
        <w:rPr>
          <w:rFonts w:ascii="GHEA Grapalat" w:hAnsi="GHEA Grapalat"/>
          <w:sz w:val="24"/>
          <w:szCs w:val="24"/>
        </w:rPr>
        <w:t xml:space="preserve"> կար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որ խնդիր է միջազգային գործընկերների հետ երկխոսության, վարչական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համագործակցության </w:t>
      </w:r>
      <w:r w:rsidR="000C0C16" w:rsidRPr="00A57E10">
        <w:rPr>
          <w:rFonts w:ascii="GHEA Grapalat" w:hAnsi="GHEA Grapalat"/>
          <w:sz w:val="24"/>
          <w:szCs w:val="24"/>
        </w:rPr>
        <w:t xml:space="preserve">մյուս </w:t>
      </w:r>
      <w:r w:rsidRPr="00A57E10">
        <w:rPr>
          <w:rFonts w:ascii="GHEA Grapalat" w:hAnsi="GHEA Grapalat"/>
          <w:sz w:val="24"/>
          <w:szCs w:val="24"/>
        </w:rPr>
        <w:t>ձ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>երի</w:t>
      </w:r>
      <w:r w:rsidR="000A437C" w:rsidRPr="00A57E10">
        <w:rPr>
          <w:rFonts w:ascii="GHEA Grapalat" w:hAnsi="GHEA Grapalat"/>
          <w:sz w:val="24"/>
          <w:szCs w:val="24"/>
        </w:rPr>
        <w:t>ն առնչվող</w:t>
      </w:r>
      <w:r w:rsidRPr="00A57E10">
        <w:rPr>
          <w:rFonts w:ascii="GHEA Grapalat" w:hAnsi="GHEA Grapalat"/>
          <w:sz w:val="24"/>
          <w:szCs w:val="24"/>
        </w:rPr>
        <w:t xml:space="preserve"> գործիքների օգտագործումը</w:t>
      </w:r>
      <w:r w:rsidR="000A437C" w:rsidRPr="00A57E10">
        <w:rPr>
          <w:rFonts w:ascii="GHEA Grapalat" w:hAnsi="GHEA Grapalat"/>
          <w:sz w:val="24"/>
          <w:szCs w:val="24"/>
        </w:rPr>
        <w:t>՝</w:t>
      </w:r>
      <w:r w:rsidRPr="00A57E10">
        <w:rPr>
          <w:rFonts w:ascii="GHEA Grapalat" w:hAnsi="GHEA Grapalat"/>
          <w:sz w:val="24"/>
          <w:szCs w:val="24"/>
        </w:rPr>
        <w:t xml:space="preserve"> Միության իրավունքների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շահերի իրագործման, աշխատանքի միջազգային բաժան</w:t>
      </w:r>
      <w:r w:rsidR="000A437C" w:rsidRPr="00A57E10">
        <w:rPr>
          <w:rFonts w:ascii="GHEA Grapalat" w:hAnsi="GHEA Grapalat"/>
          <w:sz w:val="24"/>
          <w:szCs w:val="24"/>
        </w:rPr>
        <w:t>մանը մասնակցելու արդյունքում</w:t>
      </w:r>
      <w:r w:rsidRPr="00A57E10">
        <w:rPr>
          <w:rFonts w:ascii="GHEA Grapalat" w:hAnsi="GHEA Grapalat"/>
          <w:sz w:val="24"/>
          <w:szCs w:val="24"/>
        </w:rPr>
        <w:t xml:space="preserve"> բարենպաստ ազդեցություն ձեռք բերելու </w:t>
      </w:r>
      <w:r w:rsidR="000A437C" w:rsidRPr="00A57E10">
        <w:rPr>
          <w:rFonts w:ascii="GHEA Grapalat" w:hAnsi="GHEA Grapalat"/>
          <w:sz w:val="24"/>
          <w:szCs w:val="24"/>
        </w:rPr>
        <w:t>համար</w:t>
      </w:r>
      <w:r w:rsidRPr="00A57E10">
        <w:rPr>
          <w:rFonts w:ascii="GHEA Grapalat" w:hAnsi="GHEA Grapalat"/>
          <w:sz w:val="24"/>
          <w:szCs w:val="24"/>
        </w:rPr>
        <w:t>։</w:t>
      </w:r>
    </w:p>
    <w:p w:rsidR="00981067" w:rsidRPr="00A57E10" w:rsidRDefault="00A75DC4" w:rsidP="00C270EB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D5E14">
        <w:rPr>
          <w:rFonts w:ascii="GHEA Grapalat" w:hAnsi="GHEA Grapalat"/>
          <w:strike/>
          <w:sz w:val="24"/>
          <w:szCs w:val="24"/>
        </w:rPr>
        <w:t>Միջազգային գործունեությունը նա</w:t>
      </w:r>
      <w:r w:rsidR="00832EE4">
        <w:rPr>
          <w:rFonts w:ascii="GHEA Grapalat" w:hAnsi="GHEA Grapalat"/>
          <w:strike/>
          <w:sz w:val="24"/>
          <w:szCs w:val="24"/>
        </w:rPr>
        <w:t>և</w:t>
      </w:r>
      <w:r w:rsidRPr="00ED5E14">
        <w:rPr>
          <w:rFonts w:ascii="GHEA Grapalat" w:hAnsi="GHEA Grapalat"/>
          <w:strike/>
          <w:sz w:val="24"/>
          <w:szCs w:val="24"/>
        </w:rPr>
        <w:t xml:space="preserve"> ուղղված է Միությունում բելառուսական նախագահության նախաձեռնությունների իրա</w:t>
      </w:r>
      <w:r w:rsidR="008F5103" w:rsidRPr="00ED5E14">
        <w:rPr>
          <w:rFonts w:ascii="GHEA Grapalat" w:hAnsi="GHEA Grapalat"/>
          <w:strike/>
          <w:sz w:val="24"/>
          <w:szCs w:val="24"/>
        </w:rPr>
        <w:t>գործ</w:t>
      </w:r>
      <w:r w:rsidRPr="00ED5E14">
        <w:rPr>
          <w:rFonts w:ascii="GHEA Grapalat" w:hAnsi="GHEA Grapalat"/>
          <w:strike/>
          <w:sz w:val="24"/>
          <w:szCs w:val="24"/>
        </w:rPr>
        <w:t xml:space="preserve">մանը (արտաքին տնտեսական գործունեության ոլորտում), այդ թվում՝ «Եվրասիական տնտեսական միության ապրանք» հասկացության </w:t>
      </w:r>
      <w:r w:rsidR="008F5103" w:rsidRPr="00ED5E14">
        <w:rPr>
          <w:rFonts w:ascii="GHEA Grapalat" w:hAnsi="GHEA Grapalat"/>
          <w:strike/>
          <w:sz w:val="24"/>
          <w:szCs w:val="24"/>
        </w:rPr>
        <w:t>խթանմանը</w:t>
      </w:r>
      <w:r w:rsidRPr="00ED5E14">
        <w:rPr>
          <w:rFonts w:ascii="GHEA Grapalat" w:hAnsi="GHEA Grapalat"/>
          <w:strike/>
          <w:sz w:val="24"/>
          <w:szCs w:val="24"/>
        </w:rPr>
        <w:t xml:space="preserve">, </w:t>
      </w:r>
      <w:r w:rsidR="008F5103" w:rsidRPr="00ED5E14">
        <w:rPr>
          <w:rFonts w:ascii="GHEA Grapalat" w:hAnsi="GHEA Grapalat"/>
          <w:strike/>
          <w:sz w:val="24"/>
          <w:szCs w:val="24"/>
        </w:rPr>
        <w:t xml:space="preserve">անդամ պետությունների կողմից </w:t>
      </w:r>
      <w:r w:rsidR="004826F8" w:rsidRPr="00ED5E14">
        <w:rPr>
          <w:rFonts w:ascii="GHEA Grapalat" w:hAnsi="GHEA Grapalat"/>
          <w:strike/>
          <w:sz w:val="24"/>
          <w:szCs w:val="24"/>
        </w:rPr>
        <w:t xml:space="preserve">արտահանման զարգացմանը, </w:t>
      </w:r>
      <w:r w:rsidR="008F5103" w:rsidRPr="00ED5E14">
        <w:rPr>
          <w:rFonts w:ascii="GHEA Grapalat" w:hAnsi="GHEA Grapalat"/>
          <w:strike/>
          <w:sz w:val="24"/>
          <w:szCs w:val="24"/>
        </w:rPr>
        <w:t xml:space="preserve">անդամ պետություններից մեկի կողմից երրորդ </w:t>
      </w:r>
      <w:r w:rsidR="00F61B0B" w:rsidRPr="00ED5E14">
        <w:rPr>
          <w:rFonts w:ascii="GHEA Grapalat" w:hAnsi="GHEA Grapalat"/>
          <w:strike/>
          <w:sz w:val="24"/>
          <w:szCs w:val="24"/>
        </w:rPr>
        <w:t>պետությունների</w:t>
      </w:r>
      <w:r w:rsidR="008F5103" w:rsidRPr="00ED5E14">
        <w:rPr>
          <w:rFonts w:ascii="GHEA Grapalat" w:hAnsi="GHEA Grapalat"/>
          <w:strike/>
          <w:sz w:val="24"/>
          <w:szCs w:val="24"/>
        </w:rPr>
        <w:t xml:space="preserve"> նկատմամբ իր շուկայի պաշտպանության միակողմանի միջոցների կիրառման պայմաններում </w:t>
      </w:r>
      <w:r w:rsidRPr="00ED5E14">
        <w:rPr>
          <w:rFonts w:ascii="GHEA Grapalat" w:hAnsi="GHEA Grapalat"/>
          <w:strike/>
          <w:sz w:val="24"/>
          <w:szCs w:val="24"/>
        </w:rPr>
        <w:t>Միության գործունեության մեխանիզմների իրա</w:t>
      </w:r>
      <w:r w:rsidR="008F5103" w:rsidRPr="00ED5E14">
        <w:rPr>
          <w:rFonts w:ascii="GHEA Grapalat" w:hAnsi="GHEA Grapalat"/>
          <w:strike/>
          <w:sz w:val="24"/>
          <w:szCs w:val="24"/>
        </w:rPr>
        <w:t>գործ</w:t>
      </w:r>
      <w:r w:rsidRPr="00ED5E14">
        <w:rPr>
          <w:rFonts w:ascii="GHEA Grapalat" w:hAnsi="GHEA Grapalat"/>
          <w:strike/>
          <w:sz w:val="24"/>
          <w:szCs w:val="24"/>
        </w:rPr>
        <w:t>ման</w:t>
      </w:r>
      <w:r w:rsidR="008F5103" w:rsidRPr="00ED5E14">
        <w:rPr>
          <w:rFonts w:ascii="GHEA Grapalat" w:hAnsi="GHEA Grapalat"/>
          <w:strike/>
          <w:sz w:val="24"/>
          <w:szCs w:val="24"/>
        </w:rPr>
        <w:t>ն ուղղված համատեղ միջոցառումների իրականացմանը։</w:t>
      </w:r>
      <w:r w:rsidR="008F5103" w:rsidRPr="00A57E10">
        <w:rPr>
          <w:rFonts w:ascii="GHEA Grapalat" w:hAnsi="GHEA Grapalat"/>
          <w:sz w:val="24"/>
          <w:szCs w:val="24"/>
        </w:rPr>
        <w:t xml:space="preserve"> </w:t>
      </w:r>
      <w:r w:rsidRPr="000A410B">
        <w:rPr>
          <w:rFonts w:ascii="GHEA Grapalat" w:hAnsi="GHEA Grapalat"/>
          <w:i/>
          <w:sz w:val="24"/>
          <w:szCs w:val="24"/>
        </w:rPr>
        <w:t>[Ղ</w:t>
      </w:r>
      <w:r w:rsidR="008F5103" w:rsidRPr="000A410B">
        <w:rPr>
          <w:rFonts w:ascii="GHEA Grapalat" w:hAnsi="GHEA Grapalat"/>
          <w:i/>
          <w:sz w:val="24"/>
          <w:szCs w:val="24"/>
        </w:rPr>
        <w:t xml:space="preserve">ազախստանի </w:t>
      </w:r>
      <w:r w:rsidRPr="000A410B">
        <w:rPr>
          <w:rFonts w:ascii="GHEA Grapalat" w:hAnsi="GHEA Grapalat"/>
          <w:i/>
          <w:sz w:val="24"/>
          <w:szCs w:val="24"/>
        </w:rPr>
        <w:t>Հ</w:t>
      </w:r>
      <w:r w:rsidR="008F5103" w:rsidRPr="000A410B">
        <w:rPr>
          <w:rFonts w:ascii="GHEA Grapalat" w:hAnsi="GHEA Grapalat"/>
          <w:i/>
          <w:sz w:val="24"/>
          <w:szCs w:val="24"/>
        </w:rPr>
        <w:t>անրապետության</w:t>
      </w:r>
      <w:r w:rsidRPr="000A410B">
        <w:rPr>
          <w:rFonts w:ascii="GHEA Grapalat" w:hAnsi="GHEA Grapalat"/>
          <w:i/>
          <w:sz w:val="24"/>
          <w:szCs w:val="24"/>
        </w:rPr>
        <w:t xml:space="preserve"> առաջարկություն</w:t>
      </w:r>
      <w:r w:rsidR="008F5103" w:rsidRPr="000A410B">
        <w:rPr>
          <w:rFonts w:ascii="GHEA Grapalat" w:hAnsi="GHEA Grapalat"/>
          <w:i/>
          <w:sz w:val="24"/>
          <w:szCs w:val="24"/>
        </w:rPr>
        <w:t>ը</w:t>
      </w:r>
      <w:r w:rsidRPr="000A410B">
        <w:rPr>
          <w:rFonts w:ascii="GHEA Grapalat" w:hAnsi="GHEA Grapalat"/>
          <w:i/>
          <w:sz w:val="24"/>
          <w:szCs w:val="24"/>
        </w:rPr>
        <w:t xml:space="preserve"> հանել, Բ</w:t>
      </w:r>
      <w:r w:rsidR="008F5103" w:rsidRPr="000A410B">
        <w:rPr>
          <w:rFonts w:ascii="GHEA Grapalat" w:hAnsi="GHEA Grapalat"/>
          <w:i/>
          <w:sz w:val="24"/>
          <w:szCs w:val="24"/>
        </w:rPr>
        <w:t xml:space="preserve">ելառուսի </w:t>
      </w:r>
      <w:r w:rsidRPr="000A410B">
        <w:rPr>
          <w:rFonts w:ascii="GHEA Grapalat" w:hAnsi="GHEA Grapalat"/>
          <w:i/>
          <w:sz w:val="24"/>
          <w:szCs w:val="24"/>
        </w:rPr>
        <w:t>Հ</w:t>
      </w:r>
      <w:r w:rsidR="008F5103" w:rsidRPr="000A410B">
        <w:rPr>
          <w:rFonts w:ascii="GHEA Grapalat" w:hAnsi="GHEA Grapalat"/>
          <w:i/>
          <w:sz w:val="24"/>
          <w:szCs w:val="24"/>
        </w:rPr>
        <w:t>անրապետության</w:t>
      </w:r>
      <w:r w:rsidRPr="000A410B">
        <w:rPr>
          <w:rFonts w:ascii="GHEA Grapalat" w:hAnsi="GHEA Grapalat"/>
          <w:i/>
          <w:sz w:val="24"/>
          <w:szCs w:val="24"/>
        </w:rPr>
        <w:t xml:space="preserve"> առաջարկություն</w:t>
      </w:r>
      <w:r w:rsidR="008F5103" w:rsidRPr="000A410B">
        <w:rPr>
          <w:rFonts w:ascii="GHEA Grapalat" w:hAnsi="GHEA Grapalat"/>
          <w:i/>
          <w:sz w:val="24"/>
          <w:szCs w:val="24"/>
        </w:rPr>
        <w:t>ը</w:t>
      </w:r>
      <w:r w:rsidRPr="000A410B">
        <w:rPr>
          <w:rFonts w:ascii="GHEA Grapalat" w:hAnsi="GHEA Grapalat"/>
          <w:i/>
          <w:sz w:val="24"/>
          <w:szCs w:val="24"/>
        </w:rPr>
        <w:t xml:space="preserve"> թողնել]։</w:t>
      </w:r>
    </w:p>
    <w:p w:rsidR="00981067" w:rsidRPr="00A57E10" w:rsidRDefault="00981067" w:rsidP="00A57E10">
      <w:pPr>
        <w:spacing w:after="160" w:line="360" w:lineRule="auto"/>
        <w:rPr>
          <w:rFonts w:ascii="GHEA Grapalat" w:hAnsi="GHEA Grapalat"/>
        </w:rPr>
      </w:pPr>
    </w:p>
    <w:p w:rsidR="00981067" w:rsidRPr="00A57E10" w:rsidRDefault="00A75DC4" w:rsidP="00C270EB">
      <w:pPr>
        <w:pStyle w:val="Bodytext20"/>
        <w:shd w:val="clear" w:color="auto" w:fill="auto"/>
        <w:spacing w:before="0" w:after="160" w:line="360" w:lineRule="auto"/>
        <w:ind w:left="567" w:right="559"/>
        <w:jc w:val="center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 xml:space="preserve">III. 2015 թվականի համար միջազգային գործունեության հիմնական </w:t>
      </w:r>
      <w:r w:rsidRPr="00A57E10">
        <w:rPr>
          <w:rFonts w:ascii="GHEA Grapalat" w:hAnsi="GHEA Grapalat"/>
          <w:sz w:val="24"/>
          <w:szCs w:val="24"/>
        </w:rPr>
        <w:lastRenderedPageBreak/>
        <w:t>ուղղությունների իրագործման միջոցառումներ</w:t>
      </w:r>
    </w:p>
    <w:p w:rsidR="00981067" w:rsidRPr="00A57E10" w:rsidRDefault="00981067" w:rsidP="00A57E10">
      <w:pPr>
        <w:spacing w:after="160" w:line="360" w:lineRule="auto"/>
        <w:rPr>
          <w:rFonts w:ascii="GHEA Grapalat" w:hAnsi="GHEA Grapalat"/>
        </w:rPr>
      </w:pPr>
    </w:p>
    <w:p w:rsidR="00981067" w:rsidRPr="00A57E10" w:rsidRDefault="00A75DC4" w:rsidP="00A57E1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>2015 թվականին կսկս</w:t>
      </w:r>
      <w:r w:rsidR="005F0CBA" w:rsidRPr="00A57E10">
        <w:rPr>
          <w:rFonts w:ascii="GHEA Grapalat" w:hAnsi="GHEA Grapalat"/>
          <w:sz w:val="24"/>
          <w:szCs w:val="24"/>
        </w:rPr>
        <w:t>են իրագործվել</w:t>
      </w:r>
      <w:r w:rsidRPr="00A57E10">
        <w:rPr>
          <w:rFonts w:ascii="GHEA Grapalat" w:hAnsi="GHEA Grapalat"/>
          <w:sz w:val="24"/>
          <w:szCs w:val="24"/>
        </w:rPr>
        <w:t xml:space="preserve"> </w:t>
      </w:r>
      <w:r w:rsidR="005F0CBA" w:rsidRPr="00A57E10">
        <w:rPr>
          <w:rFonts w:ascii="GHEA Grapalat" w:hAnsi="GHEA Grapalat"/>
          <w:sz w:val="24"/>
          <w:szCs w:val="24"/>
        </w:rPr>
        <w:t xml:space="preserve">միջնաժամկետ կտրվածքով </w:t>
      </w:r>
      <w:r w:rsidRPr="00A57E10">
        <w:rPr>
          <w:rFonts w:ascii="GHEA Grapalat" w:hAnsi="GHEA Grapalat"/>
          <w:sz w:val="24"/>
          <w:szCs w:val="24"/>
        </w:rPr>
        <w:t>Միության հիմնական գործընկերների հետ առ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տրատնտեսական համագործակցության զարգացման </w:t>
      </w:r>
      <w:r w:rsidR="00E400C2" w:rsidRPr="00A57E10">
        <w:rPr>
          <w:rFonts w:ascii="GHEA Grapalat" w:hAnsi="GHEA Grapalat"/>
          <w:sz w:val="24"/>
          <w:szCs w:val="24"/>
        </w:rPr>
        <w:t>առնչությամբ</w:t>
      </w:r>
      <w:r w:rsidR="005F0CBA" w:rsidRPr="00A57E10">
        <w:rPr>
          <w:rFonts w:ascii="GHEA Grapalat" w:hAnsi="GHEA Grapalat"/>
          <w:sz w:val="24"/>
          <w:szCs w:val="24"/>
        </w:rPr>
        <w:t xml:space="preserve"> </w:t>
      </w:r>
      <w:r w:rsidRPr="00A57E10">
        <w:rPr>
          <w:rFonts w:ascii="GHEA Grapalat" w:hAnsi="GHEA Grapalat"/>
          <w:sz w:val="24"/>
          <w:szCs w:val="24"/>
        </w:rPr>
        <w:t>մոտեցումներ</w:t>
      </w:r>
      <w:r w:rsidR="005F0CBA" w:rsidRPr="00A57E10">
        <w:rPr>
          <w:rFonts w:ascii="GHEA Grapalat" w:hAnsi="GHEA Grapalat"/>
          <w:sz w:val="24"/>
          <w:szCs w:val="24"/>
        </w:rPr>
        <w:t>ը</w:t>
      </w:r>
      <w:r w:rsidRPr="00A57E10">
        <w:rPr>
          <w:rFonts w:ascii="GHEA Grapalat" w:hAnsi="GHEA Grapalat"/>
          <w:sz w:val="24"/>
          <w:szCs w:val="24"/>
        </w:rPr>
        <w:t xml:space="preserve"> (այսուհետ` մոտեցումներ), որոնք հիմք կդառնան Եվրոպական միության, Ազատ առ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>տրի եվրոպական ասոցիացիայի</w:t>
      </w:r>
      <w:r w:rsidR="005F0CBA" w:rsidRPr="00A57E10">
        <w:rPr>
          <w:rFonts w:ascii="GHEA Grapalat" w:hAnsi="GHEA Grapalat"/>
          <w:sz w:val="24"/>
          <w:szCs w:val="24"/>
        </w:rPr>
        <w:t xml:space="preserve"> երկրների</w:t>
      </w:r>
      <w:r w:rsidRPr="00A57E10">
        <w:rPr>
          <w:rFonts w:ascii="GHEA Grapalat" w:hAnsi="GHEA Grapalat"/>
          <w:sz w:val="24"/>
          <w:szCs w:val="24"/>
        </w:rPr>
        <w:t>, Անկախ պետությունների համագործակցության (ԱՊՀ) մասնակից պետությունների, Ս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>ծովյան տնտեսական համագործակցության կազմակերպության մասնակից պետությունների, Հարավ-ար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ելյան Ասիայի պետությունների ասոցիացիայի (ՀԱԱՊԱ)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ՀԱԱՊԱ անդամ պետությունների, Չինաստանի Ժողովրդական Հանրապետության, Վիետնամի Սոցիալիստական Հանրապետության, Նոր Զելանդիայի, Հնդկաստանի Հանրապետության, Ինդոնեզիայի Հանրապետության, Հարավաֆրիկյան Հանրապետության, Իսրայելի </w:t>
      </w:r>
      <w:r w:rsidR="00215BF8" w:rsidRPr="00A57E10">
        <w:rPr>
          <w:rFonts w:ascii="GHEA Grapalat" w:hAnsi="GHEA Grapalat"/>
          <w:sz w:val="24"/>
          <w:szCs w:val="24"/>
        </w:rPr>
        <w:t xml:space="preserve">Պետության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Եգիպտոսի Արաբական Հանրապետության, ինչպես նա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այնպիսի երկրների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ինտեգրացիոն միավորումների հետ Միության փոխգործակցության համար, ինչպիսիք են Հարավային Ամերիկայի երկրների ընդհանուր շուկան (ՄԵՐԿՈՍՈՒՐ) (Արգենտինայի Հանրապետություն, Բրազիլիայի Դաշնային Հանրապետություն, Վենեսուելայի Բոլիվարյան Հանրապետություն, Պարագվայի Հանրապետություն, Ուրուգվայի Ար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>ելյան Հանրապետություն), Խաղաղօվկիանոսյան ալյանսը (</w:t>
      </w:r>
      <w:r w:rsidR="00215BF8" w:rsidRPr="00A57E10">
        <w:rPr>
          <w:rFonts w:ascii="GHEA Grapalat" w:hAnsi="GHEA Grapalat"/>
          <w:sz w:val="24"/>
          <w:szCs w:val="24"/>
        </w:rPr>
        <w:t xml:space="preserve">նախ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առաջ</w:t>
      </w:r>
      <w:r w:rsidR="00EF7BE9" w:rsidRPr="00A57E10">
        <w:rPr>
          <w:rFonts w:ascii="GHEA Grapalat" w:hAnsi="GHEA Grapalat"/>
          <w:sz w:val="24"/>
          <w:szCs w:val="24"/>
        </w:rPr>
        <w:t>՝</w:t>
      </w:r>
      <w:r w:rsidRPr="00A57E10">
        <w:rPr>
          <w:rFonts w:ascii="GHEA Grapalat" w:hAnsi="GHEA Grapalat"/>
          <w:sz w:val="24"/>
          <w:szCs w:val="24"/>
        </w:rPr>
        <w:t xml:space="preserve"> Պերուի Հանրապետություն</w:t>
      </w:r>
      <w:r w:rsidR="00EF7BE9" w:rsidRPr="00A57E10">
        <w:rPr>
          <w:rFonts w:ascii="GHEA Grapalat" w:hAnsi="GHEA Grapalat"/>
          <w:sz w:val="24"/>
          <w:szCs w:val="24"/>
        </w:rPr>
        <w:t>ն ու</w:t>
      </w:r>
      <w:r w:rsidRPr="00A57E10">
        <w:rPr>
          <w:rFonts w:ascii="GHEA Grapalat" w:hAnsi="GHEA Grapalat"/>
          <w:sz w:val="24"/>
          <w:szCs w:val="24"/>
        </w:rPr>
        <w:t xml:space="preserve"> Չիլիի Հանրապետությունը), Նիկարագուայի Հանրապետությունը, Իրանի Իսլամական Հանրապետությունը, Թուրքիայի Հանրապետությունը [Հ</w:t>
      </w:r>
      <w:r w:rsidR="00215BF8" w:rsidRPr="00A57E10">
        <w:rPr>
          <w:rFonts w:ascii="GHEA Grapalat" w:hAnsi="GHEA Grapalat"/>
          <w:sz w:val="24"/>
          <w:szCs w:val="24"/>
        </w:rPr>
        <w:t xml:space="preserve">այաստանի </w:t>
      </w:r>
      <w:r w:rsidRPr="00A57E10">
        <w:rPr>
          <w:rFonts w:ascii="GHEA Grapalat" w:hAnsi="GHEA Grapalat"/>
          <w:sz w:val="24"/>
          <w:szCs w:val="24"/>
        </w:rPr>
        <w:t>Հ</w:t>
      </w:r>
      <w:r w:rsidR="00215BF8" w:rsidRPr="00A57E10">
        <w:rPr>
          <w:rFonts w:ascii="GHEA Grapalat" w:hAnsi="GHEA Grapalat"/>
          <w:sz w:val="24"/>
          <w:szCs w:val="24"/>
        </w:rPr>
        <w:t>անրապետության</w:t>
      </w:r>
      <w:r w:rsidRPr="00A57E10">
        <w:rPr>
          <w:rFonts w:ascii="GHEA Grapalat" w:hAnsi="GHEA Grapalat"/>
          <w:sz w:val="24"/>
          <w:szCs w:val="24"/>
        </w:rPr>
        <w:t xml:space="preserve"> առաջարկությունը հանել, Ղ</w:t>
      </w:r>
      <w:r w:rsidR="00215BF8" w:rsidRPr="00A57E10">
        <w:rPr>
          <w:rFonts w:ascii="GHEA Grapalat" w:hAnsi="GHEA Grapalat"/>
          <w:sz w:val="24"/>
          <w:szCs w:val="24"/>
        </w:rPr>
        <w:t xml:space="preserve">ազախստանի </w:t>
      </w:r>
      <w:r w:rsidRPr="00A57E10">
        <w:rPr>
          <w:rFonts w:ascii="GHEA Grapalat" w:hAnsi="GHEA Grapalat"/>
          <w:sz w:val="24"/>
          <w:szCs w:val="24"/>
        </w:rPr>
        <w:t>Հ</w:t>
      </w:r>
      <w:r w:rsidR="00215BF8" w:rsidRPr="00A57E10">
        <w:rPr>
          <w:rFonts w:ascii="GHEA Grapalat" w:hAnsi="GHEA Grapalat"/>
          <w:sz w:val="24"/>
          <w:szCs w:val="24"/>
        </w:rPr>
        <w:t>անրապետությանը՝</w:t>
      </w:r>
      <w:r w:rsidRPr="00A57E10">
        <w:rPr>
          <w:rFonts w:ascii="GHEA Grapalat" w:hAnsi="GHEA Grapalat"/>
          <w:sz w:val="24"/>
          <w:szCs w:val="24"/>
        </w:rPr>
        <w:t xml:space="preserve"> </w:t>
      </w:r>
      <w:r w:rsidR="00693104" w:rsidRPr="00A57E10">
        <w:rPr>
          <w:rFonts w:ascii="GHEA Grapalat" w:hAnsi="GHEA Grapalat"/>
          <w:sz w:val="24"/>
          <w:szCs w:val="24"/>
        </w:rPr>
        <w:t>պահ</w:t>
      </w:r>
      <w:r w:rsidR="00A32934" w:rsidRPr="00A57E10">
        <w:rPr>
          <w:rFonts w:ascii="GHEA Grapalat" w:hAnsi="GHEA Grapalat"/>
          <w:sz w:val="24"/>
          <w:szCs w:val="24"/>
        </w:rPr>
        <w:t>ե</w:t>
      </w:r>
      <w:r w:rsidR="00693104" w:rsidRPr="00A57E10">
        <w:rPr>
          <w:rFonts w:ascii="GHEA Grapalat" w:hAnsi="GHEA Grapalat"/>
          <w:sz w:val="24"/>
          <w:szCs w:val="24"/>
        </w:rPr>
        <w:t>ստային</w:t>
      </w:r>
      <w:r w:rsidRPr="00A57E10">
        <w:rPr>
          <w:rFonts w:ascii="GHEA Grapalat" w:hAnsi="GHEA Grapalat"/>
          <w:sz w:val="24"/>
          <w:szCs w:val="24"/>
        </w:rPr>
        <w:t xml:space="preserve">], </w:t>
      </w:r>
      <w:r w:rsidR="00B14FC3" w:rsidRPr="00A57E10">
        <w:rPr>
          <w:rFonts w:ascii="GHEA Grapalat" w:hAnsi="GHEA Grapalat"/>
          <w:sz w:val="24"/>
          <w:szCs w:val="24"/>
        </w:rPr>
        <w:t>Ազատ առ</w:t>
      </w:r>
      <w:r w:rsidR="00832EE4">
        <w:rPr>
          <w:rFonts w:ascii="GHEA Grapalat" w:hAnsi="GHEA Grapalat"/>
          <w:sz w:val="24"/>
          <w:szCs w:val="24"/>
        </w:rPr>
        <w:t>և</w:t>
      </w:r>
      <w:r w:rsidR="00B14FC3" w:rsidRPr="00A57E10">
        <w:rPr>
          <w:rFonts w:ascii="GHEA Grapalat" w:hAnsi="GHEA Grapalat"/>
          <w:sz w:val="24"/>
          <w:szCs w:val="24"/>
        </w:rPr>
        <w:t xml:space="preserve">տրի մասին հյուսիսամերիկյան համաձայնագրի (ՆԱՖԹԱ) անդամ երկրները </w:t>
      </w:r>
      <w:r w:rsidR="00832EE4">
        <w:rPr>
          <w:rFonts w:ascii="GHEA Grapalat" w:hAnsi="GHEA Grapalat"/>
          <w:sz w:val="24"/>
          <w:szCs w:val="24"/>
        </w:rPr>
        <w:t>և</w:t>
      </w:r>
      <w:r w:rsidR="00B14FC3" w:rsidRPr="00A57E10">
        <w:rPr>
          <w:rFonts w:ascii="GHEA Grapalat" w:hAnsi="GHEA Grapalat"/>
          <w:sz w:val="24"/>
          <w:szCs w:val="24"/>
        </w:rPr>
        <w:t xml:space="preserve"> Աֆրիկայի երկրները</w:t>
      </w:r>
      <w:r w:rsidRPr="00A57E10">
        <w:rPr>
          <w:rFonts w:ascii="GHEA Grapalat" w:hAnsi="GHEA Grapalat"/>
          <w:sz w:val="24"/>
          <w:szCs w:val="24"/>
        </w:rPr>
        <w:t>։</w:t>
      </w:r>
    </w:p>
    <w:p w:rsidR="00981067" w:rsidRPr="00A57E10" w:rsidRDefault="00A75DC4" w:rsidP="00A57E1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>2015 թվականին մոտեցումների իրագործման հիմնական խնդիրների թվ</w:t>
      </w:r>
      <w:r w:rsidR="00842722" w:rsidRPr="00A57E10">
        <w:rPr>
          <w:rFonts w:ascii="GHEA Grapalat" w:hAnsi="GHEA Grapalat"/>
          <w:sz w:val="24"/>
          <w:szCs w:val="24"/>
        </w:rPr>
        <w:t>ում</w:t>
      </w:r>
      <w:r w:rsidRPr="00A57E10">
        <w:rPr>
          <w:rFonts w:ascii="GHEA Grapalat" w:hAnsi="GHEA Grapalat"/>
          <w:sz w:val="24"/>
          <w:szCs w:val="24"/>
        </w:rPr>
        <w:t xml:space="preserve"> </w:t>
      </w:r>
      <w:r w:rsidR="00842722" w:rsidRPr="00A57E10">
        <w:rPr>
          <w:rFonts w:ascii="GHEA Grapalat" w:hAnsi="GHEA Grapalat"/>
          <w:sz w:val="24"/>
          <w:szCs w:val="24"/>
        </w:rPr>
        <w:t xml:space="preserve">առանձնանում են </w:t>
      </w:r>
      <w:r w:rsidRPr="00A57E10">
        <w:rPr>
          <w:rFonts w:ascii="GHEA Grapalat" w:hAnsi="GHEA Grapalat"/>
          <w:sz w:val="24"/>
          <w:szCs w:val="24"/>
        </w:rPr>
        <w:t xml:space="preserve">Միության, անդամ պետությունների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Վիետնամի </w:t>
      </w:r>
      <w:r w:rsidRPr="00A57E10">
        <w:rPr>
          <w:rFonts w:ascii="GHEA Grapalat" w:hAnsi="GHEA Grapalat"/>
          <w:sz w:val="24"/>
          <w:szCs w:val="24"/>
        </w:rPr>
        <w:lastRenderedPageBreak/>
        <w:t>Սոցիալիստական Հանրապետության միջ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</w:t>
      </w:r>
      <w:r w:rsidR="00842722" w:rsidRPr="00A57E10">
        <w:rPr>
          <w:rFonts w:ascii="GHEA Grapalat" w:hAnsi="GHEA Grapalat"/>
          <w:sz w:val="24"/>
          <w:szCs w:val="24"/>
        </w:rPr>
        <w:t>ազատ առ</w:t>
      </w:r>
      <w:r w:rsidR="00832EE4">
        <w:rPr>
          <w:rFonts w:ascii="GHEA Grapalat" w:hAnsi="GHEA Grapalat"/>
          <w:sz w:val="24"/>
          <w:szCs w:val="24"/>
        </w:rPr>
        <w:t>և</w:t>
      </w:r>
      <w:r w:rsidR="00842722" w:rsidRPr="00A57E10">
        <w:rPr>
          <w:rFonts w:ascii="GHEA Grapalat" w:hAnsi="GHEA Grapalat"/>
          <w:sz w:val="24"/>
          <w:szCs w:val="24"/>
        </w:rPr>
        <w:t xml:space="preserve">տրի մասին </w:t>
      </w:r>
      <w:r w:rsidRPr="00A57E10">
        <w:rPr>
          <w:rFonts w:ascii="GHEA Grapalat" w:hAnsi="GHEA Grapalat"/>
          <w:sz w:val="24"/>
          <w:szCs w:val="24"/>
        </w:rPr>
        <w:t xml:space="preserve">hամաձայնագրի ստորագրումը, համատեղ հետազոտական խմբերի կողմից Հնդկաստանի Հանրապետության, Իսրայելի </w:t>
      </w:r>
      <w:r w:rsidR="00842722" w:rsidRPr="00A57E10">
        <w:rPr>
          <w:rFonts w:ascii="GHEA Grapalat" w:hAnsi="GHEA Grapalat"/>
          <w:sz w:val="24"/>
          <w:szCs w:val="24"/>
        </w:rPr>
        <w:t xml:space="preserve">Պետության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Եգիպտոսի Արաբական Հանրապետության հետ ազատ առ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տրի </w:t>
      </w:r>
      <w:r w:rsidR="00842722" w:rsidRPr="00A57E10">
        <w:rPr>
          <w:rFonts w:ascii="GHEA Grapalat" w:hAnsi="GHEA Grapalat"/>
          <w:sz w:val="24"/>
          <w:szCs w:val="24"/>
        </w:rPr>
        <w:t xml:space="preserve">մասին </w:t>
      </w:r>
      <w:r w:rsidRPr="00A57E10">
        <w:rPr>
          <w:rFonts w:ascii="GHEA Grapalat" w:hAnsi="GHEA Grapalat"/>
          <w:sz w:val="24"/>
          <w:szCs w:val="24"/>
        </w:rPr>
        <w:t xml:space="preserve">համաձայնագրերի կնքման նպատակահարմարության ուսումնասիրության </w:t>
      </w:r>
      <w:r w:rsidR="00842722" w:rsidRPr="00A57E10">
        <w:rPr>
          <w:rFonts w:ascii="GHEA Grapalat" w:hAnsi="GHEA Grapalat"/>
          <w:sz w:val="24"/>
          <w:szCs w:val="24"/>
        </w:rPr>
        <w:t>աշխատանքների կատարումը</w:t>
      </w:r>
      <w:r w:rsidRPr="00A57E10">
        <w:rPr>
          <w:rFonts w:ascii="GHEA Grapalat" w:hAnsi="GHEA Grapalat"/>
          <w:sz w:val="24"/>
          <w:szCs w:val="24"/>
        </w:rPr>
        <w:t>, ինչպես նա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ՄԵՐԿՈՍՈՒՐ–ի հետ համագործակցության հուշագրի կնքումը, ՀԱԱՊԱ</w:t>
      </w:r>
      <w:r w:rsidR="00842722" w:rsidRPr="00A57E10">
        <w:rPr>
          <w:rFonts w:ascii="GHEA Grapalat" w:hAnsi="GHEA Grapalat"/>
          <w:sz w:val="24"/>
          <w:szCs w:val="24"/>
        </w:rPr>
        <w:t>–ի</w:t>
      </w:r>
      <w:r w:rsidRPr="00A57E10">
        <w:rPr>
          <w:rFonts w:ascii="GHEA Grapalat" w:hAnsi="GHEA Grapalat"/>
          <w:sz w:val="24"/>
          <w:szCs w:val="24"/>
        </w:rPr>
        <w:t xml:space="preserve"> քարտուղարության հետ փոխըմ</w:t>
      </w:r>
      <w:r w:rsidR="00C11F6F">
        <w:rPr>
          <w:rFonts w:ascii="GHEA Grapalat" w:hAnsi="GHEA Grapalat"/>
          <w:sz w:val="24"/>
          <w:szCs w:val="24"/>
        </w:rPr>
        <w:t>բ</w:t>
      </w:r>
      <w:r w:rsidRPr="00A57E10">
        <w:rPr>
          <w:rFonts w:ascii="GHEA Grapalat" w:hAnsi="GHEA Grapalat"/>
          <w:sz w:val="24"/>
          <w:szCs w:val="24"/>
        </w:rPr>
        <w:t xml:space="preserve">ռնման հուշագրի կնքման </w:t>
      </w:r>
      <w:r w:rsidR="00842722" w:rsidRPr="00A57E10">
        <w:rPr>
          <w:rFonts w:ascii="GHEA Grapalat" w:hAnsi="GHEA Grapalat"/>
          <w:sz w:val="24"/>
          <w:szCs w:val="24"/>
        </w:rPr>
        <w:t xml:space="preserve">վերաբերյալ </w:t>
      </w:r>
      <w:r w:rsidRPr="00A57E10">
        <w:rPr>
          <w:rFonts w:ascii="GHEA Grapalat" w:hAnsi="GHEA Grapalat"/>
          <w:sz w:val="24"/>
          <w:szCs w:val="24"/>
        </w:rPr>
        <w:t>խորհրդա</w:t>
      </w:r>
      <w:r w:rsidR="00842722" w:rsidRPr="00A57E10">
        <w:rPr>
          <w:rFonts w:ascii="GHEA Grapalat" w:hAnsi="GHEA Grapalat"/>
          <w:sz w:val="24"/>
          <w:szCs w:val="24"/>
        </w:rPr>
        <w:t>կց</w:t>
      </w:r>
      <w:r w:rsidRPr="00A57E10">
        <w:rPr>
          <w:rFonts w:ascii="GHEA Grapalat" w:hAnsi="GHEA Grapalat"/>
          <w:sz w:val="24"/>
          <w:szCs w:val="24"/>
        </w:rPr>
        <w:t xml:space="preserve">ությունների ակտիվացումը։ </w:t>
      </w:r>
    </w:p>
    <w:p w:rsidR="00981067" w:rsidRPr="00A57E10" w:rsidRDefault="00A75DC4" w:rsidP="00A57E1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 xml:space="preserve">2015 թվականին բանակցություններ </w:t>
      </w:r>
      <w:r w:rsidR="005E33B8" w:rsidRPr="00A57E10">
        <w:rPr>
          <w:rFonts w:ascii="GHEA Grapalat" w:hAnsi="GHEA Grapalat"/>
          <w:sz w:val="24"/>
          <w:szCs w:val="24"/>
        </w:rPr>
        <w:t xml:space="preserve">են </w:t>
      </w:r>
      <w:r w:rsidRPr="00A57E10">
        <w:rPr>
          <w:rFonts w:ascii="GHEA Grapalat" w:hAnsi="GHEA Grapalat"/>
          <w:sz w:val="24"/>
          <w:szCs w:val="24"/>
        </w:rPr>
        <w:t>սկս</w:t>
      </w:r>
      <w:r w:rsidR="008F5C5D" w:rsidRPr="00A57E10">
        <w:rPr>
          <w:rFonts w:ascii="GHEA Grapalat" w:hAnsi="GHEA Grapalat"/>
          <w:sz w:val="24"/>
          <w:szCs w:val="24"/>
        </w:rPr>
        <w:t>վ</w:t>
      </w:r>
      <w:r w:rsidRPr="00A57E10">
        <w:rPr>
          <w:rFonts w:ascii="GHEA Grapalat" w:hAnsi="GHEA Grapalat"/>
          <w:sz w:val="24"/>
          <w:szCs w:val="24"/>
        </w:rPr>
        <w:t>ե</w:t>
      </w:r>
      <w:r w:rsidR="005E33B8" w:rsidRPr="00A57E10">
        <w:rPr>
          <w:rFonts w:ascii="GHEA Grapalat" w:hAnsi="GHEA Grapalat"/>
          <w:sz w:val="24"/>
          <w:szCs w:val="24"/>
        </w:rPr>
        <w:t>լու</w:t>
      </w:r>
      <w:r w:rsidRPr="00A57E10">
        <w:rPr>
          <w:rFonts w:ascii="GHEA Grapalat" w:hAnsi="GHEA Grapalat"/>
          <w:sz w:val="24"/>
          <w:szCs w:val="24"/>
        </w:rPr>
        <w:t xml:space="preserve"> Չինաստանի Ժողովրդական Հանրապետության հետ գործընկերության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համագործակցության մասին համաձայնագրի կնքման </w:t>
      </w:r>
      <w:r w:rsidR="008F5C5D" w:rsidRPr="00A57E10">
        <w:rPr>
          <w:rFonts w:ascii="GHEA Grapalat" w:hAnsi="GHEA Grapalat"/>
          <w:sz w:val="24"/>
          <w:szCs w:val="24"/>
        </w:rPr>
        <w:t>վերաբերյալ</w:t>
      </w:r>
      <w:r w:rsidRPr="00A57E10">
        <w:rPr>
          <w:rFonts w:ascii="GHEA Grapalat" w:hAnsi="GHEA Grapalat"/>
          <w:sz w:val="24"/>
          <w:szCs w:val="24"/>
        </w:rPr>
        <w:t xml:space="preserve"> (եթե Խորհուրդը հա</w:t>
      </w:r>
      <w:r w:rsidR="008F5C5D" w:rsidRPr="00A57E10">
        <w:rPr>
          <w:rFonts w:ascii="GHEA Grapalat" w:hAnsi="GHEA Grapalat"/>
          <w:sz w:val="24"/>
          <w:szCs w:val="24"/>
        </w:rPr>
        <w:t xml:space="preserve">վանության արժանացնի </w:t>
      </w:r>
      <w:r w:rsidRPr="00A57E10">
        <w:rPr>
          <w:rFonts w:ascii="GHEA Grapalat" w:hAnsi="GHEA Grapalat"/>
          <w:sz w:val="24"/>
          <w:szCs w:val="24"/>
        </w:rPr>
        <w:t>տվյալ հարցով Եվրասիական տնտեսական բարձրագույն խորհրդի որոշման նախագիծը)։</w:t>
      </w:r>
    </w:p>
    <w:p w:rsidR="00981067" w:rsidRPr="00A57E10" w:rsidRDefault="00A75DC4" w:rsidP="00A57E1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>Միաժամանակ զարգանա</w:t>
      </w:r>
      <w:r w:rsidR="0033446D" w:rsidRPr="00A57E10">
        <w:rPr>
          <w:rFonts w:ascii="GHEA Grapalat" w:hAnsi="GHEA Grapalat"/>
          <w:sz w:val="24"/>
          <w:szCs w:val="24"/>
        </w:rPr>
        <w:t>լու է</w:t>
      </w:r>
      <w:r w:rsidRPr="00A57E10">
        <w:rPr>
          <w:rFonts w:ascii="GHEA Grapalat" w:hAnsi="GHEA Grapalat"/>
          <w:sz w:val="24"/>
          <w:szCs w:val="24"/>
        </w:rPr>
        <w:t xml:space="preserve"> երկկողմ փոխգործակցություն</w:t>
      </w:r>
      <w:r w:rsidR="0033446D" w:rsidRPr="00A57E10">
        <w:rPr>
          <w:rFonts w:ascii="GHEA Grapalat" w:hAnsi="GHEA Grapalat"/>
          <w:sz w:val="24"/>
          <w:szCs w:val="24"/>
        </w:rPr>
        <w:t>ը</w:t>
      </w:r>
      <w:r w:rsidRPr="00A57E10">
        <w:rPr>
          <w:rFonts w:ascii="GHEA Grapalat" w:hAnsi="GHEA Grapalat"/>
          <w:sz w:val="24"/>
          <w:szCs w:val="24"/>
        </w:rPr>
        <w:t xml:space="preserve"> երրորդ երկրների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տարածաշրջանային ինտեգրացիոն միավորումների</w:t>
      </w:r>
      <w:r w:rsidR="0033446D" w:rsidRPr="00A57E10">
        <w:rPr>
          <w:rFonts w:ascii="GHEA Grapalat" w:hAnsi="GHEA Grapalat"/>
          <w:sz w:val="24"/>
          <w:szCs w:val="24"/>
        </w:rPr>
        <w:t xml:space="preserve"> հետ</w:t>
      </w:r>
      <w:r w:rsidRPr="00A57E10">
        <w:rPr>
          <w:rFonts w:ascii="GHEA Grapalat" w:hAnsi="GHEA Grapalat"/>
          <w:sz w:val="24"/>
          <w:szCs w:val="24"/>
        </w:rPr>
        <w:t>, այդ թվում՝</w:t>
      </w:r>
    </w:p>
    <w:p w:rsidR="00981067" w:rsidRPr="00A57E10" w:rsidRDefault="0033446D" w:rsidP="00A57E1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>ԱՊՀ մարմիններ</w:t>
      </w:r>
      <w:r w:rsidR="002741DC" w:rsidRPr="00A57E10">
        <w:rPr>
          <w:rFonts w:ascii="GHEA Grapalat" w:hAnsi="GHEA Grapalat"/>
          <w:sz w:val="24"/>
          <w:szCs w:val="24"/>
        </w:rPr>
        <w:t>ի հետ</w:t>
      </w:r>
      <w:r w:rsidRPr="00A57E10">
        <w:rPr>
          <w:rFonts w:ascii="GHEA Grapalat" w:hAnsi="GHEA Grapalat"/>
          <w:sz w:val="24"/>
          <w:szCs w:val="24"/>
        </w:rPr>
        <w:t xml:space="preserve">՝ դրանց </w:t>
      </w:r>
      <w:r w:rsidR="00A75DC4" w:rsidRPr="00A57E10">
        <w:rPr>
          <w:rFonts w:ascii="GHEA Grapalat" w:hAnsi="GHEA Grapalat"/>
          <w:sz w:val="24"/>
          <w:szCs w:val="24"/>
        </w:rPr>
        <w:t>իրավասության սահմաններում տարբեր հարցեր</w:t>
      </w:r>
      <w:r w:rsidRPr="00A57E10">
        <w:rPr>
          <w:rFonts w:ascii="GHEA Grapalat" w:hAnsi="GHEA Grapalat"/>
          <w:sz w:val="24"/>
          <w:szCs w:val="24"/>
        </w:rPr>
        <w:t>ի առնչությամբ,</w:t>
      </w:r>
      <w:r w:rsidR="00A75DC4" w:rsidRPr="00A57E10">
        <w:rPr>
          <w:rFonts w:ascii="GHEA Grapalat" w:hAnsi="GHEA Grapalat"/>
          <w:sz w:val="24"/>
          <w:szCs w:val="24"/>
        </w:rPr>
        <w:t xml:space="preserve"> </w:t>
      </w:r>
      <w:r w:rsidR="00832EE4">
        <w:rPr>
          <w:rFonts w:ascii="GHEA Grapalat" w:hAnsi="GHEA Grapalat"/>
          <w:sz w:val="24"/>
          <w:szCs w:val="24"/>
        </w:rPr>
        <w:t>և</w:t>
      </w:r>
      <w:r w:rsidR="00A75DC4" w:rsidRPr="00A57E10">
        <w:rPr>
          <w:rFonts w:ascii="GHEA Grapalat" w:hAnsi="GHEA Grapalat"/>
          <w:sz w:val="24"/>
          <w:szCs w:val="24"/>
        </w:rPr>
        <w:t xml:space="preserve"> Միության անդամ չհանդիսացող ԱՊՀ մասնակից պետությունների հետ, որոնք իրավահավասարության, փոխադարձ շահի, հարգանք</w:t>
      </w:r>
      <w:r w:rsidR="001F69B7" w:rsidRPr="00A57E10">
        <w:rPr>
          <w:rFonts w:ascii="GHEA Grapalat" w:hAnsi="GHEA Grapalat"/>
          <w:sz w:val="24"/>
          <w:szCs w:val="24"/>
        </w:rPr>
        <w:t>ի</w:t>
      </w:r>
      <w:r w:rsidR="00A75DC4" w:rsidRPr="00A57E10">
        <w:rPr>
          <w:rFonts w:ascii="GHEA Grapalat" w:hAnsi="GHEA Grapalat"/>
          <w:sz w:val="24"/>
          <w:szCs w:val="24"/>
        </w:rPr>
        <w:t xml:space="preserve"> </w:t>
      </w:r>
      <w:r w:rsidR="00832EE4">
        <w:rPr>
          <w:rFonts w:ascii="GHEA Grapalat" w:hAnsi="GHEA Grapalat"/>
          <w:sz w:val="24"/>
          <w:szCs w:val="24"/>
        </w:rPr>
        <w:t>և</w:t>
      </w:r>
      <w:r w:rsidR="00A75DC4" w:rsidRPr="00A57E10">
        <w:rPr>
          <w:rFonts w:ascii="GHEA Grapalat" w:hAnsi="GHEA Grapalat"/>
          <w:sz w:val="24"/>
          <w:szCs w:val="24"/>
        </w:rPr>
        <w:t xml:space="preserve"> միմյանց հետաքրքրությունները հաշվի առնելու </w:t>
      </w:r>
      <w:r w:rsidR="001F69B7" w:rsidRPr="00A57E10">
        <w:rPr>
          <w:rFonts w:ascii="GHEA Grapalat" w:hAnsi="GHEA Grapalat"/>
          <w:sz w:val="24"/>
          <w:szCs w:val="24"/>
        </w:rPr>
        <w:t>հիմքով</w:t>
      </w:r>
      <w:r w:rsidRPr="00A57E10">
        <w:rPr>
          <w:rFonts w:ascii="GHEA Grapalat" w:hAnsi="GHEA Grapalat"/>
          <w:sz w:val="24"/>
          <w:szCs w:val="24"/>
        </w:rPr>
        <w:t xml:space="preserve"> համագործակցության պատրաստակամություն են դրս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>որում</w:t>
      </w:r>
      <w:r w:rsidR="00A75DC4" w:rsidRPr="00A57E10">
        <w:rPr>
          <w:rFonts w:ascii="GHEA Grapalat" w:hAnsi="GHEA Grapalat"/>
          <w:sz w:val="24"/>
          <w:szCs w:val="24"/>
        </w:rPr>
        <w:t>,</w:t>
      </w:r>
    </w:p>
    <w:p w:rsidR="00981067" w:rsidRPr="00A57E10" w:rsidRDefault="0068393C" w:rsidP="00A57E1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>Եվրոպական միության հետ, եվրոպական</w:t>
      </w:r>
      <w:r w:rsidR="00A75DC4" w:rsidRPr="00A57E10">
        <w:rPr>
          <w:rFonts w:ascii="GHEA Grapalat" w:hAnsi="GHEA Grapalat"/>
          <w:sz w:val="24"/>
          <w:szCs w:val="24"/>
        </w:rPr>
        <w:t xml:space="preserve"> </w:t>
      </w:r>
      <w:r w:rsidR="00096730" w:rsidRPr="00A57E10">
        <w:rPr>
          <w:rFonts w:ascii="GHEA Grapalat" w:hAnsi="GHEA Grapalat"/>
          <w:sz w:val="24"/>
          <w:szCs w:val="24"/>
        </w:rPr>
        <w:t xml:space="preserve">տարածաշրջանում </w:t>
      </w:r>
      <w:r w:rsidR="006A5D6D" w:rsidRPr="00A57E10">
        <w:rPr>
          <w:rFonts w:ascii="GHEA Grapalat" w:hAnsi="GHEA Grapalat"/>
          <w:sz w:val="24"/>
          <w:szCs w:val="24"/>
        </w:rPr>
        <w:t xml:space="preserve">գործունեություն իրականացնող </w:t>
      </w:r>
      <w:r w:rsidR="00A75DC4" w:rsidRPr="00A57E10">
        <w:rPr>
          <w:rFonts w:ascii="GHEA Grapalat" w:hAnsi="GHEA Grapalat"/>
          <w:sz w:val="24"/>
          <w:szCs w:val="24"/>
        </w:rPr>
        <w:t>մասնագիտացված կազմակերպություններ</w:t>
      </w:r>
      <w:r w:rsidR="002741DC" w:rsidRPr="00A57E10">
        <w:rPr>
          <w:rFonts w:ascii="GHEA Grapalat" w:hAnsi="GHEA Grapalat"/>
          <w:sz w:val="24"/>
          <w:szCs w:val="24"/>
        </w:rPr>
        <w:t>ի հետ</w:t>
      </w:r>
      <w:r w:rsidR="00A75DC4" w:rsidRPr="00A57E10">
        <w:rPr>
          <w:rFonts w:ascii="GHEA Grapalat" w:hAnsi="GHEA Grapalat"/>
          <w:sz w:val="24"/>
          <w:szCs w:val="24"/>
        </w:rPr>
        <w:t xml:space="preserve"> (Հավաստագրման </w:t>
      </w:r>
      <w:r w:rsidR="006A5D6D" w:rsidRPr="00A57E10">
        <w:rPr>
          <w:rFonts w:ascii="GHEA Grapalat" w:hAnsi="GHEA Grapalat"/>
          <w:sz w:val="24"/>
          <w:szCs w:val="24"/>
        </w:rPr>
        <w:t>հարցերով</w:t>
      </w:r>
      <w:r w:rsidR="00A75DC4" w:rsidRPr="00A57E10">
        <w:rPr>
          <w:rFonts w:ascii="GHEA Grapalat" w:hAnsi="GHEA Grapalat"/>
          <w:sz w:val="24"/>
          <w:szCs w:val="24"/>
        </w:rPr>
        <w:t xml:space="preserve"> եվրոպական համագործակցության գլխավոր ասամբլեա, Ստանդարտացման եվրոպական կոմիտե, Էլեկտրատեխնիկայի ստանդարտացման եվրոպական կոմիտե, էներգետիկայի ոլորտի կարգավորողների փոխգործակցության գործակալություն, Էլեկտրահաղորդ</w:t>
      </w:r>
      <w:r w:rsidR="009A2234" w:rsidRPr="00A57E10">
        <w:rPr>
          <w:rFonts w:ascii="GHEA Grapalat" w:hAnsi="GHEA Grapalat"/>
          <w:sz w:val="24"/>
          <w:szCs w:val="24"/>
        </w:rPr>
        <w:t>ման</w:t>
      </w:r>
      <w:r w:rsidR="00A75DC4" w:rsidRPr="00A57E10">
        <w:rPr>
          <w:rFonts w:ascii="GHEA Grapalat" w:hAnsi="GHEA Grapalat"/>
          <w:sz w:val="24"/>
          <w:szCs w:val="24"/>
        </w:rPr>
        <w:t xml:space="preserve"> ցանցերի օպերատորների եվրոպական համայնք, Գազատրանսպորտային </w:t>
      </w:r>
      <w:r w:rsidR="00A75DC4" w:rsidRPr="00A57E10">
        <w:rPr>
          <w:rFonts w:ascii="GHEA Grapalat" w:hAnsi="GHEA Grapalat"/>
          <w:sz w:val="24"/>
          <w:szCs w:val="24"/>
        </w:rPr>
        <w:lastRenderedPageBreak/>
        <w:t xml:space="preserve">ցանցերի օպերատորների եվրոպական համայնք, Էներգետիկայի </w:t>
      </w:r>
      <w:r w:rsidR="009A2234" w:rsidRPr="00A57E10">
        <w:rPr>
          <w:rFonts w:ascii="GHEA Grapalat" w:hAnsi="GHEA Grapalat"/>
          <w:sz w:val="24"/>
          <w:szCs w:val="24"/>
        </w:rPr>
        <w:t xml:space="preserve">ոլորտում </w:t>
      </w:r>
      <w:r w:rsidR="00452E71" w:rsidRPr="00A57E10">
        <w:rPr>
          <w:rFonts w:ascii="GHEA Grapalat" w:hAnsi="GHEA Grapalat"/>
          <w:sz w:val="24"/>
          <w:szCs w:val="24"/>
        </w:rPr>
        <w:t xml:space="preserve">եվրոպական </w:t>
      </w:r>
      <w:r w:rsidR="00A75DC4" w:rsidRPr="00A57E10">
        <w:rPr>
          <w:rFonts w:ascii="GHEA Grapalat" w:hAnsi="GHEA Grapalat"/>
          <w:sz w:val="24"/>
          <w:szCs w:val="24"/>
        </w:rPr>
        <w:t xml:space="preserve">կարգավորողների խորհուրդ, </w:t>
      </w:r>
      <w:r w:rsidR="00152DE7" w:rsidRPr="00A57E10">
        <w:rPr>
          <w:rFonts w:ascii="GHEA Grapalat" w:hAnsi="GHEA Grapalat"/>
          <w:sz w:val="24"/>
          <w:szCs w:val="24"/>
        </w:rPr>
        <w:t>Եվրոպական դեղագործական հանձնաժողով,</w:t>
      </w:r>
      <w:r w:rsidR="00452E71" w:rsidRPr="00A57E10">
        <w:rPr>
          <w:rFonts w:ascii="GHEA Grapalat" w:hAnsi="GHEA Grapalat"/>
          <w:sz w:val="24"/>
          <w:szCs w:val="24"/>
        </w:rPr>
        <w:t xml:space="preserve"> </w:t>
      </w:r>
      <w:r w:rsidR="00A75DC4" w:rsidRPr="00A57E10">
        <w:rPr>
          <w:rFonts w:ascii="GHEA Grapalat" w:hAnsi="GHEA Grapalat"/>
          <w:sz w:val="24"/>
          <w:szCs w:val="24"/>
        </w:rPr>
        <w:t xml:space="preserve">Դեղամիջոցների եվրոպական գործակալություն, </w:t>
      </w:r>
      <w:r w:rsidR="00452E71" w:rsidRPr="00A57E10">
        <w:rPr>
          <w:rFonts w:ascii="GHEA Grapalat" w:hAnsi="GHEA Grapalat"/>
          <w:sz w:val="24"/>
          <w:szCs w:val="24"/>
        </w:rPr>
        <w:t xml:space="preserve">Շրջակա միջավայրի </w:t>
      </w:r>
      <w:r w:rsidR="00832EE4">
        <w:rPr>
          <w:rFonts w:ascii="GHEA Grapalat" w:hAnsi="GHEA Grapalat"/>
          <w:sz w:val="24"/>
          <w:szCs w:val="24"/>
        </w:rPr>
        <w:t>և</w:t>
      </w:r>
      <w:r w:rsidR="00452E71" w:rsidRPr="00A57E10">
        <w:rPr>
          <w:rFonts w:ascii="GHEA Grapalat" w:hAnsi="GHEA Grapalat"/>
          <w:sz w:val="24"/>
          <w:szCs w:val="24"/>
        </w:rPr>
        <w:t xml:space="preserve"> էներգետիկայի կարգավորման հարցերով գործակալություն, Հարկային վարչակազմերի միջեվրոպական կազմակերպություն, </w:t>
      </w:r>
      <w:r w:rsidR="00A75DC4" w:rsidRPr="00A57E10">
        <w:rPr>
          <w:rFonts w:ascii="GHEA Grapalat" w:hAnsi="GHEA Grapalat"/>
          <w:sz w:val="24"/>
          <w:szCs w:val="24"/>
        </w:rPr>
        <w:t xml:space="preserve">Հարկային խորհրդատուների եվրոպական կոնֆեդերացիա </w:t>
      </w:r>
      <w:r w:rsidR="00832EE4">
        <w:rPr>
          <w:rFonts w:ascii="GHEA Grapalat" w:hAnsi="GHEA Grapalat"/>
          <w:sz w:val="24"/>
          <w:szCs w:val="24"/>
        </w:rPr>
        <w:t>և</w:t>
      </w:r>
      <w:r w:rsidR="00A75DC4" w:rsidRPr="00A57E10">
        <w:rPr>
          <w:rFonts w:ascii="GHEA Grapalat" w:hAnsi="GHEA Grapalat"/>
          <w:sz w:val="24"/>
          <w:szCs w:val="24"/>
        </w:rPr>
        <w:t xml:space="preserve"> այլ</w:t>
      </w:r>
      <w:r w:rsidR="00D70E15" w:rsidRPr="00A57E10">
        <w:rPr>
          <w:rFonts w:ascii="GHEA Grapalat" w:hAnsi="GHEA Grapalat"/>
          <w:sz w:val="24"/>
          <w:szCs w:val="24"/>
        </w:rPr>
        <w:t>ն</w:t>
      </w:r>
      <w:r w:rsidR="00A75DC4" w:rsidRPr="00A57E10">
        <w:rPr>
          <w:rFonts w:ascii="GHEA Grapalat" w:hAnsi="GHEA Grapalat"/>
          <w:sz w:val="24"/>
          <w:szCs w:val="24"/>
        </w:rPr>
        <w:t xml:space="preserve">) </w:t>
      </w:r>
      <w:r w:rsidR="00D70E15" w:rsidRPr="00A57E10">
        <w:rPr>
          <w:rFonts w:ascii="GHEA Grapalat" w:hAnsi="GHEA Grapalat"/>
          <w:sz w:val="24"/>
          <w:szCs w:val="24"/>
        </w:rPr>
        <w:t xml:space="preserve">ու </w:t>
      </w:r>
      <w:r w:rsidR="00A75DC4" w:rsidRPr="00A57E10">
        <w:rPr>
          <w:rFonts w:ascii="GHEA Grapalat" w:hAnsi="GHEA Grapalat"/>
          <w:sz w:val="24"/>
          <w:szCs w:val="24"/>
        </w:rPr>
        <w:t>Եվրոպական միության անդամ պետությունների, ինչպես նա</w:t>
      </w:r>
      <w:r w:rsidR="00832EE4">
        <w:rPr>
          <w:rFonts w:ascii="GHEA Grapalat" w:hAnsi="GHEA Grapalat"/>
          <w:sz w:val="24"/>
          <w:szCs w:val="24"/>
        </w:rPr>
        <w:t>և</w:t>
      </w:r>
      <w:r w:rsidR="00A75DC4" w:rsidRPr="00A57E10">
        <w:rPr>
          <w:rFonts w:ascii="GHEA Grapalat" w:hAnsi="GHEA Grapalat"/>
          <w:sz w:val="24"/>
          <w:szCs w:val="24"/>
        </w:rPr>
        <w:t xml:space="preserve"> </w:t>
      </w:r>
      <w:r w:rsidR="009A2234" w:rsidRPr="00A57E10">
        <w:rPr>
          <w:rFonts w:ascii="GHEA Grapalat" w:hAnsi="GHEA Grapalat"/>
          <w:sz w:val="24"/>
          <w:szCs w:val="24"/>
        </w:rPr>
        <w:t xml:space="preserve">Եվրոպական միության կազմում չներառված </w:t>
      </w:r>
      <w:r w:rsidR="00A75DC4" w:rsidRPr="00A57E10">
        <w:rPr>
          <w:rFonts w:ascii="GHEA Grapalat" w:hAnsi="GHEA Grapalat"/>
          <w:sz w:val="24"/>
          <w:szCs w:val="24"/>
        </w:rPr>
        <w:t>եվրոպական պետությունների հետ,</w:t>
      </w:r>
    </w:p>
    <w:p w:rsidR="00981067" w:rsidRPr="00A57E10" w:rsidRDefault="00A75DC4" w:rsidP="00A57E1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>Ասիա-խաղաղօվկիանոսյան տարածաշրջանի ինտեգրացիոն խմբավորումների հետ (ներառյալ Ասիա-խաղաղօվկիանոսյան տնտեսական համագործակցության (ԱԽՏՀ) գծով աշխատանքներ</w:t>
      </w:r>
      <w:r w:rsidR="002741DC" w:rsidRPr="00A57E10">
        <w:rPr>
          <w:rFonts w:ascii="GHEA Grapalat" w:hAnsi="GHEA Grapalat"/>
          <w:sz w:val="24"/>
          <w:szCs w:val="24"/>
        </w:rPr>
        <w:t>ը</w:t>
      </w:r>
      <w:r w:rsidRPr="00A57E10">
        <w:rPr>
          <w:rFonts w:ascii="GHEA Grapalat" w:hAnsi="GHEA Grapalat"/>
          <w:sz w:val="24"/>
          <w:szCs w:val="24"/>
        </w:rPr>
        <w:t xml:space="preserve"> շարունակ</w:t>
      </w:r>
      <w:r w:rsidR="002741DC" w:rsidRPr="00A57E10">
        <w:rPr>
          <w:rFonts w:ascii="GHEA Grapalat" w:hAnsi="GHEA Grapalat"/>
          <w:sz w:val="24"/>
          <w:szCs w:val="24"/>
        </w:rPr>
        <w:t>ելը.</w:t>
      </w:r>
      <w:r w:rsidRPr="00A57E10">
        <w:rPr>
          <w:rFonts w:ascii="GHEA Grapalat" w:hAnsi="GHEA Grapalat"/>
          <w:sz w:val="24"/>
          <w:szCs w:val="24"/>
        </w:rPr>
        <w:t xml:space="preserve"> տնտեսական բլոկի նախարարների հանդիպումներ</w:t>
      </w:r>
      <w:r w:rsidR="002741DC" w:rsidRPr="00A57E10">
        <w:rPr>
          <w:rFonts w:ascii="GHEA Grapalat" w:hAnsi="GHEA Grapalat"/>
          <w:sz w:val="24"/>
          <w:szCs w:val="24"/>
        </w:rPr>
        <w:t>ը</w:t>
      </w:r>
      <w:r w:rsidRPr="00A57E10">
        <w:rPr>
          <w:rFonts w:ascii="GHEA Grapalat" w:hAnsi="GHEA Grapalat"/>
          <w:sz w:val="24"/>
          <w:szCs w:val="24"/>
        </w:rPr>
        <w:t>, «Կ</w:t>
      </w:r>
      <w:r w:rsidR="002741DC" w:rsidRPr="00A57E10">
        <w:rPr>
          <w:rFonts w:ascii="GHEA Grapalat" w:hAnsi="GHEA Grapalat"/>
          <w:sz w:val="24"/>
          <w:szCs w:val="24"/>
        </w:rPr>
        <w:t>անայք</w:t>
      </w:r>
      <w:r w:rsidRPr="00A57E10">
        <w:rPr>
          <w:rFonts w:ascii="GHEA Grapalat" w:hAnsi="GHEA Grapalat"/>
          <w:sz w:val="24"/>
          <w:szCs w:val="24"/>
        </w:rPr>
        <w:t xml:space="preserve">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տնտեսությունը» ֆորում</w:t>
      </w:r>
      <w:r w:rsidR="002741DC" w:rsidRPr="00A57E10">
        <w:rPr>
          <w:rFonts w:ascii="GHEA Grapalat" w:hAnsi="GHEA Grapalat"/>
          <w:sz w:val="24"/>
          <w:szCs w:val="24"/>
        </w:rPr>
        <w:t>ը</w:t>
      </w:r>
      <w:r w:rsidRPr="00A57E10">
        <w:rPr>
          <w:rFonts w:ascii="GHEA Grapalat" w:hAnsi="GHEA Grapalat"/>
          <w:sz w:val="24"/>
          <w:szCs w:val="24"/>
        </w:rPr>
        <w:t>, ԱԽՏՀ աշխատանքային մարմիններում մասնակցություն</w:t>
      </w:r>
      <w:r w:rsidR="002741DC" w:rsidRPr="00A57E10">
        <w:rPr>
          <w:rFonts w:ascii="GHEA Grapalat" w:hAnsi="GHEA Grapalat"/>
          <w:sz w:val="24"/>
          <w:szCs w:val="24"/>
        </w:rPr>
        <w:t>ը</w:t>
      </w:r>
      <w:r w:rsidRPr="00A57E10">
        <w:rPr>
          <w:rFonts w:ascii="GHEA Grapalat" w:hAnsi="GHEA Grapalat"/>
          <w:sz w:val="24"/>
          <w:szCs w:val="24"/>
        </w:rPr>
        <w:t xml:space="preserve">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այլն),</w:t>
      </w:r>
    </w:p>
    <w:p w:rsidR="00981067" w:rsidRPr="00A57E10" w:rsidRDefault="00A75DC4" w:rsidP="00A57E1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 xml:space="preserve">Ասիայի ինտեգրացիոն միավորումների հետ, այդ թվում` Կենտրոնական Ասիայի տարածաշրջանային տնտեսական համագործակցության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</w:t>
      </w:r>
      <w:r w:rsidR="00470387" w:rsidRPr="00A57E10">
        <w:rPr>
          <w:rFonts w:ascii="GHEA Grapalat" w:hAnsi="GHEA Grapalat"/>
          <w:sz w:val="24"/>
          <w:szCs w:val="24"/>
        </w:rPr>
        <w:t>Ա</w:t>
      </w:r>
      <w:r w:rsidRPr="00A57E10">
        <w:rPr>
          <w:rFonts w:ascii="GHEA Grapalat" w:hAnsi="GHEA Grapalat"/>
          <w:sz w:val="24"/>
          <w:szCs w:val="24"/>
        </w:rPr>
        <w:t>սիա</w:t>
      </w:r>
      <w:r w:rsidR="00470387" w:rsidRPr="00A57E10">
        <w:rPr>
          <w:rFonts w:ascii="GHEA Grapalat" w:hAnsi="GHEA Grapalat"/>
          <w:sz w:val="24"/>
          <w:szCs w:val="24"/>
        </w:rPr>
        <w:t>յի</w:t>
      </w:r>
      <w:r w:rsidRPr="00A57E10">
        <w:rPr>
          <w:rFonts w:ascii="GHEA Grapalat" w:hAnsi="GHEA Grapalat"/>
          <w:sz w:val="24"/>
          <w:szCs w:val="24"/>
        </w:rPr>
        <w:t xml:space="preserve"> պետությունների հետ, հեռանկարային գործընկերների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ֆինանսական ակտիվության խոշոր կենտրոնների, Հոնկոնգի </w:t>
      </w:r>
      <w:r w:rsidR="00E47881" w:rsidRPr="00A57E10">
        <w:rPr>
          <w:rFonts w:ascii="GHEA Grapalat" w:hAnsi="GHEA Grapalat"/>
          <w:sz w:val="24"/>
          <w:szCs w:val="24"/>
        </w:rPr>
        <w:t xml:space="preserve">հատուկ </w:t>
      </w:r>
      <w:r w:rsidRPr="00A57E10">
        <w:rPr>
          <w:rFonts w:ascii="GHEA Grapalat" w:hAnsi="GHEA Grapalat"/>
          <w:sz w:val="24"/>
          <w:szCs w:val="24"/>
        </w:rPr>
        <w:t>վարչական շրջանի, ինչպես նա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Իրանի Իսլամական Հանրապետության, Կորեայի Հանրապետության, Մոնղոլիայի, Թաիլանդի Թագավորության, Ճապոնիայի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մյուսների հետ, </w:t>
      </w:r>
    </w:p>
    <w:p w:rsidR="00981067" w:rsidRPr="00A57E10" w:rsidRDefault="00A75DC4" w:rsidP="00A57E1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>որպես տարածաշրջան</w:t>
      </w:r>
      <w:r w:rsidR="00D70E15" w:rsidRPr="00A57E10">
        <w:rPr>
          <w:rFonts w:ascii="GHEA Grapalat" w:hAnsi="GHEA Grapalat"/>
          <w:sz w:val="24"/>
          <w:szCs w:val="24"/>
        </w:rPr>
        <w:t>՝</w:t>
      </w:r>
      <w:r w:rsidRPr="00A57E10">
        <w:rPr>
          <w:rFonts w:ascii="GHEA Grapalat" w:hAnsi="GHEA Grapalat"/>
          <w:sz w:val="24"/>
          <w:szCs w:val="24"/>
        </w:rPr>
        <w:t xml:space="preserve"> Լատինական Ամերիկայի ինտեգրացիոն միավորումների հետ, որտեղ վերջին տասնամյակում նկատվում է տնտեսական ինտեգրման գործընթացների ակտիվ</w:t>
      </w:r>
      <w:r w:rsidR="00336ADA" w:rsidRPr="00A57E10">
        <w:rPr>
          <w:rFonts w:ascii="GHEA Grapalat" w:hAnsi="GHEA Grapalat"/>
          <w:sz w:val="24"/>
          <w:szCs w:val="24"/>
        </w:rPr>
        <w:t>ացում</w:t>
      </w:r>
      <w:r w:rsidRPr="00A57E10">
        <w:rPr>
          <w:rFonts w:ascii="GHEA Grapalat" w:hAnsi="GHEA Grapalat"/>
          <w:sz w:val="24"/>
          <w:szCs w:val="24"/>
        </w:rPr>
        <w:t xml:space="preserve">: </w:t>
      </w:r>
      <w:r w:rsidR="003718C6" w:rsidRPr="00A57E10">
        <w:rPr>
          <w:rFonts w:ascii="GHEA Grapalat" w:hAnsi="GHEA Grapalat"/>
          <w:sz w:val="24"/>
          <w:szCs w:val="24"/>
        </w:rPr>
        <w:t xml:space="preserve">Կազմել </w:t>
      </w:r>
      <w:r w:rsidR="00832EE4">
        <w:rPr>
          <w:rFonts w:ascii="GHEA Grapalat" w:hAnsi="GHEA Grapalat"/>
          <w:sz w:val="24"/>
          <w:szCs w:val="24"/>
        </w:rPr>
        <w:t>և</w:t>
      </w:r>
      <w:r w:rsidR="003718C6" w:rsidRPr="00A57E10">
        <w:rPr>
          <w:rFonts w:ascii="GHEA Grapalat" w:hAnsi="GHEA Grapalat"/>
          <w:sz w:val="24"/>
          <w:szCs w:val="24"/>
        </w:rPr>
        <w:t xml:space="preserve"> կնքել փ</w:t>
      </w:r>
      <w:r w:rsidRPr="00A57E10">
        <w:rPr>
          <w:rFonts w:ascii="GHEA Grapalat" w:hAnsi="GHEA Grapalat"/>
          <w:sz w:val="24"/>
          <w:szCs w:val="24"/>
        </w:rPr>
        <w:t>ոխըմբռնման հուշագր</w:t>
      </w:r>
      <w:r w:rsidR="0071463F" w:rsidRPr="00A57E10">
        <w:rPr>
          <w:rFonts w:ascii="GHEA Grapalat" w:hAnsi="GHEA Grapalat"/>
          <w:sz w:val="24"/>
          <w:szCs w:val="24"/>
        </w:rPr>
        <w:t>եր</w:t>
      </w:r>
      <w:r w:rsidRPr="00A57E10">
        <w:rPr>
          <w:rFonts w:ascii="GHEA Grapalat" w:hAnsi="GHEA Grapalat"/>
          <w:sz w:val="24"/>
          <w:szCs w:val="24"/>
        </w:rPr>
        <w:t xml:space="preserve"> </w:t>
      </w:r>
      <w:r w:rsidR="00E05C5E" w:rsidRPr="00A57E10">
        <w:rPr>
          <w:rFonts w:ascii="GHEA Grapalat" w:hAnsi="GHEA Grapalat"/>
          <w:sz w:val="24"/>
          <w:szCs w:val="24"/>
        </w:rPr>
        <w:t>Ի</w:t>
      </w:r>
      <w:r w:rsidRPr="00A57E10">
        <w:rPr>
          <w:rFonts w:ascii="GHEA Grapalat" w:hAnsi="GHEA Grapalat"/>
          <w:sz w:val="24"/>
          <w:szCs w:val="24"/>
        </w:rPr>
        <w:t xml:space="preserve">նտեգրման </w:t>
      </w:r>
      <w:r w:rsidR="00E05C5E" w:rsidRPr="00A57E10">
        <w:rPr>
          <w:rFonts w:ascii="GHEA Grapalat" w:hAnsi="GHEA Grapalat"/>
          <w:sz w:val="24"/>
          <w:szCs w:val="24"/>
        </w:rPr>
        <w:t xml:space="preserve">լատինամերիկյան </w:t>
      </w:r>
      <w:r w:rsidRPr="00A57E10">
        <w:rPr>
          <w:rFonts w:ascii="GHEA Grapalat" w:hAnsi="GHEA Grapalat"/>
          <w:sz w:val="24"/>
          <w:szCs w:val="24"/>
        </w:rPr>
        <w:t xml:space="preserve">ասոցիացիայի (ԻԼԱ) </w:t>
      </w:r>
      <w:r w:rsidR="00E05C5E" w:rsidRPr="00A57E10">
        <w:rPr>
          <w:rFonts w:ascii="GHEA Grapalat" w:hAnsi="GHEA Grapalat"/>
          <w:sz w:val="24"/>
          <w:szCs w:val="24"/>
        </w:rPr>
        <w:t xml:space="preserve">հանձնաժողովի </w:t>
      </w:r>
      <w:r w:rsidR="00832EE4">
        <w:rPr>
          <w:rFonts w:ascii="GHEA Grapalat" w:hAnsi="GHEA Grapalat"/>
          <w:sz w:val="24"/>
          <w:szCs w:val="24"/>
        </w:rPr>
        <w:t>և</w:t>
      </w:r>
      <w:r w:rsidR="00E05C5E" w:rsidRPr="00A57E10">
        <w:rPr>
          <w:rFonts w:ascii="GHEA Grapalat" w:hAnsi="GHEA Grapalat"/>
          <w:sz w:val="24"/>
          <w:szCs w:val="24"/>
        </w:rPr>
        <w:t xml:space="preserve"> գլխավոր </w:t>
      </w:r>
      <w:r w:rsidRPr="00A57E10">
        <w:rPr>
          <w:rFonts w:ascii="GHEA Grapalat" w:hAnsi="GHEA Grapalat"/>
          <w:sz w:val="24"/>
          <w:szCs w:val="24"/>
        </w:rPr>
        <w:t xml:space="preserve">քարտուղարության, Խաղաղօվկիանոսյան </w:t>
      </w:r>
      <w:r w:rsidR="008617DB" w:rsidRPr="00A57E10">
        <w:rPr>
          <w:rFonts w:ascii="GHEA Grapalat" w:hAnsi="GHEA Grapalat"/>
          <w:sz w:val="24"/>
          <w:szCs w:val="24"/>
        </w:rPr>
        <w:t>ալյանսի</w:t>
      </w:r>
      <w:r w:rsidRPr="00A57E10">
        <w:rPr>
          <w:rFonts w:ascii="GHEA Grapalat" w:hAnsi="GHEA Grapalat"/>
          <w:sz w:val="24"/>
          <w:szCs w:val="24"/>
        </w:rPr>
        <w:t xml:space="preserve"> հետ` Հանձնաժողովի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Լատինական Ամերիկայի ինտեգրա</w:t>
      </w:r>
      <w:r w:rsidR="00E30CBE" w:rsidRPr="00A57E10">
        <w:rPr>
          <w:rFonts w:ascii="GHEA Grapalat" w:hAnsi="GHEA Grapalat"/>
          <w:sz w:val="24"/>
          <w:szCs w:val="24"/>
        </w:rPr>
        <w:t>ց</w:t>
      </w:r>
      <w:r w:rsidRPr="00A57E10">
        <w:rPr>
          <w:rFonts w:ascii="GHEA Grapalat" w:hAnsi="GHEA Grapalat"/>
          <w:sz w:val="24"/>
          <w:szCs w:val="24"/>
        </w:rPr>
        <w:t>իոն միավորումների միջ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երկխոսության ստեղծման գործընթաց</w:t>
      </w:r>
      <w:r w:rsidR="00E72747" w:rsidRPr="00A57E10">
        <w:rPr>
          <w:rFonts w:ascii="GHEA Grapalat" w:hAnsi="GHEA Grapalat"/>
          <w:sz w:val="24"/>
          <w:szCs w:val="24"/>
        </w:rPr>
        <w:t>ին</w:t>
      </w:r>
      <w:r w:rsidR="0034404E" w:rsidRPr="00A57E10">
        <w:rPr>
          <w:rFonts w:ascii="GHEA Grapalat" w:hAnsi="GHEA Grapalat"/>
          <w:sz w:val="24"/>
          <w:szCs w:val="24"/>
        </w:rPr>
        <w:t xml:space="preserve"> պաշտոնական բնույթ հաղորդելու նպատակով</w:t>
      </w:r>
      <w:r w:rsidR="003718C6" w:rsidRPr="00A57E10">
        <w:rPr>
          <w:rFonts w:ascii="GHEA Grapalat" w:hAnsi="GHEA Grapalat"/>
          <w:sz w:val="24"/>
          <w:szCs w:val="24"/>
        </w:rPr>
        <w:t>,</w:t>
      </w:r>
      <w:r w:rsidRPr="00A57E10">
        <w:rPr>
          <w:rFonts w:ascii="GHEA Grapalat" w:hAnsi="GHEA Grapalat"/>
          <w:sz w:val="24"/>
          <w:szCs w:val="24"/>
        </w:rPr>
        <w:t xml:space="preserve"> ստեղծել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աստիճանաբար զարգացնել Կարիբյան համայնքի </w:t>
      </w:r>
      <w:r w:rsidRPr="00A57E10">
        <w:rPr>
          <w:rFonts w:ascii="GHEA Grapalat" w:hAnsi="GHEA Grapalat"/>
          <w:sz w:val="24"/>
          <w:szCs w:val="24"/>
        </w:rPr>
        <w:lastRenderedPageBreak/>
        <w:t>(ԿԱՐԻԿՈՄ), Լատինա</w:t>
      </w:r>
      <w:r w:rsidR="00B439CF" w:rsidRPr="00A57E10">
        <w:rPr>
          <w:rFonts w:ascii="GHEA Grapalat" w:hAnsi="GHEA Grapalat"/>
          <w:sz w:val="24"/>
          <w:szCs w:val="24"/>
        </w:rPr>
        <w:t>կան Ա</w:t>
      </w:r>
      <w:r w:rsidRPr="00A57E10">
        <w:rPr>
          <w:rFonts w:ascii="GHEA Grapalat" w:hAnsi="GHEA Grapalat"/>
          <w:sz w:val="24"/>
          <w:szCs w:val="24"/>
        </w:rPr>
        <w:t>մերիկա</w:t>
      </w:r>
      <w:r w:rsidR="00B439CF" w:rsidRPr="00A57E10">
        <w:rPr>
          <w:rFonts w:ascii="GHEA Grapalat" w:hAnsi="GHEA Grapalat"/>
          <w:sz w:val="24"/>
          <w:szCs w:val="24"/>
        </w:rPr>
        <w:t>յի</w:t>
      </w:r>
      <w:r w:rsidRPr="00A57E10">
        <w:rPr>
          <w:rFonts w:ascii="GHEA Grapalat" w:hAnsi="GHEA Grapalat"/>
          <w:sz w:val="24"/>
          <w:szCs w:val="24"/>
        </w:rPr>
        <w:t xml:space="preserve"> պետությունների` Արգենտինայի Հանրապետության, Բրազիլիայի Դաշնային Հանրապետության, Վենեսուելայի Բոլիվար</w:t>
      </w:r>
      <w:r w:rsidR="00464492" w:rsidRPr="00A57E10">
        <w:rPr>
          <w:rFonts w:ascii="GHEA Grapalat" w:hAnsi="GHEA Grapalat"/>
          <w:sz w:val="24"/>
          <w:szCs w:val="24"/>
        </w:rPr>
        <w:t>յան</w:t>
      </w:r>
      <w:r w:rsidRPr="00A57E10">
        <w:rPr>
          <w:rFonts w:ascii="GHEA Grapalat" w:hAnsi="GHEA Grapalat"/>
          <w:sz w:val="24"/>
          <w:szCs w:val="24"/>
        </w:rPr>
        <w:t xml:space="preserve"> Հանրապետության, Կոլումբիայի Հանրապետության, Նիկարագուայի Հանրապետության, Պերուի Հանրապետության, Ուրուգվայի Ար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ելյան Հանրապետության, Չիլիի Հանրապետության, Էկվադորի Հանրապետության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մյուսների հետ փոխգործակցությունը,</w:t>
      </w:r>
    </w:p>
    <w:p w:rsidR="00981067" w:rsidRPr="00A57E10" w:rsidRDefault="00A75DC4" w:rsidP="00A57E1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>Մերձավոր Ար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ելքի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Հյուսիսային Աֆրիկայի </w:t>
      </w:r>
      <w:r w:rsidR="00E136E9" w:rsidRPr="00A57E10">
        <w:rPr>
          <w:rFonts w:ascii="GHEA Grapalat" w:hAnsi="GHEA Grapalat"/>
          <w:sz w:val="24"/>
          <w:szCs w:val="24"/>
        </w:rPr>
        <w:t xml:space="preserve">երկրների </w:t>
      </w:r>
      <w:r w:rsidRPr="00A57E10">
        <w:rPr>
          <w:rFonts w:ascii="GHEA Grapalat" w:hAnsi="GHEA Grapalat"/>
          <w:sz w:val="24"/>
          <w:szCs w:val="24"/>
        </w:rPr>
        <w:t xml:space="preserve">հետ (այդ թվում` այդ տարածաշրջանում ինտեգրացիոն միավորումների հետ </w:t>
      </w:r>
      <w:r w:rsidR="00E136E9" w:rsidRPr="00A57E10">
        <w:rPr>
          <w:rFonts w:ascii="GHEA Grapalat" w:hAnsi="GHEA Grapalat"/>
          <w:sz w:val="24"/>
          <w:szCs w:val="24"/>
        </w:rPr>
        <w:t>կապի</w:t>
      </w:r>
      <w:r w:rsidRPr="00A57E10">
        <w:rPr>
          <w:rFonts w:ascii="GHEA Grapalat" w:hAnsi="GHEA Grapalat"/>
          <w:sz w:val="24"/>
          <w:szCs w:val="24"/>
        </w:rPr>
        <w:t xml:space="preserve"> հաստատման հարցի ուսումնասիրություն, Թունիսի Հանրապետության, Սիրիայի Արաբական Հանրապետության հետ համագործակցության հաստատում: </w:t>
      </w:r>
      <w:r w:rsidR="00E136E9" w:rsidRPr="00A57E10">
        <w:rPr>
          <w:rFonts w:ascii="GHEA Grapalat" w:hAnsi="GHEA Grapalat"/>
          <w:sz w:val="24"/>
          <w:szCs w:val="24"/>
        </w:rPr>
        <w:t xml:space="preserve">Տվյալ տարածաշրջանում </w:t>
      </w:r>
      <w:r w:rsidRPr="00A57E10">
        <w:rPr>
          <w:rFonts w:ascii="GHEA Grapalat" w:hAnsi="GHEA Grapalat"/>
          <w:sz w:val="24"/>
          <w:szCs w:val="24"/>
        </w:rPr>
        <w:t>Միության առ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>տրատնտեսական շահերի խթանումը կախված կլինի Սիրիայում իրավիճակի կայունացումից),</w:t>
      </w:r>
    </w:p>
    <w:p w:rsidR="00981067" w:rsidRPr="00A57E10" w:rsidRDefault="00846FDA" w:rsidP="00A57E1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 xml:space="preserve">Աֆրիկայում </w:t>
      </w:r>
      <w:r w:rsidR="00A75DC4" w:rsidRPr="00A57E10">
        <w:rPr>
          <w:rFonts w:ascii="GHEA Grapalat" w:hAnsi="GHEA Grapalat"/>
          <w:sz w:val="24"/>
          <w:szCs w:val="24"/>
        </w:rPr>
        <w:t>ինտեգրացիոն միավորումներ</w:t>
      </w:r>
      <w:r w:rsidR="00FD756C" w:rsidRPr="00A57E10">
        <w:rPr>
          <w:rFonts w:ascii="GHEA Grapalat" w:hAnsi="GHEA Grapalat"/>
          <w:sz w:val="24"/>
          <w:szCs w:val="24"/>
        </w:rPr>
        <w:t>ի</w:t>
      </w:r>
      <w:r w:rsidR="00A75DC4" w:rsidRPr="00A57E10">
        <w:rPr>
          <w:rFonts w:ascii="GHEA Grapalat" w:hAnsi="GHEA Grapalat"/>
          <w:sz w:val="24"/>
          <w:szCs w:val="24"/>
        </w:rPr>
        <w:t xml:space="preserve"> հետ` Ար</w:t>
      </w:r>
      <w:r w:rsidR="00832EE4">
        <w:rPr>
          <w:rFonts w:ascii="GHEA Grapalat" w:hAnsi="GHEA Grapalat"/>
          <w:sz w:val="24"/>
          <w:szCs w:val="24"/>
        </w:rPr>
        <w:t>և</w:t>
      </w:r>
      <w:r w:rsidR="00A75DC4" w:rsidRPr="00A57E10">
        <w:rPr>
          <w:rFonts w:ascii="GHEA Grapalat" w:hAnsi="GHEA Grapalat"/>
          <w:sz w:val="24"/>
          <w:szCs w:val="24"/>
        </w:rPr>
        <w:t xml:space="preserve">ելաաֆրիկյան համայնքի, Հարավաֆրիկյան մաքսային միության, Աֆրիկայի հարավի զարգացման համայնքի (ՍԱԴԿ), Աֆրիկյան միության (այդ թվում` Քենիայի Հանրապետության </w:t>
      </w:r>
      <w:r w:rsidR="00832EE4">
        <w:rPr>
          <w:rFonts w:ascii="GHEA Grapalat" w:hAnsi="GHEA Grapalat"/>
          <w:sz w:val="24"/>
          <w:szCs w:val="24"/>
        </w:rPr>
        <w:t>և</w:t>
      </w:r>
      <w:r w:rsidR="00A75DC4" w:rsidRPr="00A57E10">
        <w:rPr>
          <w:rFonts w:ascii="GHEA Grapalat" w:hAnsi="GHEA Grapalat"/>
          <w:sz w:val="24"/>
          <w:szCs w:val="24"/>
        </w:rPr>
        <w:t xml:space="preserve"> Նիգերիայի Դաշնային Հանրապետության հետ փոխգործակցության </w:t>
      </w:r>
      <w:r w:rsidRPr="00A57E10">
        <w:rPr>
          <w:rFonts w:ascii="GHEA Grapalat" w:hAnsi="GHEA Grapalat"/>
          <w:sz w:val="24"/>
          <w:szCs w:val="24"/>
        </w:rPr>
        <w:t>կարգավորում</w:t>
      </w:r>
      <w:r w:rsidR="00A75DC4" w:rsidRPr="00A57E10">
        <w:rPr>
          <w:rFonts w:ascii="GHEA Grapalat" w:hAnsi="GHEA Grapalat"/>
          <w:sz w:val="24"/>
          <w:szCs w:val="24"/>
        </w:rPr>
        <w:t>, Հարավաֆրիկյան Հանրապետության հետ փոխգործակ</w:t>
      </w:r>
      <w:r w:rsidR="00D70E15" w:rsidRPr="00A57E10">
        <w:rPr>
          <w:rFonts w:ascii="GHEA Grapalat" w:hAnsi="GHEA Grapalat"/>
          <w:sz w:val="24"/>
          <w:szCs w:val="24"/>
        </w:rPr>
        <w:t>ց</w:t>
      </w:r>
      <w:r w:rsidR="00A75DC4" w:rsidRPr="00A57E10">
        <w:rPr>
          <w:rFonts w:ascii="GHEA Grapalat" w:hAnsi="GHEA Grapalat"/>
          <w:sz w:val="24"/>
          <w:szCs w:val="24"/>
        </w:rPr>
        <w:t>ության շարունակում):</w:t>
      </w:r>
    </w:p>
    <w:p w:rsidR="00981067" w:rsidRPr="00A57E10" w:rsidRDefault="00A75DC4" w:rsidP="00A57E1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 xml:space="preserve">Բազմակողմ համագործակցություն </w:t>
      </w:r>
      <w:r w:rsidR="003712FA" w:rsidRPr="00A57E10">
        <w:rPr>
          <w:rFonts w:ascii="GHEA Grapalat" w:hAnsi="GHEA Grapalat"/>
          <w:sz w:val="24"/>
          <w:szCs w:val="24"/>
        </w:rPr>
        <w:t xml:space="preserve">է </w:t>
      </w:r>
      <w:r w:rsidRPr="00A57E10">
        <w:rPr>
          <w:rFonts w:ascii="GHEA Grapalat" w:hAnsi="GHEA Grapalat"/>
          <w:sz w:val="24"/>
          <w:szCs w:val="24"/>
        </w:rPr>
        <w:t>զարգանա</w:t>
      </w:r>
      <w:r w:rsidR="003712FA" w:rsidRPr="00A57E10">
        <w:rPr>
          <w:rFonts w:ascii="GHEA Grapalat" w:hAnsi="GHEA Grapalat"/>
          <w:sz w:val="24"/>
          <w:szCs w:val="24"/>
        </w:rPr>
        <w:t>լու</w:t>
      </w:r>
      <w:r w:rsidRPr="00A57E10">
        <w:rPr>
          <w:rFonts w:ascii="GHEA Grapalat" w:hAnsi="GHEA Grapalat"/>
          <w:sz w:val="24"/>
          <w:szCs w:val="24"/>
        </w:rPr>
        <w:t xml:space="preserve"> միջազգային կազմակերպությունների</w:t>
      </w:r>
      <w:r w:rsidR="001A0D30" w:rsidRPr="00A57E10">
        <w:rPr>
          <w:rFonts w:ascii="GHEA Grapalat" w:hAnsi="GHEA Grapalat"/>
          <w:sz w:val="24"/>
          <w:szCs w:val="24"/>
        </w:rPr>
        <w:t xml:space="preserve"> հետ</w:t>
      </w:r>
      <w:r w:rsidRPr="00A57E10">
        <w:rPr>
          <w:rFonts w:ascii="GHEA Grapalat" w:hAnsi="GHEA Grapalat"/>
          <w:sz w:val="24"/>
          <w:szCs w:val="24"/>
        </w:rPr>
        <w:t xml:space="preserve">, այդ թվում` </w:t>
      </w:r>
    </w:p>
    <w:p w:rsidR="00981067" w:rsidRPr="00A57E10" w:rsidRDefault="00A75DC4" w:rsidP="00A57E1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 xml:space="preserve">Միավորված ազգերի կազմակերպության (ՄԱԿ)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ՄԱԿ–ի հատուկ </w:t>
      </w:r>
      <w:r w:rsidR="00EE5FDC" w:rsidRPr="00A57E10">
        <w:rPr>
          <w:rFonts w:ascii="GHEA Grapalat" w:hAnsi="GHEA Grapalat"/>
          <w:sz w:val="24"/>
          <w:szCs w:val="24"/>
        </w:rPr>
        <w:t xml:space="preserve">կառույցների </w:t>
      </w:r>
      <w:r w:rsidRPr="00A57E10">
        <w:rPr>
          <w:rFonts w:ascii="GHEA Grapalat" w:hAnsi="GHEA Grapalat"/>
          <w:sz w:val="24"/>
          <w:szCs w:val="24"/>
        </w:rPr>
        <w:t>հետ,</w:t>
      </w:r>
    </w:p>
    <w:p w:rsidR="00981067" w:rsidRPr="00A57E10" w:rsidRDefault="00A75DC4" w:rsidP="00A57E1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 xml:space="preserve">միջկառավարական միջազգային կազմակերպությունների հետ (Համաշխարհային մաքսային կազմակերպություն, Կենդանիների առողջության համաշխարհային կազմակերպություն, Բույսերի </w:t>
      </w:r>
      <w:r w:rsidR="00EE5FDC" w:rsidRPr="00A57E10">
        <w:rPr>
          <w:rFonts w:ascii="GHEA Grapalat" w:hAnsi="GHEA Grapalat"/>
          <w:sz w:val="24"/>
          <w:szCs w:val="24"/>
        </w:rPr>
        <w:t xml:space="preserve">կարանտինի </w:t>
      </w:r>
      <w:r w:rsidR="00832EE4">
        <w:rPr>
          <w:rFonts w:ascii="GHEA Grapalat" w:hAnsi="GHEA Grapalat"/>
          <w:sz w:val="24"/>
          <w:szCs w:val="24"/>
        </w:rPr>
        <w:t>և</w:t>
      </w:r>
      <w:r w:rsidR="00EE5FDC" w:rsidRPr="00A57E10">
        <w:rPr>
          <w:rFonts w:ascii="GHEA Grapalat" w:hAnsi="GHEA Grapalat"/>
          <w:sz w:val="24"/>
          <w:szCs w:val="24"/>
        </w:rPr>
        <w:t xml:space="preserve"> </w:t>
      </w:r>
      <w:r w:rsidRPr="00A57E10">
        <w:rPr>
          <w:rFonts w:ascii="GHEA Grapalat" w:hAnsi="GHEA Grapalat"/>
          <w:sz w:val="24"/>
          <w:szCs w:val="24"/>
        </w:rPr>
        <w:t xml:space="preserve">պաշտպանության եվրոպական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միջերկրածովային կազմակերպություն, Միգրացիայի միջազգային կազմակերպություն),</w:t>
      </w:r>
    </w:p>
    <w:p w:rsidR="00981067" w:rsidRPr="00A57E10" w:rsidRDefault="00A75DC4" w:rsidP="0030613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lastRenderedPageBreak/>
        <w:t>այլ միջազգային կազմակերպությունների (այդ թվում` տարածաշրջանային</w:t>
      </w:r>
      <w:r w:rsidR="003F0D38" w:rsidRPr="00A57E10">
        <w:rPr>
          <w:rFonts w:ascii="GHEA Grapalat" w:hAnsi="GHEA Grapalat"/>
          <w:sz w:val="24"/>
          <w:szCs w:val="24"/>
        </w:rPr>
        <w:t xml:space="preserve"> կազմակերպությունների</w:t>
      </w:r>
      <w:r w:rsidRPr="00A57E10">
        <w:rPr>
          <w:rFonts w:ascii="GHEA Grapalat" w:hAnsi="GHEA Grapalat"/>
          <w:sz w:val="24"/>
          <w:szCs w:val="24"/>
        </w:rPr>
        <w:t xml:space="preserve">), միությունների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</w:t>
      </w:r>
      <w:r w:rsidR="00EE5FDC" w:rsidRPr="00A57E10">
        <w:rPr>
          <w:rFonts w:ascii="GHEA Grapalat" w:hAnsi="GHEA Grapalat"/>
          <w:sz w:val="24"/>
          <w:szCs w:val="24"/>
        </w:rPr>
        <w:t>նմանատիպ հաստատությունների</w:t>
      </w:r>
      <w:r w:rsidRPr="00A57E10">
        <w:rPr>
          <w:rFonts w:ascii="GHEA Grapalat" w:hAnsi="GHEA Grapalat"/>
          <w:sz w:val="24"/>
          <w:szCs w:val="24"/>
        </w:rPr>
        <w:t xml:space="preserve">, դրանց </w:t>
      </w:r>
      <w:r w:rsidR="00EE5FDC" w:rsidRPr="00A57E10">
        <w:rPr>
          <w:rFonts w:ascii="GHEA Grapalat" w:hAnsi="GHEA Grapalat"/>
          <w:sz w:val="24"/>
          <w:szCs w:val="24"/>
        </w:rPr>
        <w:t>ճյուղային</w:t>
      </w:r>
      <w:r w:rsidRPr="00A57E10">
        <w:rPr>
          <w:rFonts w:ascii="GHEA Grapalat" w:hAnsi="GHEA Grapalat"/>
          <w:sz w:val="24"/>
          <w:szCs w:val="24"/>
        </w:rPr>
        <w:t xml:space="preserve"> մարմինների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</w:t>
      </w:r>
      <w:r w:rsidR="00EE5FDC" w:rsidRPr="00A57E10">
        <w:rPr>
          <w:rFonts w:ascii="GHEA Grapalat" w:hAnsi="GHEA Grapalat"/>
          <w:sz w:val="24"/>
          <w:szCs w:val="24"/>
        </w:rPr>
        <w:t xml:space="preserve">կառույցների </w:t>
      </w:r>
      <w:r w:rsidR="003F0D38" w:rsidRPr="00A57E10">
        <w:rPr>
          <w:rFonts w:ascii="GHEA Grapalat" w:hAnsi="GHEA Grapalat"/>
          <w:sz w:val="24"/>
          <w:szCs w:val="24"/>
        </w:rPr>
        <w:t xml:space="preserve">հետ </w:t>
      </w:r>
      <w:r w:rsidRPr="00A57E10">
        <w:rPr>
          <w:rFonts w:ascii="GHEA Grapalat" w:hAnsi="GHEA Grapalat"/>
          <w:sz w:val="24"/>
          <w:szCs w:val="24"/>
        </w:rPr>
        <w:t xml:space="preserve">(Տնտեսական համագործակցության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զարգացման կազմակերպություն (ՏՀԶԿ)), Համաշխարհային բանկ, Միջկառավարական ավիացի</w:t>
      </w:r>
      <w:r w:rsidR="00EE5FDC" w:rsidRPr="00A57E10">
        <w:rPr>
          <w:rFonts w:ascii="GHEA Grapalat" w:hAnsi="GHEA Grapalat"/>
          <w:sz w:val="24"/>
          <w:szCs w:val="24"/>
        </w:rPr>
        <w:t>ոն</w:t>
      </w:r>
      <w:r w:rsidRPr="00A57E10">
        <w:rPr>
          <w:rFonts w:ascii="GHEA Grapalat" w:hAnsi="GHEA Grapalat"/>
          <w:sz w:val="24"/>
          <w:szCs w:val="24"/>
        </w:rPr>
        <w:t xml:space="preserve"> կոմիտե, Ավտոմոբիլային տրանսպորտի միջազգային միությ</w:t>
      </w:r>
      <w:r w:rsidR="003F0D38" w:rsidRPr="00A57E10">
        <w:rPr>
          <w:rFonts w:ascii="GHEA Grapalat" w:hAnsi="GHEA Grapalat"/>
          <w:sz w:val="24"/>
          <w:szCs w:val="24"/>
        </w:rPr>
        <w:t>ու</w:t>
      </w:r>
      <w:r w:rsidRPr="00A57E10">
        <w:rPr>
          <w:rFonts w:ascii="GHEA Grapalat" w:hAnsi="GHEA Grapalat"/>
          <w:sz w:val="24"/>
          <w:szCs w:val="24"/>
        </w:rPr>
        <w:t>ն, Երկաթուղիների համագործակցության կազմակերպությ</w:t>
      </w:r>
      <w:r w:rsidR="00F900FC" w:rsidRPr="00A57E10">
        <w:rPr>
          <w:rFonts w:ascii="GHEA Grapalat" w:hAnsi="GHEA Grapalat"/>
          <w:sz w:val="24"/>
          <w:szCs w:val="24"/>
        </w:rPr>
        <w:t>ու</w:t>
      </w:r>
      <w:r w:rsidRPr="00A57E10">
        <w:rPr>
          <w:rFonts w:ascii="GHEA Grapalat" w:hAnsi="GHEA Grapalat"/>
          <w:sz w:val="24"/>
          <w:szCs w:val="24"/>
        </w:rPr>
        <w:t>ն, Օդային տրանսպորտի միջազգային ասոցիացիա, Ստանդարտացման միջազգային կազմ</w:t>
      </w:r>
      <w:r w:rsidR="00C5380D" w:rsidRPr="00A57E10">
        <w:rPr>
          <w:rFonts w:ascii="GHEA Grapalat" w:hAnsi="GHEA Grapalat"/>
          <w:sz w:val="24"/>
          <w:szCs w:val="24"/>
        </w:rPr>
        <w:t>ա</w:t>
      </w:r>
      <w:r w:rsidRPr="00A57E10">
        <w:rPr>
          <w:rFonts w:ascii="GHEA Grapalat" w:hAnsi="GHEA Grapalat"/>
          <w:sz w:val="24"/>
          <w:szCs w:val="24"/>
        </w:rPr>
        <w:t>կերպությ</w:t>
      </w:r>
      <w:r w:rsidR="00C5380D" w:rsidRPr="00A57E10">
        <w:rPr>
          <w:rFonts w:ascii="GHEA Grapalat" w:hAnsi="GHEA Grapalat"/>
          <w:sz w:val="24"/>
          <w:szCs w:val="24"/>
        </w:rPr>
        <w:t>ու</w:t>
      </w:r>
      <w:r w:rsidRPr="00A57E10">
        <w:rPr>
          <w:rFonts w:ascii="GHEA Grapalat" w:hAnsi="GHEA Grapalat"/>
          <w:sz w:val="24"/>
          <w:szCs w:val="24"/>
        </w:rPr>
        <w:t>ն, Միջազգային էլեկտրատեխնիկական հանձնաժողով, Արժեթղթերի</w:t>
      </w:r>
      <w:r w:rsidR="0029464E" w:rsidRPr="00A57E10">
        <w:rPr>
          <w:rFonts w:ascii="GHEA Grapalat" w:hAnsi="GHEA Grapalat"/>
          <w:sz w:val="24"/>
          <w:szCs w:val="24"/>
        </w:rPr>
        <w:t xml:space="preserve"> հարցերով հ</w:t>
      </w:r>
      <w:r w:rsidRPr="00A57E10">
        <w:rPr>
          <w:rFonts w:ascii="GHEA Grapalat" w:hAnsi="GHEA Grapalat"/>
          <w:sz w:val="24"/>
          <w:szCs w:val="24"/>
        </w:rPr>
        <w:t>անձնաժողովների միջազգային կազմակերպությ</w:t>
      </w:r>
      <w:r w:rsidR="00C5380D" w:rsidRPr="00A57E10">
        <w:rPr>
          <w:rFonts w:ascii="GHEA Grapalat" w:hAnsi="GHEA Grapalat"/>
          <w:sz w:val="24"/>
          <w:szCs w:val="24"/>
        </w:rPr>
        <w:t>ու</w:t>
      </w:r>
      <w:r w:rsidRPr="00A57E10">
        <w:rPr>
          <w:rFonts w:ascii="GHEA Grapalat" w:hAnsi="GHEA Grapalat"/>
          <w:sz w:val="24"/>
          <w:szCs w:val="24"/>
        </w:rPr>
        <w:t xml:space="preserve">ն, Ապահովագրական վերահսկողների միջազգային ասոցիացիա, «Անհետացման եզրին գտնվող վայրի կենդանական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բուսական աշխարհի տեսակների միջազգային առ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տրի մասին» կոնվենցիա, Եվրոստատ, Հավաստագրման </w:t>
      </w:r>
      <w:r w:rsidR="0029464E" w:rsidRPr="00A57E10">
        <w:rPr>
          <w:rFonts w:ascii="GHEA Grapalat" w:hAnsi="GHEA Grapalat"/>
          <w:sz w:val="24"/>
          <w:szCs w:val="24"/>
        </w:rPr>
        <w:t xml:space="preserve">հարցերով </w:t>
      </w:r>
      <w:r w:rsidRPr="00A57E10">
        <w:rPr>
          <w:rFonts w:ascii="GHEA Grapalat" w:hAnsi="GHEA Grapalat"/>
          <w:sz w:val="24"/>
          <w:szCs w:val="24"/>
        </w:rPr>
        <w:t>միջազգային ֆորում, Լաբորատորիաների հավաստագրման միջազգային կազմակերպությ</w:t>
      </w:r>
      <w:r w:rsidR="00C5380D" w:rsidRPr="00A57E10">
        <w:rPr>
          <w:rFonts w:ascii="GHEA Grapalat" w:hAnsi="GHEA Grapalat"/>
          <w:sz w:val="24"/>
          <w:szCs w:val="24"/>
        </w:rPr>
        <w:t>ու</w:t>
      </w:r>
      <w:r w:rsidRPr="00A57E10">
        <w:rPr>
          <w:rFonts w:ascii="GHEA Grapalat" w:hAnsi="GHEA Grapalat"/>
          <w:sz w:val="24"/>
          <w:szCs w:val="24"/>
        </w:rPr>
        <w:t>ն,</w:t>
      </w:r>
      <w:r w:rsidR="002B72AE" w:rsidRPr="00A57E10">
        <w:rPr>
          <w:rFonts w:ascii="GHEA Grapalat" w:hAnsi="GHEA Grapalat"/>
          <w:sz w:val="24"/>
          <w:szCs w:val="24"/>
        </w:rPr>
        <w:t xml:space="preserve"> </w:t>
      </w:r>
      <w:r w:rsidRPr="00A57E10">
        <w:rPr>
          <w:rFonts w:ascii="GHEA Grapalat" w:hAnsi="GHEA Grapalat"/>
          <w:sz w:val="24"/>
          <w:szCs w:val="24"/>
        </w:rPr>
        <w:t>Oրենսդրական չափագիտության միջազգային կազմակերպությ</w:t>
      </w:r>
      <w:r w:rsidR="00C5380D" w:rsidRPr="00A57E10">
        <w:rPr>
          <w:rFonts w:ascii="GHEA Grapalat" w:hAnsi="GHEA Grapalat"/>
          <w:sz w:val="24"/>
          <w:szCs w:val="24"/>
        </w:rPr>
        <w:t>ու</w:t>
      </w:r>
      <w:r w:rsidRPr="00A57E10">
        <w:rPr>
          <w:rFonts w:ascii="GHEA Grapalat" w:hAnsi="GHEA Grapalat"/>
          <w:sz w:val="24"/>
          <w:szCs w:val="24"/>
        </w:rPr>
        <w:t>ն, Բժշկական արտադրանք</w:t>
      </w:r>
      <w:r w:rsidR="00503059" w:rsidRPr="00A57E10">
        <w:rPr>
          <w:rFonts w:ascii="GHEA Grapalat" w:hAnsi="GHEA Grapalat"/>
          <w:sz w:val="24"/>
          <w:szCs w:val="24"/>
        </w:rPr>
        <w:t>ը</w:t>
      </w:r>
      <w:r w:rsidRPr="00A57E10">
        <w:rPr>
          <w:rFonts w:ascii="GHEA Grapalat" w:hAnsi="GHEA Grapalat"/>
          <w:sz w:val="24"/>
          <w:szCs w:val="24"/>
        </w:rPr>
        <w:t xml:space="preserve"> </w:t>
      </w:r>
      <w:r w:rsidR="001F69B7" w:rsidRPr="00A57E10">
        <w:rPr>
          <w:rFonts w:ascii="GHEA Grapalat" w:hAnsi="GHEA Grapalat"/>
          <w:sz w:val="24"/>
          <w:szCs w:val="24"/>
        </w:rPr>
        <w:t>կար</w:t>
      </w:r>
      <w:r w:rsidRPr="00A57E10">
        <w:rPr>
          <w:rFonts w:ascii="GHEA Grapalat" w:hAnsi="GHEA Grapalat"/>
          <w:sz w:val="24"/>
          <w:szCs w:val="24"/>
        </w:rPr>
        <w:t>գավորողների միջազգային ֆորում, Մարդու համար նախատեսված դեղ</w:t>
      </w:r>
      <w:r w:rsidR="00EA4E24" w:rsidRPr="00A57E10">
        <w:rPr>
          <w:rFonts w:ascii="GHEA Grapalat" w:hAnsi="GHEA Grapalat"/>
          <w:sz w:val="24"/>
          <w:szCs w:val="24"/>
        </w:rPr>
        <w:t>ամիջոցների</w:t>
      </w:r>
      <w:r w:rsidRPr="00A57E10">
        <w:rPr>
          <w:rFonts w:ascii="GHEA Grapalat" w:hAnsi="GHEA Grapalat"/>
          <w:sz w:val="24"/>
          <w:szCs w:val="24"/>
        </w:rPr>
        <w:t xml:space="preserve"> գրանցման</w:t>
      </w:r>
      <w:r w:rsidR="00F37AA8" w:rsidRPr="00A57E10">
        <w:rPr>
          <w:rFonts w:ascii="GHEA Grapalat" w:hAnsi="GHEA Grapalat"/>
          <w:sz w:val="24"/>
          <w:szCs w:val="24"/>
        </w:rPr>
        <w:t>ը ներկայացվող</w:t>
      </w:r>
      <w:r w:rsidRPr="00A57E10">
        <w:rPr>
          <w:rFonts w:ascii="GHEA Grapalat" w:hAnsi="GHEA Grapalat"/>
          <w:sz w:val="24"/>
          <w:szCs w:val="24"/>
        </w:rPr>
        <w:t xml:space="preserve"> տեխնիկական պահանջների ներդաշնակեցման միջազգային համաժողով, Բանկային վերահսկողության բազելյան կոմիտե, Կենտրոնական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</w:t>
      </w:r>
      <w:r w:rsidR="00AC50BF" w:rsidRPr="00A57E10">
        <w:rPr>
          <w:rFonts w:ascii="GHEA Grapalat" w:hAnsi="GHEA Grapalat"/>
          <w:sz w:val="24"/>
          <w:szCs w:val="24"/>
        </w:rPr>
        <w:t>Ա</w:t>
      </w:r>
      <w:r w:rsidRPr="00A57E10">
        <w:rPr>
          <w:rFonts w:ascii="GHEA Grapalat" w:hAnsi="GHEA Grapalat"/>
          <w:sz w:val="24"/>
          <w:szCs w:val="24"/>
        </w:rPr>
        <w:t>ր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>ելյան Եվրոպայի երկրների բանկայի</w:t>
      </w:r>
      <w:r w:rsidR="00AC50BF" w:rsidRPr="00A57E10">
        <w:rPr>
          <w:rFonts w:ascii="GHEA Grapalat" w:hAnsi="GHEA Grapalat"/>
          <w:sz w:val="24"/>
          <w:szCs w:val="24"/>
        </w:rPr>
        <w:t>ն</w:t>
      </w:r>
      <w:r w:rsidRPr="00A57E10">
        <w:rPr>
          <w:rFonts w:ascii="GHEA Grapalat" w:hAnsi="GHEA Grapalat"/>
          <w:sz w:val="24"/>
          <w:szCs w:val="24"/>
        </w:rPr>
        <w:t xml:space="preserve"> ասոցիացիա, Ապրանքային նշանների </w:t>
      </w:r>
      <w:r w:rsidR="00265B01" w:rsidRPr="00A57E10">
        <w:rPr>
          <w:rFonts w:ascii="GHEA Grapalat" w:hAnsi="GHEA Grapalat"/>
          <w:sz w:val="24"/>
          <w:szCs w:val="24"/>
        </w:rPr>
        <w:t xml:space="preserve">հարցերով </w:t>
      </w:r>
      <w:r w:rsidRPr="00A57E10">
        <w:rPr>
          <w:rFonts w:ascii="GHEA Grapalat" w:hAnsi="GHEA Grapalat"/>
          <w:sz w:val="24"/>
          <w:szCs w:val="24"/>
        </w:rPr>
        <w:t>միջազգային ասոցիացիա, Էներգ</w:t>
      </w:r>
      <w:r w:rsidR="00265B01" w:rsidRPr="00A57E10">
        <w:rPr>
          <w:rFonts w:ascii="GHEA Grapalat" w:hAnsi="GHEA Grapalat"/>
          <w:sz w:val="24"/>
          <w:szCs w:val="24"/>
        </w:rPr>
        <w:t>ետիկայի</w:t>
      </w:r>
      <w:r w:rsidRPr="00A57E10">
        <w:rPr>
          <w:rFonts w:ascii="GHEA Grapalat" w:hAnsi="GHEA Grapalat"/>
          <w:sz w:val="24"/>
          <w:szCs w:val="24"/>
        </w:rPr>
        <w:t xml:space="preserve"> հարցերով համաշխարհային խորհ</w:t>
      </w:r>
      <w:r w:rsidR="009B335F" w:rsidRPr="00A57E10">
        <w:rPr>
          <w:rFonts w:ascii="GHEA Grapalat" w:hAnsi="GHEA Grapalat"/>
          <w:sz w:val="24"/>
          <w:szCs w:val="24"/>
        </w:rPr>
        <w:t>ու</w:t>
      </w:r>
      <w:r w:rsidRPr="00A57E10">
        <w:rPr>
          <w:rFonts w:ascii="GHEA Grapalat" w:hAnsi="GHEA Grapalat"/>
          <w:sz w:val="24"/>
          <w:szCs w:val="24"/>
        </w:rPr>
        <w:t>րդ, Էներգետիկ խարտիա, Գազ արտահանող երկրների ֆորում (ՕՊԵԿ), Գազի համաշխարհային միությ</w:t>
      </w:r>
      <w:r w:rsidR="007F5B63" w:rsidRPr="00A57E10">
        <w:rPr>
          <w:rFonts w:ascii="GHEA Grapalat" w:hAnsi="GHEA Grapalat"/>
          <w:sz w:val="24"/>
          <w:szCs w:val="24"/>
        </w:rPr>
        <w:t>ու</w:t>
      </w:r>
      <w:r w:rsidRPr="00A57E10">
        <w:rPr>
          <w:rFonts w:ascii="GHEA Grapalat" w:hAnsi="GHEA Grapalat"/>
          <w:sz w:val="24"/>
          <w:szCs w:val="24"/>
        </w:rPr>
        <w:t xml:space="preserve">ն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Եվրոպայի </w:t>
      </w:r>
      <w:r w:rsidR="005B7321" w:rsidRPr="00A57E10">
        <w:rPr>
          <w:rFonts w:ascii="GHEA Grapalat" w:hAnsi="GHEA Grapalat"/>
          <w:sz w:val="24"/>
          <w:szCs w:val="24"/>
        </w:rPr>
        <w:t>ու</w:t>
      </w:r>
      <w:r w:rsidRPr="00A57E10">
        <w:rPr>
          <w:rFonts w:ascii="GHEA Grapalat" w:hAnsi="GHEA Grapalat"/>
          <w:sz w:val="24"/>
          <w:szCs w:val="24"/>
        </w:rPr>
        <w:t xml:space="preserve"> Ասիայի էներգետիկ բորսաներ, Մրցակցային օրենսդրության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քաղաքականության հարցերով փորձագետների միջկառավարական խ</w:t>
      </w:r>
      <w:r w:rsidR="005B7321" w:rsidRPr="00A57E10">
        <w:rPr>
          <w:rFonts w:ascii="GHEA Grapalat" w:hAnsi="GHEA Grapalat"/>
          <w:sz w:val="24"/>
          <w:szCs w:val="24"/>
        </w:rPr>
        <w:t>ու</w:t>
      </w:r>
      <w:r w:rsidRPr="00A57E10">
        <w:rPr>
          <w:rFonts w:ascii="GHEA Grapalat" w:hAnsi="GHEA Grapalat"/>
          <w:sz w:val="24"/>
          <w:szCs w:val="24"/>
        </w:rPr>
        <w:t xml:space="preserve">մբ, Միջազգային մրցակցային ցանց, Կոդեքս Ալիմենտարիուս հանձնաժողով, Բույսերի կարանտինի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պաշտպանության միջազգային կոնվենցիայի քարտուղարությ</w:t>
      </w:r>
      <w:r w:rsidR="00A53E9A" w:rsidRPr="00A57E10">
        <w:rPr>
          <w:rFonts w:ascii="GHEA Grapalat" w:hAnsi="GHEA Grapalat"/>
          <w:sz w:val="24"/>
          <w:szCs w:val="24"/>
        </w:rPr>
        <w:t>ու</w:t>
      </w:r>
      <w:r w:rsidRPr="00A57E10">
        <w:rPr>
          <w:rFonts w:ascii="GHEA Grapalat" w:hAnsi="GHEA Grapalat"/>
          <w:sz w:val="24"/>
          <w:szCs w:val="24"/>
        </w:rPr>
        <w:t>ն, ԱՊՀ մասնակից պետությունների</w:t>
      </w:r>
      <w:r w:rsidR="002A2E6C" w:rsidRPr="00A57E10">
        <w:rPr>
          <w:rFonts w:ascii="GHEA Grapalat" w:hAnsi="GHEA Grapalat"/>
          <w:sz w:val="24"/>
          <w:szCs w:val="24"/>
        </w:rPr>
        <w:t>՝</w:t>
      </w:r>
      <w:r w:rsidRPr="00A57E10">
        <w:rPr>
          <w:rFonts w:ascii="GHEA Grapalat" w:hAnsi="GHEA Grapalat"/>
          <w:sz w:val="24"/>
          <w:szCs w:val="24"/>
        </w:rPr>
        <w:t xml:space="preserve"> բույսերի կարանտինի </w:t>
      </w:r>
      <w:r w:rsidR="002A2E6C" w:rsidRPr="00A57E10">
        <w:rPr>
          <w:rFonts w:ascii="GHEA Grapalat" w:hAnsi="GHEA Grapalat"/>
          <w:sz w:val="24"/>
          <w:szCs w:val="24"/>
        </w:rPr>
        <w:t xml:space="preserve">հարցերով </w:t>
      </w:r>
      <w:r w:rsidRPr="00A57E10">
        <w:rPr>
          <w:rFonts w:ascii="GHEA Grapalat" w:hAnsi="GHEA Grapalat"/>
          <w:sz w:val="24"/>
          <w:szCs w:val="24"/>
        </w:rPr>
        <w:t>համակարգող խորհ</w:t>
      </w:r>
      <w:r w:rsidR="00CD3C53" w:rsidRPr="00A57E10">
        <w:rPr>
          <w:rFonts w:ascii="GHEA Grapalat" w:hAnsi="GHEA Grapalat"/>
          <w:sz w:val="24"/>
          <w:szCs w:val="24"/>
        </w:rPr>
        <w:t>ու</w:t>
      </w:r>
      <w:r w:rsidRPr="00A57E10">
        <w:rPr>
          <w:rFonts w:ascii="GHEA Grapalat" w:hAnsi="GHEA Grapalat"/>
          <w:sz w:val="24"/>
          <w:szCs w:val="24"/>
        </w:rPr>
        <w:t>րդ, Եվրոպական միության</w:t>
      </w:r>
      <w:r w:rsidR="00F12532" w:rsidRPr="00A57E10">
        <w:rPr>
          <w:rFonts w:ascii="GHEA Grapalat" w:hAnsi="GHEA Grapalat"/>
          <w:sz w:val="24"/>
          <w:szCs w:val="24"/>
        </w:rPr>
        <w:t>՝</w:t>
      </w:r>
      <w:r w:rsidRPr="00A57E10">
        <w:rPr>
          <w:rFonts w:ascii="GHEA Grapalat" w:hAnsi="GHEA Grapalat"/>
          <w:sz w:val="24"/>
          <w:szCs w:val="24"/>
        </w:rPr>
        <w:t xml:space="preserve"> բույսերի առողջության հարցերով մշտական կոմիտե, Բույսերի </w:t>
      </w:r>
      <w:r w:rsidRPr="00A57E10">
        <w:rPr>
          <w:rFonts w:ascii="GHEA Grapalat" w:hAnsi="GHEA Grapalat"/>
          <w:sz w:val="24"/>
          <w:szCs w:val="24"/>
        </w:rPr>
        <w:lastRenderedPageBreak/>
        <w:t xml:space="preserve">կարանտինի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պաշտպանության հարցերով ասիական </w:t>
      </w:r>
      <w:r w:rsidR="003A557A" w:rsidRPr="00A57E10">
        <w:rPr>
          <w:rFonts w:ascii="GHEA Grapalat" w:hAnsi="GHEA Grapalat"/>
          <w:sz w:val="24"/>
          <w:szCs w:val="24"/>
        </w:rPr>
        <w:t xml:space="preserve">ու </w:t>
      </w:r>
      <w:r w:rsidRPr="00A57E10">
        <w:rPr>
          <w:rFonts w:ascii="GHEA Grapalat" w:hAnsi="GHEA Grapalat"/>
          <w:sz w:val="24"/>
          <w:szCs w:val="24"/>
        </w:rPr>
        <w:t xml:space="preserve">խաղաղօվկիանոսյան հանձնաժողով, Հանցավոր </w:t>
      </w:r>
      <w:r w:rsidR="002D11B1" w:rsidRPr="00A57E10">
        <w:rPr>
          <w:rFonts w:ascii="GHEA Grapalat" w:hAnsi="GHEA Grapalat"/>
          <w:sz w:val="24"/>
          <w:szCs w:val="24"/>
        </w:rPr>
        <w:t xml:space="preserve">ճանապարհով ստացված </w:t>
      </w:r>
      <w:r w:rsidRPr="00A57E10">
        <w:rPr>
          <w:rFonts w:ascii="GHEA Grapalat" w:hAnsi="GHEA Grapalat"/>
          <w:sz w:val="24"/>
          <w:szCs w:val="24"/>
        </w:rPr>
        <w:t xml:space="preserve">եկամուտների օրինականացման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ահաբեկչության ֆինանսավորման դեմ պայքարի եվրասիական խ</w:t>
      </w:r>
      <w:r w:rsidR="003305DB" w:rsidRPr="00A57E10">
        <w:rPr>
          <w:rFonts w:ascii="GHEA Grapalat" w:hAnsi="GHEA Grapalat"/>
          <w:sz w:val="24"/>
          <w:szCs w:val="24"/>
        </w:rPr>
        <w:t>ու</w:t>
      </w:r>
      <w:r w:rsidRPr="00A57E10">
        <w:rPr>
          <w:rFonts w:ascii="GHEA Grapalat" w:hAnsi="GHEA Grapalat"/>
          <w:sz w:val="24"/>
          <w:szCs w:val="24"/>
        </w:rPr>
        <w:t xml:space="preserve">մբ, Հարկերի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ներդրումների հարցերով միջազգային կենտրոն, Էներգետիկայի կա</w:t>
      </w:r>
      <w:r w:rsidR="00EF1CC7" w:rsidRPr="00A57E10">
        <w:rPr>
          <w:rFonts w:ascii="GHEA Grapalat" w:hAnsi="GHEA Grapalat"/>
          <w:sz w:val="24"/>
          <w:szCs w:val="24"/>
        </w:rPr>
        <w:t>րգավորման</w:t>
      </w:r>
      <w:r w:rsidRPr="00A57E10">
        <w:rPr>
          <w:rFonts w:ascii="GHEA Grapalat" w:hAnsi="GHEA Grapalat"/>
          <w:sz w:val="24"/>
          <w:szCs w:val="24"/>
        </w:rPr>
        <w:t xml:space="preserve"> մարմինների տարածաշրջանային ասոցիացիա, Շանհայի համագործակցության կազմակերպությ</w:t>
      </w:r>
      <w:r w:rsidR="003305DB" w:rsidRPr="00A57E10">
        <w:rPr>
          <w:rFonts w:ascii="GHEA Grapalat" w:hAnsi="GHEA Grapalat"/>
          <w:sz w:val="24"/>
          <w:szCs w:val="24"/>
        </w:rPr>
        <w:t>ու</w:t>
      </w:r>
      <w:r w:rsidRPr="00A57E10">
        <w:rPr>
          <w:rFonts w:ascii="GHEA Grapalat" w:hAnsi="GHEA Grapalat"/>
          <w:sz w:val="24"/>
          <w:szCs w:val="24"/>
        </w:rPr>
        <w:t xml:space="preserve">ն </w:t>
      </w:r>
      <w:bookmarkStart w:id="1" w:name="bookmark2"/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այլ</w:t>
      </w:r>
      <w:r w:rsidR="00EF1CC7" w:rsidRPr="00A57E10">
        <w:rPr>
          <w:rFonts w:ascii="GHEA Grapalat" w:hAnsi="GHEA Grapalat"/>
          <w:sz w:val="24"/>
          <w:szCs w:val="24"/>
        </w:rPr>
        <w:t xml:space="preserve"> մարմիններ</w:t>
      </w:r>
      <w:r w:rsidRPr="00A57E10">
        <w:rPr>
          <w:rFonts w:ascii="GHEA Grapalat" w:hAnsi="GHEA Grapalat"/>
          <w:sz w:val="24"/>
          <w:szCs w:val="24"/>
        </w:rPr>
        <w:t>),</w:t>
      </w:r>
      <w:bookmarkEnd w:id="1"/>
    </w:p>
    <w:p w:rsidR="00981067" w:rsidRPr="00A57E10" w:rsidRDefault="00A75DC4" w:rsidP="00A57E1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 xml:space="preserve">ԱՀԿ անդամների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ԱՀԿ քարտուղարության հետ, </w:t>
      </w:r>
      <w:r w:rsidR="00623C36" w:rsidRPr="00A57E10">
        <w:rPr>
          <w:rFonts w:ascii="GHEA Grapalat" w:hAnsi="GHEA Grapalat"/>
          <w:sz w:val="24"/>
          <w:szCs w:val="24"/>
        </w:rPr>
        <w:t>մասնավորապես</w:t>
      </w:r>
      <w:r w:rsidRPr="00A57E10">
        <w:rPr>
          <w:rFonts w:ascii="GHEA Grapalat" w:hAnsi="GHEA Grapalat"/>
          <w:sz w:val="24"/>
          <w:szCs w:val="24"/>
        </w:rPr>
        <w:t xml:space="preserve">` ԱՀԿ մասնագիտացված կոմիտեների շրջանակներում (տվյալ կազմակերպությունում </w:t>
      </w:r>
      <w:r w:rsidR="00A77117" w:rsidRPr="00A57E10">
        <w:rPr>
          <w:rFonts w:ascii="GHEA Grapalat" w:hAnsi="GHEA Grapalat"/>
          <w:sz w:val="24"/>
          <w:szCs w:val="24"/>
        </w:rPr>
        <w:t xml:space="preserve">անդամ պետությունների </w:t>
      </w:r>
      <w:r w:rsidRPr="00A57E10">
        <w:rPr>
          <w:rFonts w:ascii="GHEA Grapalat" w:hAnsi="GHEA Grapalat"/>
          <w:sz w:val="24"/>
          <w:szCs w:val="24"/>
        </w:rPr>
        <w:t>մասնակցության հետ կապված հարցերով` ներառյալ սակագների շուրջ բանակցությունները</w:t>
      </w:r>
      <w:r w:rsidR="00CF5BCD" w:rsidRPr="00A57E10">
        <w:rPr>
          <w:rFonts w:ascii="GHEA Grapalat" w:hAnsi="GHEA Grapalat"/>
          <w:sz w:val="24"/>
          <w:szCs w:val="24"/>
        </w:rPr>
        <w:t>,</w:t>
      </w:r>
      <w:r w:rsidRPr="00A57E10">
        <w:rPr>
          <w:rFonts w:ascii="GHEA Grapalat" w:hAnsi="GHEA Grapalat"/>
          <w:sz w:val="24"/>
          <w:szCs w:val="24"/>
        </w:rPr>
        <w:t xml:space="preserve"> Միությանը նոր անդամներ միանալու </w:t>
      </w:r>
      <w:r w:rsidR="009F72BE" w:rsidRPr="00A57E10">
        <w:rPr>
          <w:rFonts w:ascii="GHEA Grapalat" w:hAnsi="GHEA Grapalat"/>
          <w:sz w:val="24"/>
          <w:szCs w:val="24"/>
        </w:rPr>
        <w:t>կապակցությամբ</w:t>
      </w:r>
      <w:r w:rsidRPr="00A57E10">
        <w:rPr>
          <w:rFonts w:ascii="GHEA Grapalat" w:hAnsi="GHEA Grapalat"/>
          <w:sz w:val="24"/>
          <w:szCs w:val="24"/>
        </w:rPr>
        <w:t>, նոր բազմակողմ առ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>տրային կանոնների ձ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>ավորմ</w:t>
      </w:r>
      <w:r w:rsidR="009F72BE" w:rsidRPr="00A57E10">
        <w:rPr>
          <w:rFonts w:ascii="GHEA Grapalat" w:hAnsi="GHEA Grapalat"/>
          <w:sz w:val="24"/>
          <w:szCs w:val="24"/>
        </w:rPr>
        <w:t>ան</w:t>
      </w:r>
      <w:r w:rsidRPr="00A57E10">
        <w:rPr>
          <w:rFonts w:ascii="GHEA Grapalat" w:hAnsi="GHEA Grapalat"/>
          <w:sz w:val="24"/>
          <w:szCs w:val="24"/>
        </w:rPr>
        <w:t>, առ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տրային վեճերի </w:t>
      </w:r>
      <w:r w:rsidR="000D6644" w:rsidRPr="00A57E10">
        <w:rPr>
          <w:rFonts w:ascii="GHEA Grapalat" w:hAnsi="GHEA Grapalat"/>
          <w:sz w:val="24"/>
          <w:szCs w:val="24"/>
        </w:rPr>
        <w:t>կարգավորման</w:t>
      </w:r>
      <w:r w:rsidRPr="00A57E10">
        <w:rPr>
          <w:rFonts w:ascii="GHEA Grapalat" w:hAnsi="GHEA Grapalat"/>
          <w:sz w:val="24"/>
          <w:szCs w:val="24"/>
        </w:rPr>
        <w:t>, արտաքին առ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>տրային գործունեության կարգավորման</w:t>
      </w:r>
      <w:r w:rsidR="00416063" w:rsidRPr="00A57E10">
        <w:rPr>
          <w:rFonts w:ascii="GHEA Grapalat" w:hAnsi="GHEA Grapalat"/>
          <w:sz w:val="24"/>
          <w:szCs w:val="24"/>
        </w:rPr>
        <w:t xml:space="preserve"> միջոցների</w:t>
      </w:r>
      <w:r w:rsidRPr="00A57E10">
        <w:rPr>
          <w:rFonts w:ascii="GHEA Grapalat" w:hAnsi="GHEA Grapalat"/>
          <w:sz w:val="24"/>
          <w:szCs w:val="24"/>
        </w:rPr>
        <w:t xml:space="preserve">, սանիտարական </w:t>
      </w:r>
      <w:r w:rsidR="00CF5BCD" w:rsidRPr="00A57E10">
        <w:rPr>
          <w:rFonts w:ascii="GHEA Grapalat" w:hAnsi="GHEA Grapalat"/>
          <w:sz w:val="24"/>
          <w:szCs w:val="24"/>
        </w:rPr>
        <w:t xml:space="preserve">ու </w:t>
      </w:r>
      <w:r w:rsidRPr="00A57E10">
        <w:rPr>
          <w:rFonts w:ascii="GHEA Grapalat" w:hAnsi="GHEA Grapalat"/>
          <w:sz w:val="24"/>
          <w:szCs w:val="24"/>
        </w:rPr>
        <w:t xml:space="preserve">ֆիտոսանիտարական միջոցների </w:t>
      </w:r>
      <w:r w:rsidR="000D6644" w:rsidRPr="00A57E10">
        <w:rPr>
          <w:rFonts w:ascii="GHEA Grapalat" w:hAnsi="GHEA Grapalat"/>
          <w:sz w:val="24"/>
          <w:szCs w:val="24"/>
        </w:rPr>
        <w:t xml:space="preserve">կիրառման </w:t>
      </w:r>
      <w:r w:rsidR="00054917" w:rsidRPr="00A57E10">
        <w:rPr>
          <w:rFonts w:ascii="GHEA Grapalat" w:hAnsi="GHEA Grapalat"/>
          <w:sz w:val="24"/>
          <w:szCs w:val="24"/>
        </w:rPr>
        <w:t>ու</w:t>
      </w:r>
      <w:r w:rsidRPr="00A57E10">
        <w:rPr>
          <w:rFonts w:ascii="GHEA Grapalat" w:hAnsi="GHEA Grapalat"/>
          <w:sz w:val="24"/>
          <w:szCs w:val="24"/>
        </w:rPr>
        <w:t xml:space="preserve"> տեխնիկական կարգավորման </w:t>
      </w:r>
      <w:r w:rsidR="00054917" w:rsidRPr="00A57E10">
        <w:rPr>
          <w:rFonts w:ascii="GHEA Grapalat" w:hAnsi="GHEA Grapalat"/>
          <w:sz w:val="24"/>
          <w:szCs w:val="24"/>
        </w:rPr>
        <w:t xml:space="preserve">հետ կապված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այլ հարցերով), </w:t>
      </w:r>
    </w:p>
    <w:p w:rsidR="00981067" w:rsidRPr="00A57E10" w:rsidRDefault="00A75DC4" w:rsidP="00A57E1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 xml:space="preserve">Քիմբերլյան գործընթացի շրջանակներում </w:t>
      </w:r>
      <w:r w:rsidR="00EC127C" w:rsidRPr="00A57E10">
        <w:rPr>
          <w:rFonts w:ascii="GHEA Grapalat" w:hAnsi="GHEA Grapalat"/>
          <w:sz w:val="24"/>
          <w:szCs w:val="24"/>
        </w:rPr>
        <w:t xml:space="preserve">երրորդ </w:t>
      </w:r>
      <w:r w:rsidR="00B75484" w:rsidRPr="00A57E10">
        <w:rPr>
          <w:rFonts w:ascii="GHEA Grapalat" w:hAnsi="GHEA Grapalat"/>
          <w:sz w:val="24"/>
          <w:szCs w:val="24"/>
        </w:rPr>
        <w:t>պետությունների</w:t>
      </w:r>
      <w:r w:rsidR="00EC127C" w:rsidRPr="00A57E10">
        <w:rPr>
          <w:rFonts w:ascii="GHEA Grapalat" w:hAnsi="GHEA Grapalat"/>
          <w:sz w:val="24"/>
          <w:szCs w:val="24"/>
        </w:rPr>
        <w:t xml:space="preserve">, </w:t>
      </w:r>
      <w:r w:rsidRPr="00A57E10">
        <w:rPr>
          <w:rFonts w:ascii="GHEA Grapalat" w:hAnsi="GHEA Grapalat"/>
          <w:sz w:val="24"/>
          <w:szCs w:val="24"/>
        </w:rPr>
        <w:t xml:space="preserve">ղեկավար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աշխատանքային մարմինների հետ:</w:t>
      </w:r>
    </w:p>
    <w:p w:rsidR="00981067" w:rsidRPr="00A57E10" w:rsidRDefault="00EC127C" w:rsidP="00A57E1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>Ա</w:t>
      </w:r>
      <w:r w:rsidR="00A75DC4" w:rsidRPr="00A57E10">
        <w:rPr>
          <w:rFonts w:ascii="GHEA Grapalat" w:hAnsi="GHEA Grapalat"/>
          <w:sz w:val="24"/>
          <w:szCs w:val="24"/>
        </w:rPr>
        <w:t>ռաջարկվ</w:t>
      </w:r>
      <w:r w:rsidRPr="00A57E10">
        <w:rPr>
          <w:rFonts w:ascii="GHEA Grapalat" w:hAnsi="GHEA Grapalat"/>
          <w:sz w:val="24"/>
          <w:szCs w:val="24"/>
        </w:rPr>
        <w:t>ելու է</w:t>
      </w:r>
      <w:r w:rsidR="00A75DC4" w:rsidRPr="00A57E10">
        <w:rPr>
          <w:rFonts w:ascii="GHEA Grapalat" w:hAnsi="GHEA Grapalat"/>
          <w:sz w:val="24"/>
          <w:szCs w:val="24"/>
        </w:rPr>
        <w:t>՝</w:t>
      </w:r>
    </w:p>
    <w:p w:rsidR="00981067" w:rsidRPr="00A57E10" w:rsidRDefault="00A75DC4" w:rsidP="00A57E1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 xml:space="preserve">երրորդ երկրների նկատմամբ հատուկ պաշտպանական, հակագնագցման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փոխհատուցման միջոցների կիրառման իրավասության </w:t>
      </w:r>
      <w:r w:rsidR="00416063" w:rsidRPr="00A57E10">
        <w:rPr>
          <w:rFonts w:ascii="GHEA Grapalat" w:hAnsi="GHEA Grapalat"/>
          <w:sz w:val="24"/>
          <w:szCs w:val="24"/>
        </w:rPr>
        <w:t xml:space="preserve">իրագործման </w:t>
      </w:r>
      <w:r w:rsidRPr="00A57E10">
        <w:rPr>
          <w:rFonts w:ascii="GHEA Grapalat" w:hAnsi="GHEA Grapalat"/>
          <w:sz w:val="24"/>
          <w:szCs w:val="24"/>
        </w:rPr>
        <w:t xml:space="preserve">շրջանակներում երրորդ երկրների տարածքներ այցերի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այլ միջոցառումների իրականացում, </w:t>
      </w:r>
    </w:p>
    <w:p w:rsidR="00981067" w:rsidRPr="00A57E10" w:rsidRDefault="00A75DC4" w:rsidP="00A57E1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 xml:space="preserve">ներքին շուկայի պաշտպանության </w:t>
      </w:r>
      <w:r w:rsidR="00AC6455" w:rsidRPr="00A57E10">
        <w:rPr>
          <w:rFonts w:ascii="GHEA Grapalat" w:hAnsi="GHEA Grapalat"/>
          <w:sz w:val="24"/>
          <w:szCs w:val="24"/>
        </w:rPr>
        <w:t xml:space="preserve">միջոցների </w:t>
      </w:r>
      <w:r w:rsidRPr="00A57E10">
        <w:rPr>
          <w:rFonts w:ascii="GHEA Grapalat" w:hAnsi="GHEA Grapalat"/>
          <w:sz w:val="24"/>
          <w:szCs w:val="24"/>
        </w:rPr>
        <w:t xml:space="preserve">կիրառման հարցերով երրորդ երկրների, միջազգային ինտեգրացիոն միավորումների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միջազգային կազմակերպությունների հետ </w:t>
      </w:r>
      <w:r w:rsidR="003A4445" w:rsidRPr="00A57E10">
        <w:rPr>
          <w:rFonts w:ascii="GHEA Grapalat" w:hAnsi="GHEA Grapalat"/>
          <w:sz w:val="24"/>
          <w:szCs w:val="24"/>
        </w:rPr>
        <w:t xml:space="preserve">փոխգործակցություն </w:t>
      </w:r>
      <w:r w:rsidRPr="00A57E10">
        <w:rPr>
          <w:rFonts w:ascii="GHEA Grapalat" w:hAnsi="GHEA Grapalat"/>
          <w:sz w:val="24"/>
          <w:szCs w:val="24"/>
        </w:rPr>
        <w:t>(</w:t>
      </w:r>
      <w:r w:rsidR="00895EA3" w:rsidRPr="00A57E10">
        <w:rPr>
          <w:rFonts w:ascii="GHEA Grapalat" w:hAnsi="GHEA Grapalat"/>
          <w:sz w:val="24"/>
          <w:szCs w:val="24"/>
        </w:rPr>
        <w:t>մասնավորապես</w:t>
      </w:r>
      <w:r w:rsidRPr="00A57E10">
        <w:rPr>
          <w:rFonts w:ascii="GHEA Grapalat" w:hAnsi="GHEA Grapalat"/>
          <w:sz w:val="24"/>
          <w:szCs w:val="24"/>
        </w:rPr>
        <w:t xml:space="preserve">՝ </w:t>
      </w:r>
      <w:r w:rsidR="00895EA3" w:rsidRPr="00A57E10">
        <w:rPr>
          <w:rFonts w:ascii="GHEA Grapalat" w:hAnsi="GHEA Grapalat"/>
          <w:sz w:val="24"/>
          <w:szCs w:val="24"/>
        </w:rPr>
        <w:t xml:space="preserve">համապատասխան ուղղվածություն ունեցող </w:t>
      </w:r>
      <w:r w:rsidR="005439A3" w:rsidRPr="00A57E10">
        <w:rPr>
          <w:rFonts w:ascii="GHEA Grapalat" w:hAnsi="GHEA Grapalat"/>
          <w:sz w:val="24"/>
          <w:szCs w:val="24"/>
        </w:rPr>
        <w:t xml:space="preserve">ԱՀԿ </w:t>
      </w:r>
      <w:r w:rsidRPr="00A57E10">
        <w:rPr>
          <w:rFonts w:ascii="GHEA Grapalat" w:hAnsi="GHEA Grapalat"/>
          <w:sz w:val="24"/>
          <w:szCs w:val="24"/>
        </w:rPr>
        <w:t xml:space="preserve">կոմիտեների նիստերին մասնակցության, </w:t>
      </w:r>
      <w:r w:rsidR="00D45581" w:rsidRPr="00A57E10">
        <w:rPr>
          <w:rFonts w:ascii="GHEA Grapalat" w:hAnsi="GHEA Grapalat"/>
          <w:sz w:val="24"/>
          <w:szCs w:val="24"/>
        </w:rPr>
        <w:t xml:space="preserve">Միության ներքին շուկայի պաշտպանության միջոցների </w:t>
      </w:r>
      <w:r w:rsidR="00D45581" w:rsidRPr="00A57E10">
        <w:rPr>
          <w:rFonts w:ascii="GHEA Grapalat" w:hAnsi="GHEA Grapalat"/>
          <w:sz w:val="24"/>
          <w:szCs w:val="24"/>
        </w:rPr>
        <w:lastRenderedPageBreak/>
        <w:t xml:space="preserve">առնչությամբ </w:t>
      </w:r>
      <w:r w:rsidRPr="00A57E10">
        <w:rPr>
          <w:rFonts w:ascii="GHEA Grapalat" w:hAnsi="GHEA Grapalat"/>
          <w:sz w:val="24"/>
          <w:szCs w:val="24"/>
        </w:rPr>
        <w:t>ԱՀԿ</w:t>
      </w:r>
      <w:r w:rsidR="00F11644" w:rsidRPr="00A57E10">
        <w:rPr>
          <w:rFonts w:ascii="GHEA Grapalat" w:hAnsi="GHEA Grapalat"/>
          <w:sz w:val="24"/>
          <w:szCs w:val="24"/>
        </w:rPr>
        <w:t>–ի՝</w:t>
      </w:r>
      <w:r w:rsidRPr="00A57E10">
        <w:rPr>
          <w:rFonts w:ascii="GHEA Grapalat" w:hAnsi="GHEA Grapalat"/>
          <w:sz w:val="24"/>
          <w:szCs w:val="24"/>
        </w:rPr>
        <w:t xml:space="preserve"> վեճերի կարգավորման հարցերով մարմնի միջոցառումներ</w:t>
      </w:r>
      <w:r w:rsidR="00E66F3F" w:rsidRPr="00A57E10">
        <w:rPr>
          <w:rFonts w:ascii="GHEA Grapalat" w:hAnsi="GHEA Grapalat"/>
          <w:sz w:val="24"/>
          <w:szCs w:val="24"/>
        </w:rPr>
        <w:t>ին</w:t>
      </w:r>
      <w:r w:rsidRPr="00A57E10">
        <w:rPr>
          <w:rFonts w:ascii="GHEA Grapalat" w:hAnsi="GHEA Grapalat"/>
          <w:sz w:val="24"/>
          <w:szCs w:val="24"/>
        </w:rPr>
        <w:t xml:space="preserve"> մասնակցության շրջանակներում),</w:t>
      </w:r>
    </w:p>
    <w:p w:rsidR="00981067" w:rsidRPr="00A57E10" w:rsidRDefault="00A75DC4" w:rsidP="00A57E1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 xml:space="preserve">մասնակցություն </w:t>
      </w:r>
      <w:r w:rsidR="00265392" w:rsidRPr="00A57E10">
        <w:rPr>
          <w:rFonts w:ascii="GHEA Grapalat" w:hAnsi="GHEA Grapalat"/>
          <w:sz w:val="24"/>
          <w:szCs w:val="24"/>
        </w:rPr>
        <w:t xml:space="preserve">մասնագիտացված </w:t>
      </w:r>
      <w:r w:rsidRPr="00A57E10">
        <w:rPr>
          <w:rFonts w:ascii="GHEA Grapalat" w:hAnsi="GHEA Grapalat"/>
          <w:sz w:val="24"/>
          <w:szCs w:val="24"/>
        </w:rPr>
        <w:t xml:space="preserve">սեմինարների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փորձագիտական միջոցառումների։</w:t>
      </w:r>
    </w:p>
    <w:p w:rsidR="00981067" w:rsidRPr="00A57E10" w:rsidRDefault="00A75DC4" w:rsidP="00A57E1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>«Եվրասիական տնտեսական միության մասին» պայմանագրի 39-րդ հոդվածի</w:t>
      </w:r>
      <w:r w:rsidR="000D66ED" w:rsidRPr="00A57E10">
        <w:rPr>
          <w:rFonts w:ascii="GHEA Grapalat" w:hAnsi="GHEA Grapalat"/>
          <w:sz w:val="24"/>
          <w:szCs w:val="24"/>
        </w:rPr>
        <w:t>ն համապատասխան՝</w:t>
      </w:r>
      <w:r w:rsidRPr="00A57E10">
        <w:rPr>
          <w:rFonts w:ascii="GHEA Grapalat" w:hAnsi="GHEA Grapalat"/>
          <w:sz w:val="24"/>
          <w:szCs w:val="24"/>
        </w:rPr>
        <w:t xml:space="preserve"> 2015 թվականին կշարունակվեն </w:t>
      </w:r>
      <w:r w:rsidR="00A045C1" w:rsidRPr="00A57E10">
        <w:rPr>
          <w:rFonts w:ascii="GHEA Grapalat" w:hAnsi="GHEA Grapalat"/>
          <w:sz w:val="24"/>
          <w:szCs w:val="24"/>
        </w:rPr>
        <w:t xml:space="preserve">Միության </w:t>
      </w:r>
      <w:r w:rsidR="00832EE4">
        <w:rPr>
          <w:rFonts w:ascii="GHEA Grapalat" w:hAnsi="GHEA Grapalat"/>
          <w:sz w:val="24"/>
          <w:szCs w:val="24"/>
        </w:rPr>
        <w:t>և</w:t>
      </w:r>
      <w:r w:rsidR="00A045C1" w:rsidRPr="00A57E10">
        <w:rPr>
          <w:rFonts w:ascii="GHEA Grapalat" w:hAnsi="GHEA Grapalat"/>
          <w:sz w:val="24"/>
          <w:szCs w:val="24"/>
        </w:rPr>
        <w:t xml:space="preserve"> անդամ պետությունների արտաքին տնտեսական գործունեության մասնակիցների նկատմամբ </w:t>
      </w:r>
      <w:r w:rsidR="00FD0FD7" w:rsidRPr="00A57E10">
        <w:rPr>
          <w:rFonts w:ascii="GHEA Grapalat" w:hAnsi="GHEA Grapalat"/>
          <w:sz w:val="24"/>
          <w:szCs w:val="24"/>
        </w:rPr>
        <w:t xml:space="preserve">երրորդ կողմերի կողմից կիրառվող՝ </w:t>
      </w:r>
      <w:r w:rsidRPr="00A57E10">
        <w:rPr>
          <w:rFonts w:ascii="GHEA Grapalat" w:hAnsi="GHEA Grapalat"/>
          <w:sz w:val="24"/>
          <w:szCs w:val="24"/>
        </w:rPr>
        <w:t>առ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>տուրը սահմանափակող միջոցների մոնի</w:t>
      </w:r>
      <w:r w:rsidR="00A045C1" w:rsidRPr="00A57E10">
        <w:rPr>
          <w:rFonts w:ascii="GHEA Grapalat" w:hAnsi="GHEA Grapalat"/>
          <w:sz w:val="24"/>
          <w:szCs w:val="24"/>
        </w:rPr>
        <w:t>թ</w:t>
      </w:r>
      <w:r w:rsidRPr="00A57E10">
        <w:rPr>
          <w:rFonts w:ascii="GHEA Grapalat" w:hAnsi="GHEA Grapalat"/>
          <w:sz w:val="24"/>
          <w:szCs w:val="24"/>
        </w:rPr>
        <w:t>որինգի գծով աշխատանքները, ինչպես նա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անդամ պետությունների հետ համատեղ</w:t>
      </w:r>
      <w:r w:rsidR="0034404B" w:rsidRPr="00A57E10">
        <w:rPr>
          <w:rFonts w:ascii="GHEA Grapalat" w:hAnsi="GHEA Grapalat"/>
          <w:sz w:val="24"/>
          <w:szCs w:val="24"/>
        </w:rPr>
        <w:t>՝</w:t>
      </w:r>
      <w:r w:rsidRPr="00A57E10">
        <w:rPr>
          <w:rFonts w:ascii="GHEA Grapalat" w:hAnsi="GHEA Grapalat"/>
          <w:sz w:val="24"/>
          <w:szCs w:val="24"/>
        </w:rPr>
        <w:t xml:space="preserve"> սահմանափակող միջոցների վերացման ուղղությամբ աշխատանքները։ </w:t>
      </w:r>
    </w:p>
    <w:p w:rsidR="00981067" w:rsidRPr="00A57E10" w:rsidRDefault="00A75DC4" w:rsidP="00A57E1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57E10">
        <w:rPr>
          <w:rFonts w:ascii="GHEA Grapalat" w:hAnsi="GHEA Grapalat"/>
          <w:sz w:val="24"/>
          <w:szCs w:val="24"/>
        </w:rPr>
        <w:t xml:space="preserve">Կշարունակվի միջազգային գործարար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փորձագիտական համայնքի, այդ թվում՝ Համաշխարհային տնտեսական ֆորումի, «Է</w:t>
      </w:r>
      <w:r w:rsidR="003A557A" w:rsidRPr="00A57E10">
        <w:rPr>
          <w:rFonts w:ascii="GHEA Grapalat" w:hAnsi="GHEA Grapalat"/>
          <w:sz w:val="24"/>
          <w:szCs w:val="24"/>
        </w:rPr>
        <w:t>Ք</w:t>
      </w:r>
      <w:r w:rsidRPr="00A57E10">
        <w:rPr>
          <w:rFonts w:ascii="GHEA Grapalat" w:hAnsi="GHEA Grapalat"/>
          <w:sz w:val="24"/>
          <w:szCs w:val="24"/>
        </w:rPr>
        <w:t>ՍՊՈ – 2015» համաշխարհային ցուցահանդեսի, առ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>տրաարդյունաբերկական պալատների, զարգացման տարածաշրջանային բանկերի, «Զարգացող երկ</w:t>
      </w:r>
      <w:r w:rsidR="00215DA8" w:rsidRPr="00A57E10">
        <w:rPr>
          <w:rFonts w:ascii="GHEA Grapalat" w:hAnsi="GHEA Grapalat"/>
          <w:sz w:val="24"/>
          <w:szCs w:val="24"/>
        </w:rPr>
        <w:t>ր</w:t>
      </w:r>
      <w:r w:rsidRPr="00A57E10">
        <w:rPr>
          <w:rFonts w:ascii="GHEA Grapalat" w:hAnsi="GHEA Grapalat"/>
          <w:sz w:val="24"/>
          <w:szCs w:val="24"/>
        </w:rPr>
        <w:t>ներում տնտեսական ինտեգրում</w:t>
      </w:r>
      <w:r w:rsidR="0034404B" w:rsidRPr="00A57E10">
        <w:rPr>
          <w:rFonts w:ascii="GHEA Grapalat" w:hAnsi="GHEA Grapalat"/>
          <w:sz w:val="24"/>
          <w:szCs w:val="24"/>
        </w:rPr>
        <w:t>ը.</w:t>
      </w:r>
      <w:r w:rsidRPr="00A57E10">
        <w:rPr>
          <w:rFonts w:ascii="GHEA Grapalat" w:hAnsi="GHEA Grapalat"/>
          <w:sz w:val="24"/>
          <w:szCs w:val="24"/>
        </w:rPr>
        <w:t xml:space="preserve"> մարտահրավերներ</w:t>
      </w:r>
      <w:r w:rsidR="0034404B" w:rsidRPr="00A57E10">
        <w:rPr>
          <w:rFonts w:ascii="GHEA Grapalat" w:hAnsi="GHEA Grapalat"/>
          <w:sz w:val="24"/>
          <w:szCs w:val="24"/>
        </w:rPr>
        <w:t>ն</w:t>
      </w:r>
      <w:r w:rsidRPr="00A57E10">
        <w:rPr>
          <w:rFonts w:ascii="GHEA Grapalat" w:hAnsi="GHEA Grapalat"/>
          <w:sz w:val="24"/>
          <w:szCs w:val="24"/>
        </w:rPr>
        <w:t xml:space="preserve"> </w:t>
      </w:r>
      <w:r w:rsidR="0034404B" w:rsidRPr="00A57E10">
        <w:rPr>
          <w:rFonts w:ascii="GHEA Grapalat" w:hAnsi="GHEA Grapalat"/>
          <w:sz w:val="24"/>
          <w:szCs w:val="24"/>
        </w:rPr>
        <w:t>ու</w:t>
      </w:r>
      <w:r w:rsidRPr="00A57E10">
        <w:rPr>
          <w:rFonts w:ascii="GHEA Grapalat" w:hAnsi="GHEA Grapalat"/>
          <w:sz w:val="24"/>
          <w:szCs w:val="24"/>
        </w:rPr>
        <w:t xml:space="preserve"> հնարավորություններ</w:t>
      </w:r>
      <w:r w:rsidR="0034404B" w:rsidRPr="00A57E10">
        <w:rPr>
          <w:rFonts w:ascii="GHEA Grapalat" w:hAnsi="GHEA Grapalat"/>
          <w:sz w:val="24"/>
          <w:szCs w:val="24"/>
        </w:rPr>
        <w:t>ը</w:t>
      </w:r>
      <w:r w:rsidRPr="00A57E10">
        <w:rPr>
          <w:rFonts w:ascii="GHEA Grapalat" w:hAnsi="GHEA Grapalat"/>
          <w:sz w:val="24"/>
          <w:szCs w:val="24"/>
        </w:rPr>
        <w:t xml:space="preserve">» համաժողովի, Լատինական Ամերիկայի երկրների համար համաշխարհային տնտեսական ֆորումի, Ցորենի հարցերով միջազգային խորհրդի համաժողովի, Գյուղատնտեսական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սննդի արդյունաբերության միջազգային ցուցահանդեսի, ԱՊՀ </w:t>
      </w:r>
      <w:r w:rsidR="0034404B" w:rsidRPr="00A57E10">
        <w:rPr>
          <w:rFonts w:ascii="GHEA Grapalat" w:hAnsi="GHEA Grapalat"/>
          <w:sz w:val="24"/>
          <w:szCs w:val="24"/>
        </w:rPr>
        <w:t>մասնակից</w:t>
      </w:r>
      <w:r w:rsidRPr="00A57E10">
        <w:rPr>
          <w:rFonts w:ascii="GHEA Grapalat" w:hAnsi="GHEA Grapalat"/>
          <w:sz w:val="24"/>
          <w:szCs w:val="24"/>
        </w:rPr>
        <w:t xml:space="preserve"> պետությունների միգրացի</w:t>
      </w:r>
      <w:r w:rsidR="00943E02" w:rsidRPr="00A57E10">
        <w:rPr>
          <w:rFonts w:ascii="GHEA Grapalat" w:hAnsi="GHEA Grapalat"/>
          <w:sz w:val="24"/>
          <w:szCs w:val="24"/>
        </w:rPr>
        <w:t>ոն</w:t>
      </w:r>
      <w:r w:rsidRPr="00A57E10">
        <w:rPr>
          <w:rFonts w:ascii="GHEA Grapalat" w:hAnsi="GHEA Grapalat"/>
          <w:sz w:val="24"/>
          <w:szCs w:val="24"/>
        </w:rPr>
        <w:t xml:space="preserve"> մարմինների ղեկավարների խորհրդի, Ապրանքա–հումքային </w:t>
      </w:r>
      <w:r w:rsidR="008617DB" w:rsidRPr="00A57E10">
        <w:rPr>
          <w:rFonts w:ascii="GHEA Grapalat" w:hAnsi="GHEA Grapalat"/>
          <w:sz w:val="24"/>
          <w:szCs w:val="24"/>
        </w:rPr>
        <w:t>ֆորում</w:t>
      </w:r>
      <w:r w:rsidR="00521C63" w:rsidRPr="00A57E10">
        <w:rPr>
          <w:rFonts w:ascii="GHEA Grapalat" w:hAnsi="GHEA Grapalat"/>
          <w:sz w:val="24"/>
          <w:szCs w:val="24"/>
        </w:rPr>
        <w:t xml:space="preserve"> 2015</w:t>
      </w:r>
      <w:r w:rsidR="008617DB" w:rsidRPr="00A57E10">
        <w:rPr>
          <w:rFonts w:ascii="GHEA Grapalat" w:hAnsi="GHEA Grapalat"/>
          <w:sz w:val="24"/>
          <w:szCs w:val="24"/>
        </w:rPr>
        <w:t>–</w:t>
      </w:r>
      <w:r w:rsidR="00521C63" w:rsidRPr="00A57E10">
        <w:rPr>
          <w:rFonts w:ascii="GHEA Grapalat" w:hAnsi="GHEA Grapalat"/>
          <w:sz w:val="24"/>
          <w:szCs w:val="24"/>
        </w:rPr>
        <w:t>ի</w:t>
      </w:r>
      <w:r w:rsidRPr="00A57E10">
        <w:rPr>
          <w:rFonts w:ascii="GHEA Grapalat" w:hAnsi="GHEA Grapalat"/>
          <w:sz w:val="24"/>
          <w:szCs w:val="24"/>
        </w:rPr>
        <w:t xml:space="preserve">, Համաշխարհային արտադրողների ֆորումի, «Մրցակցության </w:t>
      </w:r>
      <w:r w:rsidR="00EA0F1A" w:rsidRPr="00A57E10">
        <w:rPr>
          <w:rFonts w:ascii="GHEA Grapalat" w:hAnsi="GHEA Grapalat"/>
          <w:sz w:val="24"/>
          <w:szCs w:val="24"/>
        </w:rPr>
        <w:t>վերաբերյալ</w:t>
      </w:r>
      <w:r w:rsidR="00943E02" w:rsidRPr="00A57E10">
        <w:rPr>
          <w:rFonts w:ascii="GHEA Grapalat" w:hAnsi="GHEA Grapalat"/>
          <w:sz w:val="24"/>
          <w:szCs w:val="24"/>
        </w:rPr>
        <w:t xml:space="preserve"> </w:t>
      </w:r>
      <w:r w:rsidRPr="00A57E10">
        <w:rPr>
          <w:rFonts w:ascii="GHEA Grapalat" w:hAnsi="GHEA Grapalat"/>
          <w:sz w:val="24"/>
          <w:szCs w:val="24"/>
        </w:rPr>
        <w:t xml:space="preserve">համաշխարհային </w:t>
      </w:r>
      <w:r w:rsidR="00EA0F1A" w:rsidRPr="00A57E10">
        <w:rPr>
          <w:rFonts w:ascii="GHEA Grapalat" w:hAnsi="GHEA Grapalat"/>
          <w:sz w:val="24"/>
          <w:szCs w:val="24"/>
        </w:rPr>
        <w:t>ակնարկ</w:t>
      </w:r>
      <w:r w:rsidRPr="00A57E10">
        <w:rPr>
          <w:rFonts w:ascii="GHEA Grapalat" w:hAnsi="GHEA Grapalat"/>
          <w:sz w:val="24"/>
          <w:szCs w:val="24"/>
        </w:rPr>
        <w:t>» հրատարակության հետ փոխգործակցությունը, մասնակցություն</w:t>
      </w:r>
      <w:r w:rsidR="00A62579" w:rsidRPr="00A57E10">
        <w:rPr>
          <w:rFonts w:ascii="GHEA Grapalat" w:hAnsi="GHEA Grapalat"/>
          <w:sz w:val="24"/>
          <w:szCs w:val="24"/>
        </w:rPr>
        <w:t>ն</w:t>
      </w:r>
      <w:r w:rsidRPr="00A57E10">
        <w:rPr>
          <w:rFonts w:ascii="GHEA Grapalat" w:hAnsi="GHEA Grapalat"/>
          <w:sz w:val="24"/>
          <w:szCs w:val="24"/>
        </w:rPr>
        <w:t xml:space="preserve"> այլ </w:t>
      </w:r>
      <w:r w:rsidR="00943E02" w:rsidRPr="00A57E10">
        <w:rPr>
          <w:rFonts w:ascii="GHEA Grapalat" w:hAnsi="GHEA Grapalat"/>
          <w:sz w:val="24"/>
          <w:szCs w:val="24"/>
        </w:rPr>
        <w:t>ճյուղային</w:t>
      </w:r>
      <w:r w:rsidRPr="00A57E10">
        <w:rPr>
          <w:rFonts w:ascii="GHEA Grapalat" w:hAnsi="GHEA Grapalat"/>
          <w:sz w:val="24"/>
          <w:szCs w:val="24"/>
        </w:rPr>
        <w:t xml:space="preserve"> ցուցահանդեսներում, ֆորումներում, համաժողովներում, </w:t>
      </w:r>
      <w:r w:rsidR="00A8328D" w:rsidRPr="00A57E10">
        <w:rPr>
          <w:rFonts w:ascii="GHEA Grapalat" w:hAnsi="GHEA Grapalat"/>
          <w:sz w:val="24"/>
          <w:szCs w:val="24"/>
        </w:rPr>
        <w:t>մասնավորապես</w:t>
      </w:r>
      <w:r w:rsidRPr="00A57E10">
        <w:rPr>
          <w:rFonts w:ascii="GHEA Grapalat" w:hAnsi="GHEA Grapalat"/>
          <w:sz w:val="24"/>
          <w:szCs w:val="24"/>
        </w:rPr>
        <w:t xml:space="preserve">՝ տրանսպորտի, ավիացիայի, մետաղի վերամշակման, հաստոցաշինության, գյուղատնտեսության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գյուղատնտեսական մեքենաշինության, մետալուրգիայի, տեղեկատվական անվտանգության, պետական գնումների, մրցակցության </w:t>
      </w:r>
      <w:r w:rsidR="00832EE4">
        <w:rPr>
          <w:rFonts w:ascii="GHEA Grapalat" w:hAnsi="GHEA Grapalat"/>
          <w:sz w:val="24"/>
          <w:szCs w:val="24"/>
        </w:rPr>
        <w:t>և</w:t>
      </w:r>
      <w:r w:rsidRPr="00A57E10">
        <w:rPr>
          <w:rFonts w:ascii="GHEA Grapalat" w:hAnsi="GHEA Grapalat"/>
          <w:sz w:val="24"/>
          <w:szCs w:val="24"/>
        </w:rPr>
        <w:t xml:space="preserve"> հակամենաշնորհային կարգավորման </w:t>
      </w:r>
      <w:r w:rsidRPr="00A57E10">
        <w:rPr>
          <w:rFonts w:ascii="GHEA Grapalat" w:hAnsi="GHEA Grapalat"/>
          <w:sz w:val="24"/>
          <w:szCs w:val="24"/>
        </w:rPr>
        <w:lastRenderedPageBreak/>
        <w:t>ոլորտներում՝ տնտեսության առանձին ոլորտներ</w:t>
      </w:r>
      <w:r w:rsidR="00943E02" w:rsidRPr="00A57E10">
        <w:rPr>
          <w:rFonts w:ascii="GHEA Grapalat" w:hAnsi="GHEA Grapalat"/>
          <w:sz w:val="24"/>
          <w:szCs w:val="24"/>
        </w:rPr>
        <w:t>ում</w:t>
      </w:r>
      <w:r w:rsidRPr="00A57E10">
        <w:rPr>
          <w:rFonts w:ascii="GHEA Grapalat" w:hAnsi="GHEA Grapalat"/>
          <w:sz w:val="24"/>
          <w:szCs w:val="24"/>
        </w:rPr>
        <w:t xml:space="preserve"> զարգացման համաշխարհային առաջատար փորձ</w:t>
      </w:r>
      <w:r w:rsidR="00A8328D" w:rsidRPr="00A57E10">
        <w:rPr>
          <w:rFonts w:ascii="GHEA Grapalat" w:hAnsi="GHEA Grapalat"/>
          <w:sz w:val="24"/>
          <w:szCs w:val="24"/>
        </w:rPr>
        <w:t>ն ուսումնասիրելու նպատակով</w:t>
      </w:r>
      <w:r w:rsidRPr="00A57E10">
        <w:rPr>
          <w:rFonts w:ascii="GHEA Grapalat" w:hAnsi="GHEA Grapalat"/>
          <w:sz w:val="24"/>
          <w:szCs w:val="24"/>
        </w:rPr>
        <w:t>։</w:t>
      </w:r>
    </w:p>
    <w:sectPr w:rsidR="00981067" w:rsidRPr="00A57E10" w:rsidSect="0030613F">
      <w:headerReference w:type="first" r:id="rId9"/>
      <w:pgSz w:w="11900" w:h="16840" w:code="9"/>
      <w:pgMar w:top="1418" w:right="1418" w:bottom="1418" w:left="1418" w:header="35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32A" w:rsidRDefault="0044532A" w:rsidP="00981067">
      <w:r>
        <w:separator/>
      </w:r>
    </w:p>
  </w:endnote>
  <w:endnote w:type="continuationSeparator" w:id="0">
    <w:p w:rsidR="0044532A" w:rsidRDefault="0044532A" w:rsidP="0098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32A" w:rsidRDefault="0044532A"/>
  </w:footnote>
  <w:footnote w:type="continuationSeparator" w:id="0">
    <w:p w:rsidR="0044532A" w:rsidRDefault="004453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13F" w:rsidRDefault="003061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47620"/>
    <w:multiLevelType w:val="hybridMultilevel"/>
    <w:tmpl w:val="ED5A21EA"/>
    <w:lvl w:ilvl="0" w:tplc="007CE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3074A"/>
    <w:multiLevelType w:val="multilevel"/>
    <w:tmpl w:val="983CA6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3E0591"/>
    <w:multiLevelType w:val="multilevel"/>
    <w:tmpl w:val="13F62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81067"/>
    <w:rsid w:val="0002166F"/>
    <w:rsid w:val="00026AE1"/>
    <w:rsid w:val="00054917"/>
    <w:rsid w:val="000618C7"/>
    <w:rsid w:val="00096730"/>
    <w:rsid w:val="000A410B"/>
    <w:rsid w:val="000A437C"/>
    <w:rsid w:val="000C0C16"/>
    <w:rsid w:val="000C7557"/>
    <w:rsid w:val="000D1EB3"/>
    <w:rsid w:val="000D63BD"/>
    <w:rsid w:val="000D6644"/>
    <w:rsid w:val="000D66ED"/>
    <w:rsid w:val="000E0B11"/>
    <w:rsid w:val="000E2052"/>
    <w:rsid w:val="00113118"/>
    <w:rsid w:val="00121892"/>
    <w:rsid w:val="0014189C"/>
    <w:rsid w:val="00145262"/>
    <w:rsid w:val="001467EA"/>
    <w:rsid w:val="00151C33"/>
    <w:rsid w:val="00152DE7"/>
    <w:rsid w:val="00153912"/>
    <w:rsid w:val="001575AA"/>
    <w:rsid w:val="00157E95"/>
    <w:rsid w:val="001724DA"/>
    <w:rsid w:val="001949E2"/>
    <w:rsid w:val="001A0D30"/>
    <w:rsid w:val="001A487F"/>
    <w:rsid w:val="001B25DD"/>
    <w:rsid w:val="001E7152"/>
    <w:rsid w:val="001F69B7"/>
    <w:rsid w:val="00202410"/>
    <w:rsid w:val="00204B57"/>
    <w:rsid w:val="00212A0B"/>
    <w:rsid w:val="00215BF8"/>
    <w:rsid w:val="00215DA8"/>
    <w:rsid w:val="0022086F"/>
    <w:rsid w:val="00240D61"/>
    <w:rsid w:val="00241A1E"/>
    <w:rsid w:val="00255912"/>
    <w:rsid w:val="00265392"/>
    <w:rsid w:val="00265B01"/>
    <w:rsid w:val="0026722F"/>
    <w:rsid w:val="00270F47"/>
    <w:rsid w:val="002741DC"/>
    <w:rsid w:val="002769F2"/>
    <w:rsid w:val="0029464E"/>
    <w:rsid w:val="002A2E6C"/>
    <w:rsid w:val="002B6A97"/>
    <w:rsid w:val="002B72AE"/>
    <w:rsid w:val="002D11B1"/>
    <w:rsid w:val="0030613F"/>
    <w:rsid w:val="0032030B"/>
    <w:rsid w:val="003305DB"/>
    <w:rsid w:val="0033446D"/>
    <w:rsid w:val="00336ADA"/>
    <w:rsid w:val="00341D0E"/>
    <w:rsid w:val="0034404B"/>
    <w:rsid w:val="0034404E"/>
    <w:rsid w:val="003460D2"/>
    <w:rsid w:val="00347FD8"/>
    <w:rsid w:val="0035338A"/>
    <w:rsid w:val="003712FA"/>
    <w:rsid w:val="003718C6"/>
    <w:rsid w:val="00372C96"/>
    <w:rsid w:val="00383351"/>
    <w:rsid w:val="003902E3"/>
    <w:rsid w:val="003A4445"/>
    <w:rsid w:val="003A557A"/>
    <w:rsid w:val="003A7524"/>
    <w:rsid w:val="003B5CE7"/>
    <w:rsid w:val="003C4ABD"/>
    <w:rsid w:val="003C6CAB"/>
    <w:rsid w:val="003E7BFD"/>
    <w:rsid w:val="003F0D38"/>
    <w:rsid w:val="00400E37"/>
    <w:rsid w:val="00404426"/>
    <w:rsid w:val="00407BB8"/>
    <w:rsid w:val="00416063"/>
    <w:rsid w:val="00427C77"/>
    <w:rsid w:val="00436B57"/>
    <w:rsid w:val="00441F06"/>
    <w:rsid w:val="0044532A"/>
    <w:rsid w:val="00447FA4"/>
    <w:rsid w:val="00452E71"/>
    <w:rsid w:val="00461584"/>
    <w:rsid w:val="00464492"/>
    <w:rsid w:val="0047008E"/>
    <w:rsid w:val="00470387"/>
    <w:rsid w:val="00470C60"/>
    <w:rsid w:val="004750BE"/>
    <w:rsid w:val="004826F8"/>
    <w:rsid w:val="004A7A46"/>
    <w:rsid w:val="004B40EF"/>
    <w:rsid w:val="004B5CFA"/>
    <w:rsid w:val="004C3F9C"/>
    <w:rsid w:val="004E1318"/>
    <w:rsid w:val="004F1B97"/>
    <w:rsid w:val="00503059"/>
    <w:rsid w:val="005034C4"/>
    <w:rsid w:val="00511E13"/>
    <w:rsid w:val="005200B4"/>
    <w:rsid w:val="00521C63"/>
    <w:rsid w:val="00530ED8"/>
    <w:rsid w:val="00533857"/>
    <w:rsid w:val="00534B37"/>
    <w:rsid w:val="005439A3"/>
    <w:rsid w:val="00561990"/>
    <w:rsid w:val="0058401B"/>
    <w:rsid w:val="00590512"/>
    <w:rsid w:val="00596DD0"/>
    <w:rsid w:val="005B47A1"/>
    <w:rsid w:val="005B5201"/>
    <w:rsid w:val="005B7321"/>
    <w:rsid w:val="005D2AFA"/>
    <w:rsid w:val="005E33B8"/>
    <w:rsid w:val="005F0CBA"/>
    <w:rsid w:val="00623C36"/>
    <w:rsid w:val="006277A9"/>
    <w:rsid w:val="0063105F"/>
    <w:rsid w:val="00634797"/>
    <w:rsid w:val="0063498F"/>
    <w:rsid w:val="006400EE"/>
    <w:rsid w:val="00642CCF"/>
    <w:rsid w:val="0065114B"/>
    <w:rsid w:val="006626FF"/>
    <w:rsid w:val="006674FA"/>
    <w:rsid w:val="0068393C"/>
    <w:rsid w:val="00693104"/>
    <w:rsid w:val="00694283"/>
    <w:rsid w:val="00694C1D"/>
    <w:rsid w:val="006A5D6D"/>
    <w:rsid w:val="006D5A22"/>
    <w:rsid w:val="006E239C"/>
    <w:rsid w:val="006F0333"/>
    <w:rsid w:val="0071463F"/>
    <w:rsid w:val="007177DE"/>
    <w:rsid w:val="00717C86"/>
    <w:rsid w:val="00721AE6"/>
    <w:rsid w:val="00734B81"/>
    <w:rsid w:val="0075698C"/>
    <w:rsid w:val="00781529"/>
    <w:rsid w:val="007831F4"/>
    <w:rsid w:val="0078519E"/>
    <w:rsid w:val="0079340C"/>
    <w:rsid w:val="007A5CD5"/>
    <w:rsid w:val="007B397F"/>
    <w:rsid w:val="007B4C30"/>
    <w:rsid w:val="007C097C"/>
    <w:rsid w:val="007D1729"/>
    <w:rsid w:val="007D5E59"/>
    <w:rsid w:val="007E70AC"/>
    <w:rsid w:val="007F5B63"/>
    <w:rsid w:val="00821E0B"/>
    <w:rsid w:val="0083040C"/>
    <w:rsid w:val="00832EE4"/>
    <w:rsid w:val="00842722"/>
    <w:rsid w:val="00846FDA"/>
    <w:rsid w:val="008500AF"/>
    <w:rsid w:val="00855BDB"/>
    <w:rsid w:val="008617DB"/>
    <w:rsid w:val="00887729"/>
    <w:rsid w:val="00894D66"/>
    <w:rsid w:val="00895CFE"/>
    <w:rsid w:val="00895EA3"/>
    <w:rsid w:val="008A1F82"/>
    <w:rsid w:val="008A1F85"/>
    <w:rsid w:val="008A6A04"/>
    <w:rsid w:val="008C4B23"/>
    <w:rsid w:val="008D32CA"/>
    <w:rsid w:val="008E6994"/>
    <w:rsid w:val="008F5103"/>
    <w:rsid w:val="008F575A"/>
    <w:rsid w:val="008F5C5D"/>
    <w:rsid w:val="00900552"/>
    <w:rsid w:val="009144FC"/>
    <w:rsid w:val="00914B87"/>
    <w:rsid w:val="00927C90"/>
    <w:rsid w:val="009421F4"/>
    <w:rsid w:val="00943B61"/>
    <w:rsid w:val="00943E02"/>
    <w:rsid w:val="009465C2"/>
    <w:rsid w:val="009711E0"/>
    <w:rsid w:val="00977FDF"/>
    <w:rsid w:val="00981067"/>
    <w:rsid w:val="00985CA7"/>
    <w:rsid w:val="009A2234"/>
    <w:rsid w:val="009B335F"/>
    <w:rsid w:val="009B4748"/>
    <w:rsid w:val="009E7389"/>
    <w:rsid w:val="009F6B3A"/>
    <w:rsid w:val="009F72BE"/>
    <w:rsid w:val="009F7FE2"/>
    <w:rsid w:val="00A00182"/>
    <w:rsid w:val="00A045C1"/>
    <w:rsid w:val="00A137B9"/>
    <w:rsid w:val="00A167A0"/>
    <w:rsid w:val="00A32934"/>
    <w:rsid w:val="00A40BEF"/>
    <w:rsid w:val="00A440A1"/>
    <w:rsid w:val="00A44228"/>
    <w:rsid w:val="00A53E9A"/>
    <w:rsid w:val="00A57E10"/>
    <w:rsid w:val="00A610FE"/>
    <w:rsid w:val="00A62579"/>
    <w:rsid w:val="00A75DC4"/>
    <w:rsid w:val="00A76CCA"/>
    <w:rsid w:val="00A77117"/>
    <w:rsid w:val="00A8328D"/>
    <w:rsid w:val="00A85530"/>
    <w:rsid w:val="00A8558A"/>
    <w:rsid w:val="00A93658"/>
    <w:rsid w:val="00AB4E08"/>
    <w:rsid w:val="00AC50BF"/>
    <w:rsid w:val="00AC6455"/>
    <w:rsid w:val="00AC790B"/>
    <w:rsid w:val="00AF7BA1"/>
    <w:rsid w:val="00B00ADD"/>
    <w:rsid w:val="00B02B9B"/>
    <w:rsid w:val="00B05C43"/>
    <w:rsid w:val="00B14FC3"/>
    <w:rsid w:val="00B17A63"/>
    <w:rsid w:val="00B264C1"/>
    <w:rsid w:val="00B26CF5"/>
    <w:rsid w:val="00B2764D"/>
    <w:rsid w:val="00B439CF"/>
    <w:rsid w:val="00B45430"/>
    <w:rsid w:val="00B75484"/>
    <w:rsid w:val="00B94D3A"/>
    <w:rsid w:val="00BA32BE"/>
    <w:rsid w:val="00BB14ED"/>
    <w:rsid w:val="00BB5D3D"/>
    <w:rsid w:val="00BD434A"/>
    <w:rsid w:val="00BE3C8F"/>
    <w:rsid w:val="00BE7B74"/>
    <w:rsid w:val="00BF245A"/>
    <w:rsid w:val="00C11F6F"/>
    <w:rsid w:val="00C130D7"/>
    <w:rsid w:val="00C23A1F"/>
    <w:rsid w:val="00C270EB"/>
    <w:rsid w:val="00C325E3"/>
    <w:rsid w:val="00C47B76"/>
    <w:rsid w:val="00C5380D"/>
    <w:rsid w:val="00C54797"/>
    <w:rsid w:val="00C55340"/>
    <w:rsid w:val="00C70389"/>
    <w:rsid w:val="00C82124"/>
    <w:rsid w:val="00C84630"/>
    <w:rsid w:val="00C94968"/>
    <w:rsid w:val="00CD3165"/>
    <w:rsid w:val="00CD3C53"/>
    <w:rsid w:val="00CF1C18"/>
    <w:rsid w:val="00CF5BCD"/>
    <w:rsid w:val="00D1354C"/>
    <w:rsid w:val="00D1501B"/>
    <w:rsid w:val="00D16A74"/>
    <w:rsid w:val="00D17977"/>
    <w:rsid w:val="00D4439B"/>
    <w:rsid w:val="00D45581"/>
    <w:rsid w:val="00D55342"/>
    <w:rsid w:val="00D55FBB"/>
    <w:rsid w:val="00D57769"/>
    <w:rsid w:val="00D6087D"/>
    <w:rsid w:val="00D632E6"/>
    <w:rsid w:val="00D70E15"/>
    <w:rsid w:val="00DA0F9F"/>
    <w:rsid w:val="00DA19BC"/>
    <w:rsid w:val="00DD2AA3"/>
    <w:rsid w:val="00DD3167"/>
    <w:rsid w:val="00DD3407"/>
    <w:rsid w:val="00E03615"/>
    <w:rsid w:val="00E05C5E"/>
    <w:rsid w:val="00E136E9"/>
    <w:rsid w:val="00E14D5C"/>
    <w:rsid w:val="00E307C3"/>
    <w:rsid w:val="00E30CBE"/>
    <w:rsid w:val="00E400C2"/>
    <w:rsid w:val="00E47881"/>
    <w:rsid w:val="00E47A54"/>
    <w:rsid w:val="00E52D4F"/>
    <w:rsid w:val="00E600B3"/>
    <w:rsid w:val="00E66F3F"/>
    <w:rsid w:val="00E71C9A"/>
    <w:rsid w:val="00E72747"/>
    <w:rsid w:val="00E816B5"/>
    <w:rsid w:val="00E829F0"/>
    <w:rsid w:val="00E96158"/>
    <w:rsid w:val="00EA0F1A"/>
    <w:rsid w:val="00EA4E24"/>
    <w:rsid w:val="00EB3CDD"/>
    <w:rsid w:val="00EC127C"/>
    <w:rsid w:val="00EC1375"/>
    <w:rsid w:val="00ED10BB"/>
    <w:rsid w:val="00ED5E14"/>
    <w:rsid w:val="00EE5FDC"/>
    <w:rsid w:val="00EF1CC7"/>
    <w:rsid w:val="00EF7BE9"/>
    <w:rsid w:val="00F0006D"/>
    <w:rsid w:val="00F11644"/>
    <w:rsid w:val="00F12532"/>
    <w:rsid w:val="00F21232"/>
    <w:rsid w:val="00F349FE"/>
    <w:rsid w:val="00F37AA8"/>
    <w:rsid w:val="00F440F3"/>
    <w:rsid w:val="00F45A13"/>
    <w:rsid w:val="00F60795"/>
    <w:rsid w:val="00F61B0B"/>
    <w:rsid w:val="00F70DB2"/>
    <w:rsid w:val="00F71959"/>
    <w:rsid w:val="00F900FC"/>
    <w:rsid w:val="00F92706"/>
    <w:rsid w:val="00FB1744"/>
    <w:rsid w:val="00FB7552"/>
    <w:rsid w:val="00FD0FD7"/>
    <w:rsid w:val="00FD1ECB"/>
    <w:rsid w:val="00FD4246"/>
    <w:rsid w:val="00FD4CC8"/>
    <w:rsid w:val="00FD756C"/>
    <w:rsid w:val="00FE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106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81067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9810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98106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9810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9810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9810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981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9810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9810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51">
    <w:name w:val="Body text (5)"/>
    <w:basedOn w:val="Bodytext5"/>
    <w:rsid w:val="009810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9810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4pt">
    <w:name w:val="Body text (3) + Spacing 4 pt"/>
    <w:basedOn w:val="Bodytext3"/>
    <w:rsid w:val="009810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981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9810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981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Italic">
    <w:name w:val="Body text (2) + Italic"/>
    <w:basedOn w:val="Bodytext2"/>
    <w:rsid w:val="009810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981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98106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0">
    <w:name w:val="Heading #2"/>
    <w:basedOn w:val="Normal"/>
    <w:link w:val="Heading2"/>
    <w:rsid w:val="00981067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9810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81067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981067"/>
    <w:pPr>
      <w:shd w:val="clear" w:color="auto" w:fill="FFFFFF"/>
      <w:spacing w:before="1020" w:after="420"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Heading10">
    <w:name w:val="Heading #1"/>
    <w:basedOn w:val="Normal"/>
    <w:link w:val="Heading1"/>
    <w:rsid w:val="00981067"/>
    <w:pPr>
      <w:shd w:val="clear" w:color="auto" w:fill="FFFFFF"/>
      <w:spacing w:line="482" w:lineRule="exact"/>
      <w:jc w:val="both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3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30B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2030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333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5B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BDB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855B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5BDB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B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BE9"/>
    <w:rPr>
      <w:b/>
      <w:bCs/>
      <w:color w:val="000000"/>
      <w:sz w:val="20"/>
      <w:szCs w:val="20"/>
    </w:rPr>
  </w:style>
  <w:style w:type="character" w:customStyle="1" w:styleId="Bodytext4">
    <w:name w:val="Body text (4)_"/>
    <w:basedOn w:val="DefaultParagraphFont"/>
    <w:link w:val="Bodytext40"/>
    <w:rsid w:val="009E7389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9E7389"/>
    <w:pPr>
      <w:shd w:val="clear" w:color="auto" w:fill="FFFFFF"/>
      <w:spacing w:before="480" w:line="482" w:lineRule="exact"/>
      <w:ind w:hanging="840"/>
      <w:jc w:val="both"/>
    </w:pPr>
    <w:rPr>
      <w:rFonts w:ascii="Times New Roman" w:eastAsia="Times New Roman" w:hAnsi="Times New Roman" w:cs="Times New Roman"/>
      <w:color w:val="auto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A6F34-3046-4486-8C2E-3CB21C579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12</Pages>
  <Words>2515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Mher Sharoyan</dc:creator>
  <cp:lastModifiedBy>Tatevik</cp:lastModifiedBy>
  <cp:revision>24</cp:revision>
  <dcterms:created xsi:type="dcterms:W3CDTF">2015-12-17T13:48:00Z</dcterms:created>
  <dcterms:modified xsi:type="dcterms:W3CDTF">2016-04-20T08:01:00Z</dcterms:modified>
</cp:coreProperties>
</file>