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ABE" w:rsidRPr="005B6481" w:rsidRDefault="00E91399" w:rsidP="008C297B">
      <w:pPr>
        <w:pStyle w:val="Bodytext20"/>
        <w:shd w:val="clear" w:color="auto" w:fill="auto"/>
        <w:spacing w:before="0" w:after="160" w:line="360" w:lineRule="auto"/>
        <w:ind w:left="3969"/>
        <w:jc w:val="center"/>
        <w:rPr>
          <w:rFonts w:ascii="GHEA Grapalat" w:hAnsi="GHEA Grapalat"/>
          <w:sz w:val="24"/>
          <w:szCs w:val="24"/>
        </w:rPr>
      </w:pPr>
      <w:r w:rsidRPr="005B6481">
        <w:rPr>
          <w:rFonts w:ascii="GHEA Grapalat" w:hAnsi="GHEA Grapalat"/>
          <w:sz w:val="24"/>
          <w:szCs w:val="24"/>
        </w:rPr>
        <w:t>Հա</w:t>
      </w:r>
      <w:bookmarkStart w:id="0" w:name="_GoBack"/>
      <w:bookmarkEnd w:id="0"/>
      <w:r w:rsidRPr="005B6481">
        <w:rPr>
          <w:rFonts w:ascii="GHEA Grapalat" w:hAnsi="GHEA Grapalat"/>
          <w:sz w:val="24"/>
          <w:szCs w:val="24"/>
        </w:rPr>
        <w:t>վելված թիվ 1</w:t>
      </w:r>
    </w:p>
    <w:p w:rsidR="00D77ABE" w:rsidRDefault="00E91399" w:rsidP="008C297B">
      <w:pPr>
        <w:pStyle w:val="Bodytext20"/>
        <w:shd w:val="clear" w:color="auto" w:fill="auto"/>
        <w:spacing w:before="0" w:after="160" w:line="360" w:lineRule="auto"/>
        <w:ind w:left="3969"/>
        <w:jc w:val="center"/>
        <w:rPr>
          <w:rFonts w:ascii="GHEA Grapalat" w:hAnsi="GHEA Grapalat"/>
          <w:sz w:val="24"/>
          <w:szCs w:val="24"/>
        </w:rPr>
      </w:pPr>
      <w:r w:rsidRPr="005B6481">
        <w:rPr>
          <w:rFonts w:ascii="GHEA Grapalat" w:hAnsi="GHEA Grapalat"/>
          <w:sz w:val="24"/>
          <w:szCs w:val="24"/>
        </w:rPr>
        <w:t>Մաքսային միության անդամ պետությունների մաքսային ծառայությունների միավորված կոլեգիայի թիվ 10/12 որոշման</w:t>
      </w:r>
    </w:p>
    <w:p w:rsidR="008C297B" w:rsidRPr="005B6481" w:rsidRDefault="008C297B" w:rsidP="008C297B">
      <w:pPr>
        <w:pStyle w:val="Bodytext20"/>
        <w:shd w:val="clear" w:color="auto" w:fill="auto"/>
        <w:spacing w:before="0" w:after="160" w:line="360" w:lineRule="auto"/>
        <w:jc w:val="center"/>
        <w:rPr>
          <w:rFonts w:ascii="GHEA Grapalat" w:hAnsi="GHEA Grapalat"/>
          <w:sz w:val="24"/>
          <w:szCs w:val="24"/>
        </w:rPr>
      </w:pPr>
    </w:p>
    <w:p w:rsidR="00D77ABE" w:rsidRPr="005B6481" w:rsidRDefault="00E91399" w:rsidP="009B40E1">
      <w:pPr>
        <w:pStyle w:val="Heading20"/>
        <w:keepNext/>
        <w:keepLines/>
        <w:shd w:val="clear" w:color="auto" w:fill="auto"/>
        <w:spacing w:before="0" w:after="160" w:line="360" w:lineRule="auto"/>
        <w:ind w:right="7"/>
        <w:rPr>
          <w:rFonts w:ascii="GHEA Grapalat" w:hAnsi="GHEA Grapalat"/>
          <w:sz w:val="24"/>
          <w:szCs w:val="24"/>
        </w:rPr>
      </w:pPr>
      <w:bookmarkStart w:id="1" w:name="bookmark2"/>
      <w:r w:rsidRPr="005B6481">
        <w:rPr>
          <w:rFonts w:ascii="GHEA Grapalat" w:hAnsi="GHEA Grapalat"/>
          <w:sz w:val="24"/>
          <w:szCs w:val="24"/>
        </w:rPr>
        <w:t>Գործարքի բնույթի կոդերի ցանկ՝ գործարքի բնույթի այն դասակարգչին համապատասխան, որը հաստատվել է Ղազախստանի Հանրապետության ՖՆ ՄՀԿ-ի կողմից</w:t>
      </w:r>
      <w:bookmarkEnd w:id="1"/>
    </w:p>
    <w:tbl>
      <w:tblPr>
        <w:tblOverlap w:val="never"/>
        <w:tblW w:w="9761" w:type="dxa"/>
        <w:jc w:val="center"/>
        <w:tblLayout w:type="fixed"/>
        <w:tblCellMar>
          <w:left w:w="10" w:type="dxa"/>
          <w:right w:w="10" w:type="dxa"/>
        </w:tblCellMar>
        <w:tblLook w:val="0000" w:firstRow="0" w:lastRow="0" w:firstColumn="0" w:lastColumn="0" w:noHBand="0" w:noVBand="0"/>
      </w:tblPr>
      <w:tblGrid>
        <w:gridCol w:w="1565"/>
        <w:gridCol w:w="8196"/>
      </w:tblGrid>
      <w:tr w:rsidR="00D77ABE" w:rsidRPr="005B6481" w:rsidTr="008C297B">
        <w:trPr>
          <w:jc w:val="center"/>
        </w:trPr>
        <w:tc>
          <w:tcPr>
            <w:tcW w:w="1565" w:type="dxa"/>
            <w:tcBorders>
              <w:top w:val="single" w:sz="4" w:space="0" w:color="auto"/>
              <w:left w:val="single" w:sz="4" w:space="0" w:color="auto"/>
            </w:tcBorders>
            <w:shd w:val="clear" w:color="auto" w:fill="FFFFFF"/>
            <w:vAlign w:val="bottom"/>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Ծածկագիրը</w:t>
            </w:r>
          </w:p>
        </w:tc>
        <w:tc>
          <w:tcPr>
            <w:tcW w:w="8196"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6E478C">
            <w:pPr>
              <w:pStyle w:val="Bodytext20"/>
              <w:shd w:val="clear" w:color="auto" w:fill="auto"/>
              <w:spacing w:before="0" w:after="0" w:line="240" w:lineRule="auto"/>
              <w:ind w:left="124"/>
              <w:jc w:val="center"/>
              <w:rPr>
                <w:rFonts w:ascii="GHEA Grapalat" w:hAnsi="GHEA Grapalat"/>
                <w:sz w:val="24"/>
                <w:szCs w:val="24"/>
              </w:rPr>
            </w:pPr>
            <w:r w:rsidRPr="005B6481">
              <w:rPr>
                <w:rFonts w:ascii="GHEA Grapalat" w:hAnsi="GHEA Grapalat"/>
                <w:sz w:val="24"/>
                <w:szCs w:val="24"/>
              </w:rPr>
              <w:t>Մատակարարման տեսակները</w:t>
            </w:r>
          </w:p>
        </w:tc>
      </w:tr>
      <w:tr w:rsidR="00D77ABE" w:rsidRPr="005B6481" w:rsidTr="008C297B">
        <w:trPr>
          <w:jc w:val="center"/>
        </w:trPr>
        <w:tc>
          <w:tcPr>
            <w:tcW w:w="9761" w:type="dxa"/>
            <w:gridSpan w:val="2"/>
            <w:tcBorders>
              <w:top w:val="single" w:sz="4" w:space="0" w:color="auto"/>
              <w:left w:val="single" w:sz="4" w:space="0" w:color="auto"/>
              <w:right w:val="single" w:sz="4" w:space="0" w:color="auto"/>
            </w:tcBorders>
            <w:shd w:val="clear" w:color="auto" w:fill="FFFFFF"/>
            <w:vAlign w:val="bottom"/>
          </w:tcPr>
          <w:p w:rsidR="00D77ABE" w:rsidRPr="005B6481" w:rsidRDefault="00E91399" w:rsidP="008C297B">
            <w:pPr>
              <w:pStyle w:val="Bodytext20"/>
              <w:shd w:val="clear" w:color="auto" w:fill="auto"/>
              <w:spacing w:before="0" w:after="0" w:line="240" w:lineRule="auto"/>
              <w:ind w:left="124"/>
              <w:jc w:val="left"/>
              <w:rPr>
                <w:rFonts w:ascii="GHEA Grapalat" w:hAnsi="GHEA Grapalat"/>
                <w:sz w:val="24"/>
                <w:szCs w:val="24"/>
              </w:rPr>
            </w:pPr>
            <w:r w:rsidRPr="005B6481">
              <w:rPr>
                <w:rFonts w:ascii="GHEA Grapalat" w:hAnsi="GHEA Grapalat"/>
                <w:sz w:val="24"/>
                <w:szCs w:val="24"/>
              </w:rPr>
              <w:t>Հաշվարկներն ըստ քլիրինգի</w:t>
            </w:r>
          </w:p>
        </w:tc>
      </w:tr>
      <w:tr w:rsidR="00D77ABE" w:rsidRPr="005B6481" w:rsidTr="008C297B">
        <w:trPr>
          <w:jc w:val="center"/>
        </w:trPr>
        <w:tc>
          <w:tcPr>
            <w:tcW w:w="1565" w:type="dxa"/>
            <w:tcBorders>
              <w:top w:val="single" w:sz="4" w:space="0" w:color="auto"/>
              <w:left w:val="single" w:sz="4" w:space="0" w:color="auto"/>
            </w:tcBorders>
            <w:shd w:val="clear" w:color="auto" w:fill="FFFFFF"/>
            <w:vAlign w:val="center"/>
          </w:tcPr>
          <w:p w:rsidR="00D77ABE" w:rsidRPr="005B6481" w:rsidRDefault="00E91399" w:rsidP="008C297B">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031</w:t>
            </w:r>
          </w:p>
        </w:tc>
        <w:tc>
          <w:tcPr>
            <w:tcW w:w="8196"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325743">
            <w:pPr>
              <w:pStyle w:val="Bodytext20"/>
              <w:shd w:val="clear" w:color="auto" w:fill="auto"/>
              <w:spacing w:before="0" w:after="0" w:line="240" w:lineRule="auto"/>
              <w:ind w:left="50"/>
              <w:jc w:val="left"/>
              <w:rPr>
                <w:rFonts w:ascii="GHEA Grapalat" w:hAnsi="GHEA Grapalat"/>
                <w:sz w:val="24"/>
                <w:szCs w:val="24"/>
              </w:rPr>
            </w:pPr>
            <w:r w:rsidRPr="005B6481">
              <w:rPr>
                <w:rFonts w:ascii="GHEA Grapalat" w:hAnsi="GHEA Grapalat"/>
                <w:sz w:val="24"/>
                <w:szCs w:val="24"/>
              </w:rPr>
              <w:t xml:space="preserve">Ապրանքների տեղափոխում՝ հաշվարկելով քլիրինգային արժույթով (բացի պետական վարկից (արտաքին փոխառությունից) </w:t>
            </w:r>
            <w:r w:rsidR="00141DAA">
              <w:rPr>
                <w:rFonts w:ascii="GHEA Grapalat" w:hAnsi="GHEA Grapalat"/>
                <w:sz w:val="24"/>
                <w:szCs w:val="24"/>
              </w:rPr>
              <w:t>և</w:t>
            </w:r>
            <w:r w:rsidRPr="005B6481">
              <w:rPr>
                <w:rFonts w:ascii="GHEA Grapalat" w:hAnsi="GHEA Grapalat"/>
                <w:sz w:val="24"/>
                <w:szCs w:val="24"/>
              </w:rPr>
              <w:t xml:space="preserve"> պետական վարկը (արտաքին փոխառությունը) մարելուց)</w:t>
            </w:r>
          </w:p>
        </w:tc>
      </w:tr>
      <w:tr w:rsidR="00D77ABE" w:rsidRPr="005B6481" w:rsidTr="008C297B">
        <w:trPr>
          <w:jc w:val="center"/>
        </w:trPr>
        <w:tc>
          <w:tcPr>
            <w:tcW w:w="1565" w:type="dxa"/>
            <w:tcBorders>
              <w:top w:val="single" w:sz="4" w:space="0" w:color="auto"/>
              <w:left w:val="single" w:sz="4" w:space="0" w:color="auto"/>
            </w:tcBorders>
            <w:shd w:val="clear" w:color="auto" w:fill="FFFFFF"/>
          </w:tcPr>
          <w:p w:rsidR="00D77ABE" w:rsidRPr="005B6481" w:rsidRDefault="00E91399" w:rsidP="008C297B">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033</w:t>
            </w:r>
          </w:p>
        </w:tc>
        <w:tc>
          <w:tcPr>
            <w:tcW w:w="8196" w:type="dxa"/>
            <w:tcBorders>
              <w:top w:val="single" w:sz="4" w:space="0" w:color="auto"/>
              <w:left w:val="single" w:sz="4" w:space="0" w:color="auto"/>
              <w:right w:val="single" w:sz="4" w:space="0" w:color="auto"/>
            </w:tcBorders>
            <w:shd w:val="clear" w:color="auto" w:fill="FFFFFF"/>
          </w:tcPr>
          <w:p w:rsidR="00D77ABE" w:rsidRPr="005B6481" w:rsidRDefault="00E91399" w:rsidP="00325743">
            <w:pPr>
              <w:pStyle w:val="Bodytext20"/>
              <w:shd w:val="clear" w:color="auto" w:fill="auto"/>
              <w:spacing w:before="0" w:after="0" w:line="240" w:lineRule="auto"/>
              <w:ind w:left="50"/>
              <w:jc w:val="left"/>
              <w:rPr>
                <w:rFonts w:ascii="GHEA Grapalat" w:hAnsi="GHEA Grapalat"/>
                <w:sz w:val="24"/>
                <w:szCs w:val="24"/>
              </w:rPr>
            </w:pPr>
            <w:r w:rsidRPr="005B6481">
              <w:rPr>
                <w:rFonts w:ascii="GHEA Grapalat" w:hAnsi="GHEA Grapalat"/>
                <w:sz w:val="24"/>
                <w:szCs w:val="24"/>
              </w:rPr>
              <w:t xml:space="preserve">Ապրանքների տեղափոխում ըստ պետական վարկի (արտաքին փոխառության) </w:t>
            </w:r>
          </w:p>
        </w:tc>
      </w:tr>
      <w:tr w:rsidR="00D77ABE" w:rsidRPr="005B6481" w:rsidTr="008C297B">
        <w:trPr>
          <w:jc w:val="center"/>
        </w:trPr>
        <w:tc>
          <w:tcPr>
            <w:tcW w:w="1565" w:type="dxa"/>
            <w:tcBorders>
              <w:top w:val="single" w:sz="4" w:space="0" w:color="auto"/>
              <w:left w:val="single" w:sz="4" w:space="0" w:color="auto"/>
            </w:tcBorders>
            <w:shd w:val="clear" w:color="auto" w:fill="FFFFFF"/>
            <w:vAlign w:val="center"/>
          </w:tcPr>
          <w:p w:rsidR="00D77ABE" w:rsidRPr="005B6481" w:rsidRDefault="00E91399" w:rsidP="008C297B">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036</w:t>
            </w:r>
          </w:p>
        </w:tc>
        <w:tc>
          <w:tcPr>
            <w:tcW w:w="8196"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325743">
            <w:pPr>
              <w:pStyle w:val="Bodytext20"/>
              <w:shd w:val="clear" w:color="auto" w:fill="auto"/>
              <w:spacing w:before="0" w:after="0" w:line="240" w:lineRule="auto"/>
              <w:ind w:left="50"/>
              <w:jc w:val="left"/>
              <w:rPr>
                <w:rFonts w:ascii="GHEA Grapalat" w:hAnsi="GHEA Grapalat"/>
                <w:sz w:val="24"/>
                <w:szCs w:val="24"/>
              </w:rPr>
            </w:pPr>
            <w:r w:rsidRPr="005B6481">
              <w:rPr>
                <w:rFonts w:ascii="GHEA Grapalat" w:hAnsi="GHEA Grapalat"/>
                <w:sz w:val="24"/>
                <w:szCs w:val="24"/>
              </w:rPr>
              <w:t xml:space="preserve">Ապրանքների տեղափոխում՝ որպես պետական վարկի (արտաքին փոխառության) մարում </w:t>
            </w:r>
          </w:p>
        </w:tc>
      </w:tr>
      <w:tr w:rsidR="00D77ABE" w:rsidRPr="005B6481" w:rsidTr="008C297B">
        <w:trPr>
          <w:jc w:val="center"/>
        </w:trPr>
        <w:tc>
          <w:tcPr>
            <w:tcW w:w="9761" w:type="dxa"/>
            <w:gridSpan w:val="2"/>
            <w:tcBorders>
              <w:top w:val="single" w:sz="4" w:space="0" w:color="auto"/>
              <w:left w:val="single" w:sz="4" w:space="0" w:color="auto"/>
              <w:right w:val="single" w:sz="4" w:space="0" w:color="auto"/>
            </w:tcBorders>
            <w:shd w:val="clear" w:color="auto" w:fill="FFFFFF"/>
            <w:vAlign w:val="bottom"/>
          </w:tcPr>
          <w:p w:rsidR="00D77ABE" w:rsidRPr="005B6481" w:rsidRDefault="00E91399" w:rsidP="003F1F0B">
            <w:pPr>
              <w:pStyle w:val="Bodytext20"/>
              <w:shd w:val="clear" w:color="auto" w:fill="auto"/>
              <w:spacing w:before="0" w:after="0" w:line="240" w:lineRule="auto"/>
              <w:ind w:left="143"/>
              <w:jc w:val="left"/>
              <w:rPr>
                <w:rFonts w:ascii="GHEA Grapalat" w:hAnsi="GHEA Grapalat"/>
                <w:sz w:val="24"/>
                <w:szCs w:val="24"/>
              </w:rPr>
            </w:pPr>
            <w:r w:rsidRPr="005B6481">
              <w:rPr>
                <w:rFonts w:ascii="GHEA Grapalat" w:hAnsi="GHEA Grapalat"/>
                <w:sz w:val="24"/>
                <w:szCs w:val="24"/>
              </w:rPr>
              <w:t>Ապրանքների տեղափոխում այլ կոմերցիոն գործառնությունների նպատակով</w:t>
            </w:r>
          </w:p>
        </w:tc>
      </w:tr>
      <w:tr w:rsidR="00D77ABE" w:rsidRPr="005B6481" w:rsidTr="008C297B">
        <w:trPr>
          <w:jc w:val="center"/>
        </w:trPr>
        <w:tc>
          <w:tcPr>
            <w:tcW w:w="1565" w:type="dxa"/>
            <w:tcBorders>
              <w:top w:val="single" w:sz="4" w:space="0" w:color="auto"/>
              <w:left w:val="single" w:sz="4" w:space="0" w:color="auto"/>
            </w:tcBorders>
            <w:shd w:val="clear" w:color="auto" w:fill="FFFFFF"/>
            <w:vAlign w:val="center"/>
          </w:tcPr>
          <w:p w:rsidR="00D77ABE" w:rsidRPr="005B6481" w:rsidRDefault="00E91399" w:rsidP="008C297B">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051</w:t>
            </w:r>
          </w:p>
        </w:tc>
        <w:tc>
          <w:tcPr>
            <w:tcW w:w="8196"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325743">
            <w:pPr>
              <w:pStyle w:val="Bodytext20"/>
              <w:shd w:val="clear" w:color="auto" w:fill="auto"/>
              <w:spacing w:before="0" w:after="0" w:line="240" w:lineRule="auto"/>
              <w:ind w:left="50"/>
              <w:jc w:val="left"/>
              <w:rPr>
                <w:rFonts w:ascii="GHEA Grapalat" w:hAnsi="GHEA Grapalat"/>
                <w:sz w:val="24"/>
                <w:szCs w:val="24"/>
              </w:rPr>
            </w:pPr>
            <w:r w:rsidRPr="005B6481">
              <w:rPr>
                <w:rFonts w:ascii="GHEA Grapalat" w:hAnsi="GHEA Grapalat"/>
                <w:sz w:val="24"/>
                <w:szCs w:val="24"/>
              </w:rPr>
              <w:t>Ապրանքների տեղափոխում անմիջական ապրանքափոխանակման կարգով (բարտերային գործարքներ)</w:t>
            </w:r>
          </w:p>
        </w:tc>
      </w:tr>
      <w:tr w:rsidR="00D77ABE" w:rsidRPr="005B6481" w:rsidTr="008C297B">
        <w:trPr>
          <w:jc w:val="center"/>
        </w:trPr>
        <w:tc>
          <w:tcPr>
            <w:tcW w:w="1565" w:type="dxa"/>
            <w:tcBorders>
              <w:top w:val="single" w:sz="4" w:space="0" w:color="auto"/>
              <w:left w:val="single" w:sz="4" w:space="0" w:color="auto"/>
            </w:tcBorders>
            <w:shd w:val="clear" w:color="auto" w:fill="FFFFFF"/>
          </w:tcPr>
          <w:p w:rsidR="00D77ABE" w:rsidRPr="005B6481" w:rsidRDefault="00E91399" w:rsidP="008C297B">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052</w:t>
            </w:r>
          </w:p>
        </w:tc>
        <w:tc>
          <w:tcPr>
            <w:tcW w:w="8196" w:type="dxa"/>
            <w:tcBorders>
              <w:top w:val="single" w:sz="4" w:space="0" w:color="auto"/>
              <w:left w:val="single" w:sz="4" w:space="0" w:color="auto"/>
              <w:right w:val="single" w:sz="4" w:space="0" w:color="auto"/>
            </w:tcBorders>
            <w:shd w:val="clear" w:color="auto" w:fill="FFFFFF"/>
          </w:tcPr>
          <w:p w:rsidR="00D77ABE" w:rsidRPr="005B6481" w:rsidRDefault="00E91399" w:rsidP="00325743">
            <w:pPr>
              <w:pStyle w:val="Bodytext20"/>
              <w:shd w:val="clear" w:color="auto" w:fill="auto"/>
              <w:spacing w:before="0" w:after="0" w:line="240" w:lineRule="auto"/>
              <w:ind w:left="50"/>
              <w:jc w:val="left"/>
              <w:rPr>
                <w:rFonts w:ascii="GHEA Grapalat" w:hAnsi="GHEA Grapalat"/>
                <w:sz w:val="24"/>
                <w:szCs w:val="24"/>
              </w:rPr>
            </w:pPr>
            <w:r w:rsidRPr="005B6481">
              <w:rPr>
                <w:rFonts w:ascii="GHEA Grapalat" w:hAnsi="GHEA Grapalat"/>
                <w:sz w:val="24"/>
                <w:szCs w:val="24"/>
              </w:rPr>
              <w:t xml:space="preserve">Ապրանքների տեղափոխում տրամադրված աշխատանքների </w:t>
            </w:r>
            <w:r w:rsidR="00141DAA">
              <w:rPr>
                <w:rFonts w:ascii="GHEA Grapalat" w:hAnsi="GHEA Grapalat"/>
                <w:sz w:val="24"/>
                <w:szCs w:val="24"/>
              </w:rPr>
              <w:t>և</w:t>
            </w:r>
            <w:r w:rsidRPr="005B6481">
              <w:rPr>
                <w:rFonts w:ascii="GHEA Grapalat" w:hAnsi="GHEA Grapalat"/>
                <w:sz w:val="24"/>
                <w:szCs w:val="24"/>
              </w:rPr>
              <w:t xml:space="preserve"> ծառայությունների դիմաց</w:t>
            </w:r>
          </w:p>
        </w:tc>
      </w:tr>
      <w:tr w:rsidR="00D77ABE" w:rsidRPr="005B6481" w:rsidTr="008C297B">
        <w:trPr>
          <w:jc w:val="center"/>
        </w:trPr>
        <w:tc>
          <w:tcPr>
            <w:tcW w:w="1565" w:type="dxa"/>
            <w:tcBorders>
              <w:top w:val="single" w:sz="4" w:space="0" w:color="auto"/>
              <w:left w:val="single" w:sz="4" w:space="0" w:color="auto"/>
            </w:tcBorders>
            <w:shd w:val="clear" w:color="auto" w:fill="FFFFFF"/>
          </w:tcPr>
          <w:p w:rsidR="00D77ABE" w:rsidRPr="005B6481" w:rsidRDefault="00E91399" w:rsidP="008C297B">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054</w:t>
            </w:r>
          </w:p>
        </w:tc>
        <w:tc>
          <w:tcPr>
            <w:tcW w:w="8196" w:type="dxa"/>
            <w:tcBorders>
              <w:top w:val="single" w:sz="4" w:space="0" w:color="auto"/>
              <w:left w:val="single" w:sz="4" w:space="0" w:color="auto"/>
              <w:right w:val="single" w:sz="4" w:space="0" w:color="auto"/>
            </w:tcBorders>
            <w:shd w:val="clear" w:color="auto" w:fill="FFFFFF"/>
          </w:tcPr>
          <w:p w:rsidR="00D77ABE" w:rsidRPr="005B6481" w:rsidRDefault="00E91399" w:rsidP="00325743">
            <w:pPr>
              <w:pStyle w:val="Bodytext20"/>
              <w:shd w:val="clear" w:color="auto" w:fill="auto"/>
              <w:spacing w:before="0" w:after="0" w:line="240" w:lineRule="auto"/>
              <w:ind w:left="50"/>
              <w:jc w:val="left"/>
              <w:rPr>
                <w:rFonts w:ascii="GHEA Grapalat" w:hAnsi="GHEA Grapalat"/>
                <w:sz w:val="24"/>
                <w:szCs w:val="24"/>
              </w:rPr>
            </w:pPr>
            <w:r w:rsidRPr="005B6481">
              <w:rPr>
                <w:rFonts w:ascii="GHEA Grapalat" w:hAnsi="GHEA Grapalat"/>
                <w:sz w:val="24"/>
                <w:szCs w:val="24"/>
              </w:rPr>
              <w:t>Գազի տեղափոխում այլ երկրների տարածքով տարանցման համար</w:t>
            </w:r>
          </w:p>
        </w:tc>
      </w:tr>
      <w:tr w:rsidR="00D77ABE" w:rsidRPr="005B6481" w:rsidTr="008C297B">
        <w:trPr>
          <w:jc w:val="center"/>
        </w:trPr>
        <w:tc>
          <w:tcPr>
            <w:tcW w:w="9761" w:type="dxa"/>
            <w:gridSpan w:val="2"/>
            <w:tcBorders>
              <w:top w:val="single" w:sz="4" w:space="0" w:color="auto"/>
              <w:left w:val="single" w:sz="4" w:space="0" w:color="auto"/>
              <w:right w:val="single" w:sz="4" w:space="0" w:color="auto"/>
            </w:tcBorders>
            <w:shd w:val="clear" w:color="auto" w:fill="FFFFFF"/>
            <w:vAlign w:val="bottom"/>
          </w:tcPr>
          <w:p w:rsidR="00D77ABE" w:rsidRPr="005B6481" w:rsidRDefault="00E91399" w:rsidP="003F1F0B">
            <w:pPr>
              <w:pStyle w:val="Bodytext20"/>
              <w:shd w:val="clear" w:color="auto" w:fill="auto"/>
              <w:spacing w:before="0" w:after="0" w:line="240" w:lineRule="auto"/>
              <w:ind w:left="157"/>
              <w:jc w:val="left"/>
              <w:rPr>
                <w:rFonts w:ascii="GHEA Grapalat" w:hAnsi="GHEA Grapalat"/>
                <w:sz w:val="24"/>
                <w:szCs w:val="24"/>
              </w:rPr>
            </w:pPr>
            <w:r w:rsidRPr="005B6481">
              <w:rPr>
                <w:rFonts w:ascii="GHEA Grapalat" w:hAnsi="GHEA Grapalat"/>
                <w:sz w:val="24"/>
                <w:szCs w:val="24"/>
              </w:rPr>
              <w:t>Այլ</w:t>
            </w:r>
          </w:p>
        </w:tc>
      </w:tr>
      <w:tr w:rsidR="00D77ABE" w:rsidRPr="005B6481" w:rsidTr="008C297B">
        <w:trPr>
          <w:jc w:val="center"/>
        </w:trPr>
        <w:tc>
          <w:tcPr>
            <w:tcW w:w="1565" w:type="dxa"/>
            <w:tcBorders>
              <w:top w:val="single" w:sz="4" w:space="0" w:color="auto"/>
              <w:left w:val="single" w:sz="4" w:space="0" w:color="auto"/>
              <w:bottom w:val="single" w:sz="4" w:space="0" w:color="auto"/>
            </w:tcBorders>
            <w:shd w:val="clear" w:color="auto" w:fill="FFFFFF"/>
            <w:vAlign w:val="bottom"/>
          </w:tcPr>
          <w:p w:rsidR="00D77ABE" w:rsidRPr="005B6481" w:rsidRDefault="00E91399" w:rsidP="008C297B">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080</w:t>
            </w:r>
          </w:p>
        </w:tc>
        <w:tc>
          <w:tcPr>
            <w:tcW w:w="8196" w:type="dxa"/>
            <w:tcBorders>
              <w:top w:val="single" w:sz="4" w:space="0" w:color="auto"/>
              <w:left w:val="single" w:sz="4" w:space="0" w:color="auto"/>
              <w:bottom w:val="single" w:sz="4" w:space="0" w:color="auto"/>
              <w:right w:val="single" w:sz="4" w:space="0" w:color="auto"/>
            </w:tcBorders>
            <w:shd w:val="clear" w:color="auto" w:fill="FFFFFF"/>
            <w:vAlign w:val="bottom"/>
          </w:tcPr>
          <w:p w:rsidR="00D77ABE" w:rsidRPr="005B6481" w:rsidRDefault="00E91399" w:rsidP="008C297B">
            <w:pPr>
              <w:pStyle w:val="Bodytext20"/>
              <w:shd w:val="clear" w:color="auto" w:fill="auto"/>
              <w:spacing w:before="0" w:after="0" w:line="240" w:lineRule="auto"/>
              <w:ind w:left="124"/>
              <w:jc w:val="left"/>
              <w:rPr>
                <w:rFonts w:ascii="GHEA Grapalat" w:hAnsi="GHEA Grapalat"/>
                <w:sz w:val="24"/>
                <w:szCs w:val="24"/>
              </w:rPr>
            </w:pPr>
            <w:r w:rsidRPr="005B6481">
              <w:rPr>
                <w:rFonts w:ascii="GHEA Grapalat" w:hAnsi="GHEA Grapalat"/>
                <w:sz w:val="24"/>
                <w:szCs w:val="24"/>
              </w:rPr>
              <w:t>Այլ</w:t>
            </w:r>
          </w:p>
        </w:tc>
      </w:tr>
    </w:tbl>
    <w:p w:rsidR="00D77ABE" w:rsidRPr="005B6481" w:rsidRDefault="00D77ABE" w:rsidP="0028689F">
      <w:pPr>
        <w:spacing w:after="160" w:line="360" w:lineRule="auto"/>
        <w:rPr>
          <w:rFonts w:ascii="GHEA Grapalat" w:hAnsi="GHEA Grapalat"/>
        </w:rPr>
      </w:pPr>
    </w:p>
    <w:p w:rsidR="000F777B" w:rsidRPr="005B6481" w:rsidRDefault="000F777B" w:rsidP="0028689F">
      <w:pPr>
        <w:spacing w:after="160" w:line="360" w:lineRule="auto"/>
        <w:rPr>
          <w:rFonts w:ascii="GHEA Grapalat" w:hAnsi="GHEA Grapalat"/>
        </w:rPr>
      </w:pPr>
      <w:r w:rsidRPr="005B6481">
        <w:rPr>
          <w:rFonts w:ascii="GHEA Grapalat" w:hAnsi="GHEA Grapalat"/>
        </w:rPr>
        <w:br w:type="page"/>
      </w:r>
    </w:p>
    <w:p w:rsidR="000F777B" w:rsidRPr="005B6481" w:rsidRDefault="000F777B" w:rsidP="0028689F">
      <w:pPr>
        <w:pStyle w:val="Bodytext20"/>
        <w:shd w:val="clear" w:color="auto" w:fill="auto"/>
        <w:spacing w:before="0" w:after="160" w:line="360" w:lineRule="auto"/>
        <w:jc w:val="center"/>
        <w:rPr>
          <w:rFonts w:ascii="GHEA Grapalat" w:hAnsi="GHEA Grapalat"/>
          <w:sz w:val="24"/>
          <w:szCs w:val="24"/>
        </w:rPr>
      </w:pPr>
      <w:r w:rsidRPr="005B6481">
        <w:rPr>
          <w:rStyle w:val="Heading22"/>
          <w:rFonts w:ascii="GHEA Grapalat" w:hAnsi="GHEA Grapalat"/>
          <w:sz w:val="24"/>
          <w:szCs w:val="24"/>
        </w:rPr>
        <w:lastRenderedPageBreak/>
        <w:t>Գործաքրի բնույթի կոդերի ցանկ՝ գործարքի բնույթի այն դասակարգիչներին համապատասխան, որոնք հաստատվել են Բելառուսի Հանրապետության ՊՄԿ-ի կողմից</w:t>
      </w:r>
    </w:p>
    <w:tbl>
      <w:tblPr>
        <w:tblOverlap w:val="never"/>
        <w:tblW w:w="10059" w:type="dxa"/>
        <w:jc w:val="center"/>
        <w:tblLayout w:type="fixed"/>
        <w:tblCellMar>
          <w:left w:w="10" w:type="dxa"/>
          <w:right w:w="10" w:type="dxa"/>
        </w:tblCellMar>
        <w:tblLook w:val="0000" w:firstRow="0" w:lastRow="0" w:firstColumn="0" w:lastColumn="0" w:noHBand="0" w:noVBand="0"/>
      </w:tblPr>
      <w:tblGrid>
        <w:gridCol w:w="1660"/>
        <w:gridCol w:w="8399"/>
      </w:tblGrid>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Ծածկագիրը</w:t>
            </w:r>
          </w:p>
        </w:tc>
        <w:tc>
          <w:tcPr>
            <w:tcW w:w="8399" w:type="dxa"/>
            <w:tcBorders>
              <w:top w:val="single" w:sz="4" w:space="0" w:color="auto"/>
              <w:left w:val="single" w:sz="4" w:space="0" w:color="auto"/>
              <w:righ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Մատակարարման տեսակները</w:t>
            </w:r>
          </w:p>
        </w:tc>
      </w:tr>
      <w:tr w:rsidR="00D77ABE" w:rsidRPr="005B6481" w:rsidTr="006E478C">
        <w:trPr>
          <w:jc w:val="center"/>
        </w:trPr>
        <w:tc>
          <w:tcPr>
            <w:tcW w:w="1660" w:type="dxa"/>
            <w:tcBorders>
              <w:top w:val="single" w:sz="4" w:space="0" w:color="auto"/>
              <w:left w:val="single" w:sz="4" w:space="0" w:color="auto"/>
            </w:tcBorders>
            <w:shd w:val="clear" w:color="auto" w:fill="FFFFFF"/>
            <w:vAlign w:val="center"/>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202</w:t>
            </w:r>
          </w:p>
        </w:tc>
        <w:tc>
          <w:tcPr>
            <w:tcW w:w="8399" w:type="dxa"/>
            <w:tcBorders>
              <w:top w:val="single" w:sz="4" w:space="0" w:color="auto"/>
              <w:left w:val="single" w:sz="4" w:space="0" w:color="auto"/>
              <w:right w:val="single" w:sz="4" w:space="0" w:color="auto"/>
            </w:tcBorders>
            <w:shd w:val="clear" w:color="auto" w:fill="FFFFFF"/>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Ապրանքների փոխանցում ըստ փոխանակման պայմանագրերի</w:t>
            </w:r>
          </w:p>
        </w:tc>
      </w:tr>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209</w:t>
            </w:r>
          </w:p>
        </w:tc>
        <w:tc>
          <w:tcPr>
            <w:tcW w:w="8399" w:type="dxa"/>
            <w:tcBorders>
              <w:top w:val="single" w:sz="4" w:space="0" w:color="auto"/>
              <w:left w:val="single" w:sz="4" w:space="0" w:color="auto"/>
              <w:right w:val="single" w:sz="4" w:space="0" w:color="auto"/>
            </w:tcBorders>
            <w:shd w:val="clear" w:color="auto" w:fill="FFFFFF"/>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Ապրանքների փոխանցում մատուցված ծառայությունների դիմաց</w:t>
            </w:r>
          </w:p>
        </w:tc>
      </w:tr>
      <w:tr w:rsidR="00D77ABE" w:rsidRPr="005B6481" w:rsidTr="006E478C">
        <w:trPr>
          <w:jc w:val="center"/>
        </w:trPr>
        <w:tc>
          <w:tcPr>
            <w:tcW w:w="1660" w:type="dxa"/>
            <w:tcBorders>
              <w:top w:val="single" w:sz="4" w:space="0" w:color="auto"/>
              <w:left w:val="single" w:sz="4" w:space="0" w:color="auto"/>
            </w:tcBorders>
            <w:shd w:val="clear" w:color="auto" w:fill="FFFFFF"/>
            <w:vAlign w:val="center"/>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211</w:t>
            </w:r>
          </w:p>
        </w:tc>
        <w:tc>
          <w:tcPr>
            <w:tcW w:w="8399"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Վերամշակման համար ապրանքների փոխանցում ըստ կապալի (ենթակապալի) պայմանագրերի՝ բացառությամբ վերանորոգման</w:t>
            </w:r>
          </w:p>
        </w:tc>
      </w:tr>
      <w:tr w:rsidR="00D77ABE" w:rsidRPr="005B6481" w:rsidTr="006E478C">
        <w:trPr>
          <w:jc w:val="center"/>
        </w:trPr>
        <w:tc>
          <w:tcPr>
            <w:tcW w:w="1660" w:type="dxa"/>
            <w:tcBorders>
              <w:top w:val="single" w:sz="4" w:space="0" w:color="auto"/>
              <w:left w:val="single" w:sz="4" w:space="0" w:color="auto"/>
            </w:tcBorders>
            <w:shd w:val="clear" w:color="auto" w:fill="FFFFFF"/>
            <w:vAlign w:val="center"/>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212</w:t>
            </w:r>
          </w:p>
        </w:tc>
        <w:tc>
          <w:tcPr>
            <w:tcW w:w="8399"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Վերամշակելուց հետո ապրանքների փոխանցում ըստ կապալի (ենթակապալի) պայմանագրերի՝ բացառությամբ վերանորոգման</w:t>
            </w:r>
          </w:p>
        </w:tc>
      </w:tr>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213</w:t>
            </w:r>
          </w:p>
        </w:tc>
        <w:tc>
          <w:tcPr>
            <w:tcW w:w="8399" w:type="dxa"/>
            <w:tcBorders>
              <w:top w:val="single" w:sz="4" w:space="0" w:color="auto"/>
              <w:left w:val="single" w:sz="4" w:space="0" w:color="auto"/>
              <w:right w:val="single" w:sz="4" w:space="0" w:color="auto"/>
            </w:tcBorders>
            <w:shd w:val="clear" w:color="auto" w:fill="FFFFFF"/>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 xml:space="preserve">Ապրանքների փոխանցում կանոնադրական ֆոնդ՝ որպես ներդրում </w:t>
            </w:r>
          </w:p>
        </w:tc>
      </w:tr>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215</w:t>
            </w:r>
          </w:p>
        </w:tc>
        <w:tc>
          <w:tcPr>
            <w:tcW w:w="8399"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Ապրանքների փոխանցում ցուցահանդեսային, մշակութային, լուսաբանող, հանդիսադիր, գովազդային, ինչպես նա</w:t>
            </w:r>
            <w:r w:rsidR="00141DAA">
              <w:rPr>
                <w:rFonts w:ascii="GHEA Grapalat" w:hAnsi="GHEA Grapalat"/>
                <w:sz w:val="24"/>
                <w:szCs w:val="24"/>
              </w:rPr>
              <w:t>և</w:t>
            </w:r>
            <w:r w:rsidRPr="005B6481">
              <w:rPr>
                <w:rFonts w:ascii="GHEA Grapalat" w:hAnsi="GHEA Grapalat"/>
                <w:sz w:val="24"/>
                <w:szCs w:val="24"/>
              </w:rPr>
              <w:t xml:space="preserve"> այլ միջոցառումներում ցուցադրման նպատակով</w:t>
            </w:r>
          </w:p>
        </w:tc>
      </w:tr>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230</w:t>
            </w:r>
          </w:p>
        </w:tc>
        <w:tc>
          <w:tcPr>
            <w:tcW w:w="8399" w:type="dxa"/>
            <w:tcBorders>
              <w:top w:val="single" w:sz="4" w:space="0" w:color="auto"/>
              <w:left w:val="single" w:sz="4" w:space="0" w:color="auto"/>
              <w:right w:val="single" w:sz="4" w:space="0" w:color="auto"/>
            </w:tcBorders>
            <w:shd w:val="clear" w:color="auto" w:fill="FFFFFF"/>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Ապրանքների փոխանցում՝ ըստ վարձակալության պայմանագրերի</w:t>
            </w:r>
          </w:p>
        </w:tc>
      </w:tr>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231</w:t>
            </w:r>
          </w:p>
        </w:tc>
        <w:tc>
          <w:tcPr>
            <w:tcW w:w="8399"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Ապրանքների փոխանցում՝ օտարերկրյա անհատույց (մարդասիրական) օգնության, միջազգային տեխնիկական օգնության ցուցաբերման կարգով՝ ըստ նվիրատվության պայմանագրերի</w:t>
            </w:r>
          </w:p>
        </w:tc>
      </w:tr>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232</w:t>
            </w:r>
          </w:p>
        </w:tc>
        <w:tc>
          <w:tcPr>
            <w:tcW w:w="8399" w:type="dxa"/>
            <w:tcBorders>
              <w:top w:val="single" w:sz="4" w:space="0" w:color="auto"/>
              <w:left w:val="single" w:sz="4" w:space="0" w:color="auto"/>
              <w:right w:val="single" w:sz="4" w:space="0" w:color="auto"/>
            </w:tcBorders>
            <w:shd w:val="clear" w:color="auto" w:fill="FFFFFF"/>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Ապրանքների փոխանցում վերանորոգման նպատակով կամ դրանից հետո</w:t>
            </w:r>
          </w:p>
        </w:tc>
      </w:tr>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233</w:t>
            </w:r>
          </w:p>
        </w:tc>
        <w:tc>
          <w:tcPr>
            <w:tcW w:w="8399" w:type="dxa"/>
            <w:tcBorders>
              <w:top w:val="single" w:sz="4" w:space="0" w:color="auto"/>
              <w:left w:val="single" w:sz="4" w:space="0" w:color="auto"/>
              <w:right w:val="single" w:sz="4" w:space="0" w:color="auto"/>
            </w:tcBorders>
            <w:shd w:val="clear" w:color="auto" w:fill="FFFFFF"/>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Ապրանքների փոխանցում ըստ պահատվության պայմանագրերի</w:t>
            </w:r>
          </w:p>
        </w:tc>
      </w:tr>
      <w:tr w:rsidR="00D77ABE" w:rsidRPr="005B6481" w:rsidTr="006E478C">
        <w:trPr>
          <w:jc w:val="center"/>
        </w:trPr>
        <w:tc>
          <w:tcPr>
            <w:tcW w:w="1660" w:type="dxa"/>
            <w:tcBorders>
              <w:top w:val="single" w:sz="4" w:space="0" w:color="auto"/>
              <w:left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297</w:t>
            </w:r>
          </w:p>
        </w:tc>
        <w:tc>
          <w:tcPr>
            <w:tcW w:w="8399"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Ապրանքների փոխանցում առանց արտաքին տնտեսական գործարքի (պայմանագրի) կնքման</w:t>
            </w:r>
          </w:p>
        </w:tc>
      </w:tr>
      <w:tr w:rsidR="00D77ABE" w:rsidRPr="005B6481" w:rsidTr="006E478C">
        <w:trPr>
          <w:jc w:val="center"/>
        </w:trPr>
        <w:tc>
          <w:tcPr>
            <w:tcW w:w="1660" w:type="dxa"/>
            <w:tcBorders>
              <w:top w:val="single" w:sz="4" w:space="0" w:color="auto"/>
              <w:left w:val="single" w:sz="4" w:space="0" w:color="auto"/>
              <w:bottom w:val="single" w:sz="4" w:space="0" w:color="auto"/>
            </w:tcBorders>
            <w:shd w:val="clear" w:color="auto" w:fill="FFFFFF"/>
          </w:tcPr>
          <w:p w:rsidR="00D77ABE" w:rsidRPr="005B6481" w:rsidRDefault="00E91399" w:rsidP="006E478C">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299</w:t>
            </w:r>
          </w:p>
        </w:tc>
        <w:tc>
          <w:tcPr>
            <w:tcW w:w="8399" w:type="dxa"/>
            <w:tcBorders>
              <w:top w:val="single" w:sz="4" w:space="0" w:color="auto"/>
              <w:left w:val="single" w:sz="4" w:space="0" w:color="auto"/>
              <w:bottom w:val="single" w:sz="4" w:space="0" w:color="auto"/>
              <w:right w:val="single" w:sz="4" w:space="0" w:color="auto"/>
            </w:tcBorders>
            <w:shd w:val="clear" w:color="auto" w:fill="FFFFFF"/>
            <w:vAlign w:val="bottom"/>
          </w:tcPr>
          <w:p w:rsidR="00D77ABE" w:rsidRPr="005B6481" w:rsidRDefault="00E91399" w:rsidP="006E478C">
            <w:pPr>
              <w:pStyle w:val="Bodytext20"/>
              <w:shd w:val="clear" w:color="auto" w:fill="auto"/>
              <w:spacing w:before="0" w:after="0" w:line="240" w:lineRule="auto"/>
              <w:ind w:left="106"/>
              <w:jc w:val="left"/>
              <w:rPr>
                <w:rFonts w:ascii="GHEA Grapalat" w:hAnsi="GHEA Grapalat"/>
                <w:sz w:val="24"/>
                <w:szCs w:val="24"/>
              </w:rPr>
            </w:pPr>
            <w:r w:rsidRPr="005B6481">
              <w:rPr>
                <w:rFonts w:ascii="GHEA Grapalat" w:hAnsi="GHEA Grapalat"/>
                <w:sz w:val="24"/>
                <w:szCs w:val="24"/>
              </w:rPr>
              <w:t>Արտաքին առ</w:t>
            </w:r>
            <w:r w:rsidR="00141DAA">
              <w:rPr>
                <w:rFonts w:ascii="GHEA Grapalat" w:hAnsi="GHEA Grapalat"/>
                <w:sz w:val="24"/>
                <w:szCs w:val="24"/>
              </w:rPr>
              <w:t>և</w:t>
            </w:r>
            <w:r w:rsidRPr="005B6481">
              <w:rPr>
                <w:rFonts w:ascii="GHEA Grapalat" w:hAnsi="GHEA Grapalat"/>
                <w:sz w:val="24"/>
                <w:szCs w:val="24"/>
              </w:rPr>
              <w:t>տրային պայմանագրերով նախատեսված նպատակներով չօգտագործված ապրանքների վերադարձ</w:t>
            </w:r>
          </w:p>
        </w:tc>
      </w:tr>
    </w:tbl>
    <w:p w:rsidR="00D77ABE" w:rsidRPr="005B6481" w:rsidRDefault="00D77ABE" w:rsidP="0028689F">
      <w:pPr>
        <w:spacing w:after="160" w:line="360" w:lineRule="auto"/>
        <w:rPr>
          <w:rFonts w:ascii="GHEA Grapalat" w:hAnsi="GHEA Grapalat"/>
        </w:rPr>
      </w:pPr>
    </w:p>
    <w:p w:rsidR="000F777B" w:rsidRDefault="00E91399" w:rsidP="00F758B6">
      <w:pPr>
        <w:pStyle w:val="Bodytext20"/>
        <w:shd w:val="clear" w:color="auto" w:fill="auto"/>
        <w:spacing w:before="0" w:after="160" w:line="360" w:lineRule="auto"/>
        <w:ind w:firstLine="567"/>
        <w:rPr>
          <w:rFonts w:ascii="GHEA Grapalat" w:hAnsi="GHEA Grapalat"/>
          <w:sz w:val="24"/>
          <w:szCs w:val="24"/>
        </w:rPr>
      </w:pPr>
      <w:r w:rsidRPr="005B6481">
        <w:rPr>
          <w:rFonts w:ascii="GHEA Grapalat" w:hAnsi="GHEA Grapalat"/>
          <w:sz w:val="24"/>
          <w:szCs w:val="24"/>
        </w:rPr>
        <w:t xml:space="preserve">Ծանոթագրություն. Օգտագործվում են որպես ռիսկի ցուցիչներ, պայմանով, որ ապրանքները փաստացի հատել են մաքսային սահմանը, </w:t>
      </w:r>
      <w:r w:rsidR="00141DAA">
        <w:rPr>
          <w:rFonts w:ascii="GHEA Grapalat" w:hAnsi="GHEA Grapalat"/>
          <w:sz w:val="24"/>
          <w:szCs w:val="24"/>
        </w:rPr>
        <w:t>և</w:t>
      </w:r>
      <w:r w:rsidRPr="005B6481">
        <w:rPr>
          <w:rFonts w:ascii="GHEA Grapalat" w:hAnsi="GHEA Grapalat"/>
          <w:sz w:val="24"/>
          <w:szCs w:val="24"/>
        </w:rPr>
        <w:t xml:space="preserve"> մաքսային սահմանը հատելուց հետո այդ ապրանքների նկատմամբ առաջին անգամ է մաքսային ընթացակարգ սահմանվում՝ բացառությամբ «մաքսային տարանցում» մաքսային ընթացակարգի։</w:t>
      </w:r>
    </w:p>
    <w:p w:rsidR="00F758B6" w:rsidRPr="005B6481" w:rsidRDefault="00F758B6" w:rsidP="00F758B6">
      <w:pPr>
        <w:pStyle w:val="Bodytext20"/>
        <w:shd w:val="clear" w:color="auto" w:fill="auto"/>
        <w:spacing w:before="0" w:after="160" w:line="360" w:lineRule="auto"/>
        <w:ind w:firstLine="567"/>
        <w:rPr>
          <w:rFonts w:ascii="GHEA Grapalat" w:hAnsi="GHEA Grapalat"/>
          <w:sz w:val="24"/>
          <w:szCs w:val="24"/>
        </w:rPr>
      </w:pPr>
    </w:p>
    <w:p w:rsidR="000F777B" w:rsidRPr="005B6481" w:rsidRDefault="000F777B" w:rsidP="0028689F">
      <w:pPr>
        <w:spacing w:after="160" w:line="360" w:lineRule="auto"/>
        <w:rPr>
          <w:rFonts w:ascii="GHEA Grapalat" w:hAnsi="GHEA Grapalat"/>
        </w:rPr>
      </w:pPr>
      <w:r w:rsidRPr="005B6481">
        <w:rPr>
          <w:rFonts w:ascii="GHEA Grapalat" w:hAnsi="GHEA Grapalat"/>
        </w:rPr>
        <w:br w:type="page"/>
      </w:r>
    </w:p>
    <w:p w:rsidR="000F777B" w:rsidRPr="005B6481" w:rsidRDefault="000F777B" w:rsidP="00F758B6">
      <w:pPr>
        <w:pStyle w:val="Heading220"/>
        <w:keepNext/>
        <w:keepLines/>
        <w:spacing w:after="160" w:line="360" w:lineRule="auto"/>
        <w:ind w:right="-8"/>
        <w:rPr>
          <w:rFonts w:ascii="GHEA Grapalat" w:hAnsi="GHEA Grapalat"/>
          <w:sz w:val="24"/>
          <w:szCs w:val="24"/>
        </w:rPr>
      </w:pPr>
      <w:r w:rsidRPr="005B6481">
        <w:rPr>
          <w:rFonts w:ascii="GHEA Grapalat" w:hAnsi="GHEA Grapalat"/>
          <w:sz w:val="24"/>
          <w:szCs w:val="24"/>
        </w:rPr>
        <w:lastRenderedPageBreak/>
        <w:t>Գործաքրի բնույթի կոդերի ցանկ՝ գործարքի բնույթի այն դասակարգչին համապատասխան, որն հաստատվել է Ռուսաստանի ԴՄԾ-ի կողմից</w:t>
      </w:r>
    </w:p>
    <w:tbl>
      <w:tblPr>
        <w:tblOverlap w:val="never"/>
        <w:tblW w:w="9498" w:type="dxa"/>
        <w:jc w:val="center"/>
        <w:tblInd w:w="186" w:type="dxa"/>
        <w:tblLayout w:type="fixed"/>
        <w:tblCellMar>
          <w:left w:w="10" w:type="dxa"/>
          <w:right w:w="10" w:type="dxa"/>
        </w:tblCellMar>
        <w:tblLook w:val="0000" w:firstRow="0" w:lastRow="0" w:firstColumn="0" w:lastColumn="0" w:noHBand="0" w:noVBand="0"/>
      </w:tblPr>
      <w:tblGrid>
        <w:gridCol w:w="1513"/>
        <w:gridCol w:w="7985"/>
      </w:tblGrid>
      <w:tr w:rsidR="00D77ABE" w:rsidRPr="005B6481" w:rsidTr="00BE4C6C">
        <w:trPr>
          <w:jc w:val="center"/>
        </w:trPr>
        <w:tc>
          <w:tcPr>
            <w:tcW w:w="151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Ծածկագիր</w:t>
            </w:r>
          </w:p>
        </w:tc>
        <w:tc>
          <w:tcPr>
            <w:tcW w:w="7985"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147"/>
              <w:jc w:val="center"/>
              <w:rPr>
                <w:rFonts w:ascii="GHEA Grapalat" w:hAnsi="GHEA Grapalat"/>
                <w:sz w:val="24"/>
                <w:szCs w:val="24"/>
              </w:rPr>
            </w:pPr>
            <w:r w:rsidRPr="005B6481">
              <w:rPr>
                <w:rFonts w:ascii="GHEA Grapalat" w:hAnsi="GHEA Grapalat"/>
                <w:sz w:val="24"/>
                <w:szCs w:val="24"/>
              </w:rPr>
              <w:t>Մատակարարման տեսակներ</w:t>
            </w:r>
          </w:p>
        </w:tc>
      </w:tr>
      <w:tr w:rsidR="00D77ABE" w:rsidRPr="005B6481" w:rsidTr="00BE4C6C">
        <w:trPr>
          <w:jc w:val="center"/>
        </w:trPr>
        <w:tc>
          <w:tcPr>
            <w:tcW w:w="9498" w:type="dxa"/>
            <w:gridSpan w:val="2"/>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Ռեզիդենտի </w:t>
            </w:r>
            <w:r w:rsidR="00141DAA">
              <w:rPr>
                <w:rFonts w:ascii="GHEA Grapalat" w:hAnsi="GHEA Grapalat"/>
                <w:sz w:val="24"/>
                <w:szCs w:val="24"/>
              </w:rPr>
              <w:t>և</w:t>
            </w:r>
            <w:r w:rsidRPr="005B6481">
              <w:rPr>
                <w:rFonts w:ascii="GHEA Grapalat" w:hAnsi="GHEA Grapalat"/>
                <w:sz w:val="24"/>
                <w:szCs w:val="24"/>
              </w:rPr>
              <w:t xml:space="preserve"> ոչ ռեզիդենտի միջ</w:t>
            </w:r>
            <w:r w:rsidR="00141DAA">
              <w:rPr>
                <w:rFonts w:ascii="GHEA Grapalat" w:hAnsi="GHEA Grapalat"/>
                <w:sz w:val="24"/>
                <w:szCs w:val="24"/>
              </w:rPr>
              <w:t>և</w:t>
            </w:r>
            <w:r w:rsidRPr="005B6481">
              <w:rPr>
                <w:rFonts w:ascii="GHEA Grapalat" w:hAnsi="GHEA Grapalat"/>
                <w:sz w:val="24"/>
                <w:szCs w:val="24"/>
              </w:rPr>
              <w:t xml:space="preserve"> հատուցելի գործարք՝ տեղափոխվող ապրանքների համար հաշվարկներով</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012</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Ապրանքների մատակարարում հատուցելի հիմքով՝ ըստ փոխանակման պայմանագրի (բացի դրանից օգտագործելով կամ չօգտագործելով դրամական կամ վճարային այլ միջոցները)</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018</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Անհատույց մատակարարում (վերադարձ բողոքագրի հիման վրա՝ վերանորոգելու կամ փոխելու համար, սխալ մատակարարում, երաշխիքային սպասարկում, նմուշներ՝ այդ թվում սպառվող, </w:t>
            </w:r>
            <w:r w:rsidR="00141DAA">
              <w:rPr>
                <w:rFonts w:ascii="GHEA Grapalat" w:hAnsi="GHEA Grapalat"/>
                <w:sz w:val="24"/>
                <w:szCs w:val="24"/>
              </w:rPr>
              <w:t>և</w:t>
            </w:r>
            <w:r w:rsidRPr="005B6481">
              <w:rPr>
                <w:rFonts w:ascii="GHEA Grapalat" w:hAnsi="GHEA Grapalat"/>
                <w:sz w:val="24"/>
                <w:szCs w:val="24"/>
              </w:rPr>
              <w:t xml:space="preserve"> այլն)</w:t>
            </w:r>
          </w:p>
        </w:tc>
      </w:tr>
      <w:tr w:rsidR="00D77ABE" w:rsidRPr="005B6481" w:rsidTr="00BE4C6C">
        <w:trPr>
          <w:jc w:val="center"/>
        </w:trPr>
        <w:tc>
          <w:tcPr>
            <w:tcW w:w="9498" w:type="dxa"/>
            <w:gridSpan w:val="2"/>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Ռեզիդենտի </w:t>
            </w:r>
            <w:r w:rsidR="00141DAA">
              <w:rPr>
                <w:rFonts w:ascii="GHEA Grapalat" w:hAnsi="GHEA Grapalat"/>
                <w:sz w:val="24"/>
                <w:szCs w:val="24"/>
              </w:rPr>
              <w:t>և</w:t>
            </w:r>
            <w:r w:rsidRPr="005B6481">
              <w:rPr>
                <w:rFonts w:ascii="GHEA Grapalat" w:hAnsi="GHEA Grapalat"/>
                <w:sz w:val="24"/>
                <w:szCs w:val="24"/>
              </w:rPr>
              <w:t xml:space="preserve"> ոչ ռեզիդենտի միջ</w:t>
            </w:r>
            <w:r w:rsidR="00141DAA">
              <w:rPr>
                <w:rFonts w:ascii="GHEA Grapalat" w:hAnsi="GHEA Grapalat"/>
                <w:sz w:val="24"/>
                <w:szCs w:val="24"/>
              </w:rPr>
              <w:t>և</w:t>
            </w:r>
            <w:r w:rsidRPr="005B6481">
              <w:rPr>
                <w:rFonts w:ascii="GHEA Grapalat" w:hAnsi="GHEA Grapalat"/>
                <w:sz w:val="24"/>
                <w:szCs w:val="24"/>
              </w:rPr>
              <w:t xml:space="preserve"> հատուցելի գործարք, որով նախատեսվում է ծառայությունների մատուցում (աշխատանքների կատարում, մտավոր գործունեության արդյունքների նկատմամբ իրավունքների փոխանցում)</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024</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Ցուցահանդեսային միջոցառումների անցկացման համար նախատեսված ապրանքների մատակարարում (ցուցահանդեսային ապրանքներ, ծախսվող նյութեր)</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026</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Ապրանքների մատակարարում՝ ըստ պահատվության պայմանագրերի (այդ թվում՝ այնպիսի պայմանագրերի, որոնցով նախատեսվում է խմբաքանակների կոմպլեկտավորում) (բացի 022 կոդով կոդավորվող ապրանքներից)</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028</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Անհատույց մատակարարում (վերադարձ բողոքագրի հիման վրա, հումքի մատակարարում վերամշակման համար, վերամշակման թափոններ, որոնց համար հաշվարկներ նախատեսված չեն, սխալ մատակարարում, նմուշներ, երաշխիքային սպասարկում, հաշվետվություններ (բացի 023 կոդով կոդավորվող ապրանքներից), որոնք պայմանագրի առարկա չեն հանդիսանում, ծառայում են որպես իրականացված աշխատանքների (ծառայությունների մատուցման) փաստի հաստատում, նմուշներ՝ այդ թվում սպառվող, ինչպես նա</w:t>
            </w:r>
            <w:r w:rsidR="00141DAA">
              <w:rPr>
                <w:rFonts w:ascii="GHEA Grapalat" w:hAnsi="GHEA Grapalat"/>
                <w:sz w:val="24"/>
                <w:szCs w:val="24"/>
              </w:rPr>
              <w:t>և</w:t>
            </w:r>
            <w:r w:rsidRPr="005B6481">
              <w:rPr>
                <w:rFonts w:ascii="GHEA Grapalat" w:hAnsi="GHEA Grapalat"/>
                <w:sz w:val="24"/>
                <w:szCs w:val="24"/>
              </w:rPr>
              <w:t xml:space="preserve"> ապրանքներ/սարքավորումներ, որոնք անհրաժեշտ են աշխատանքների կատարման, ծառայությունների մատուցման համար </w:t>
            </w:r>
            <w:r w:rsidR="00141DAA">
              <w:rPr>
                <w:rFonts w:ascii="GHEA Grapalat" w:hAnsi="GHEA Grapalat"/>
                <w:sz w:val="24"/>
                <w:szCs w:val="24"/>
              </w:rPr>
              <w:t>և</w:t>
            </w:r>
            <w:r w:rsidRPr="005B6481">
              <w:rPr>
                <w:rFonts w:ascii="GHEA Grapalat" w:hAnsi="GHEA Grapalat"/>
                <w:sz w:val="24"/>
                <w:szCs w:val="24"/>
              </w:rPr>
              <w:t xml:space="preserve"> որոնց արժեքը ներառված չէ աշխատանքների (ծառայությունների) գնի մեջ, </w:t>
            </w:r>
            <w:r w:rsidR="00141DAA">
              <w:rPr>
                <w:rFonts w:ascii="GHEA Grapalat" w:hAnsi="GHEA Grapalat"/>
                <w:sz w:val="24"/>
                <w:szCs w:val="24"/>
              </w:rPr>
              <w:t>և</w:t>
            </w:r>
            <w:r w:rsidRPr="005B6481">
              <w:rPr>
                <w:rFonts w:ascii="GHEA Grapalat" w:hAnsi="GHEA Grapalat"/>
                <w:sz w:val="24"/>
                <w:szCs w:val="24"/>
              </w:rPr>
              <w:t xml:space="preserve"> այլն)</w:t>
            </w:r>
          </w:p>
        </w:tc>
      </w:tr>
      <w:tr w:rsidR="00D77ABE" w:rsidRPr="005B6481" w:rsidTr="00BE4C6C">
        <w:trPr>
          <w:jc w:val="center"/>
        </w:trPr>
        <w:tc>
          <w:tcPr>
            <w:tcW w:w="9498" w:type="dxa"/>
            <w:gridSpan w:val="2"/>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Կապալի պայմանագիր, այդ թվում՝ շինարարական, ռեզիդենտի </w:t>
            </w:r>
            <w:r w:rsidR="00141DAA">
              <w:rPr>
                <w:rFonts w:ascii="GHEA Grapalat" w:hAnsi="GHEA Grapalat"/>
                <w:sz w:val="24"/>
                <w:szCs w:val="24"/>
              </w:rPr>
              <w:t>և</w:t>
            </w:r>
            <w:r w:rsidRPr="005B6481">
              <w:rPr>
                <w:rFonts w:ascii="GHEA Grapalat" w:hAnsi="GHEA Grapalat"/>
                <w:sz w:val="24"/>
                <w:szCs w:val="24"/>
              </w:rPr>
              <w:t xml:space="preserve"> ոչ ռեզիդենտի միջ</w:t>
            </w:r>
            <w:r w:rsidR="00141DAA">
              <w:rPr>
                <w:rFonts w:ascii="GHEA Grapalat" w:hAnsi="GHEA Grapalat"/>
                <w:sz w:val="24"/>
                <w:szCs w:val="24"/>
              </w:rPr>
              <w:t>և</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030</w:t>
            </w:r>
          </w:p>
        </w:tc>
        <w:tc>
          <w:tcPr>
            <w:tcW w:w="7985" w:type="dxa"/>
            <w:tcBorders>
              <w:top w:val="single" w:sz="4" w:space="0" w:color="auto"/>
              <w:left w:val="single" w:sz="4" w:space="0" w:color="auto"/>
              <w:right w:val="single" w:sz="4" w:space="0" w:color="auto"/>
            </w:tcBorders>
            <w:shd w:val="clear" w:color="auto" w:fill="FFFFFF"/>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Աշխատանքների գնի մեջ ներառվող շինարարական, հարդարման </w:t>
            </w:r>
            <w:r w:rsidR="00141DAA">
              <w:rPr>
                <w:rFonts w:ascii="GHEA Grapalat" w:hAnsi="GHEA Grapalat"/>
                <w:sz w:val="24"/>
                <w:szCs w:val="24"/>
              </w:rPr>
              <w:t>և</w:t>
            </w:r>
            <w:r w:rsidRPr="005B6481">
              <w:rPr>
                <w:rFonts w:ascii="GHEA Grapalat" w:hAnsi="GHEA Grapalat"/>
                <w:sz w:val="24"/>
                <w:szCs w:val="24"/>
              </w:rPr>
              <w:t xml:space="preserve"> այլ նյութերի (ապրանքների) մատակարարում</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031</w:t>
            </w:r>
          </w:p>
        </w:tc>
        <w:tc>
          <w:tcPr>
            <w:tcW w:w="7985" w:type="dxa"/>
            <w:tcBorders>
              <w:top w:val="single" w:sz="4" w:space="0" w:color="auto"/>
              <w:left w:val="single" w:sz="4" w:space="0" w:color="auto"/>
              <w:right w:val="single" w:sz="4" w:space="0" w:color="auto"/>
            </w:tcBorders>
            <w:shd w:val="clear" w:color="auto" w:fill="FFFFFF"/>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Տեխնիկայի (սարքավորումների) մատակարարում, որն օգտագործվում է այլ պետության տարածքում աշխատանքների կատարման համար, որի արժեքը չի ներառվում աշխատանքների գնի մեջ (բացառությամբ ամորտիզացիայի) </w:t>
            </w:r>
            <w:r w:rsidR="00141DAA">
              <w:rPr>
                <w:rFonts w:ascii="GHEA Grapalat" w:hAnsi="GHEA Grapalat"/>
                <w:sz w:val="24"/>
                <w:szCs w:val="24"/>
              </w:rPr>
              <w:t>և</w:t>
            </w:r>
            <w:r w:rsidRPr="005B6481">
              <w:rPr>
                <w:rFonts w:ascii="GHEA Grapalat" w:hAnsi="GHEA Grapalat"/>
                <w:sz w:val="24"/>
                <w:szCs w:val="24"/>
              </w:rPr>
              <w:t xml:space="preserve"> ենթակա չէ վճարման</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lastRenderedPageBreak/>
              <w:t>035</w:t>
            </w:r>
          </w:p>
        </w:tc>
        <w:tc>
          <w:tcPr>
            <w:tcW w:w="7985" w:type="dxa"/>
            <w:tcBorders>
              <w:top w:val="single" w:sz="4" w:space="0" w:color="auto"/>
              <w:left w:val="single" w:sz="4" w:space="0" w:color="auto"/>
              <w:right w:val="single" w:sz="4" w:space="0" w:color="auto"/>
            </w:tcBorders>
            <w:shd w:val="clear" w:color="auto" w:fill="FFFFFF"/>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Ապրանքների վերադարձ բողոքագրի հիման վրա, որով նախատեսվում է վճարված դրամական կամ այլ վճարային միջոցների կամ </w:t>
            </w:r>
            <w:r w:rsidRPr="00CC1AD9">
              <w:rPr>
                <w:rFonts w:ascii="GHEA Grapalat" w:hAnsi="GHEA Grapalat"/>
                <w:sz w:val="24"/>
                <w:szCs w:val="24"/>
              </w:rPr>
              <w:t>փոխ</w:t>
            </w:r>
            <w:r w:rsidR="00CC1AD9" w:rsidRPr="00CC1AD9">
              <w:rPr>
                <w:rFonts w:ascii="GHEA Grapalat" w:hAnsi="GHEA Grapalat"/>
                <w:sz w:val="24"/>
                <w:szCs w:val="24"/>
              </w:rPr>
              <w:t xml:space="preserve">անցված այլ հակընդդեմ տրամադրված միջոցների </w:t>
            </w:r>
            <w:r w:rsidRPr="00CC1AD9">
              <w:rPr>
                <w:rFonts w:ascii="GHEA Grapalat" w:hAnsi="GHEA Grapalat"/>
                <w:sz w:val="24"/>
                <w:szCs w:val="24"/>
              </w:rPr>
              <w:t>վերադարձ</w:t>
            </w:r>
          </w:p>
        </w:tc>
      </w:tr>
      <w:tr w:rsidR="00D77ABE" w:rsidRPr="005B6481" w:rsidTr="00BE4C6C">
        <w:trPr>
          <w:jc w:val="center"/>
        </w:trPr>
        <w:tc>
          <w:tcPr>
            <w:tcW w:w="1513" w:type="dxa"/>
            <w:tcBorders>
              <w:top w:val="single" w:sz="4" w:space="0" w:color="auto"/>
              <w:lef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038</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Անհատույց մատակակարում</w:t>
            </w:r>
          </w:p>
        </w:tc>
      </w:tr>
      <w:tr w:rsidR="00D77ABE" w:rsidRPr="005B6481" w:rsidTr="00BE4C6C">
        <w:trPr>
          <w:jc w:val="center"/>
        </w:trPr>
        <w:tc>
          <w:tcPr>
            <w:tcW w:w="1513" w:type="dxa"/>
            <w:tcBorders>
              <w:top w:val="single" w:sz="4" w:space="0" w:color="auto"/>
              <w:lef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039</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Այլ հատուցվող մատակարարումներ</w:t>
            </w:r>
          </w:p>
        </w:tc>
      </w:tr>
      <w:tr w:rsidR="00D77ABE" w:rsidRPr="005B6481" w:rsidTr="00BE4C6C">
        <w:trPr>
          <w:jc w:val="center"/>
        </w:trPr>
        <w:tc>
          <w:tcPr>
            <w:tcW w:w="9498" w:type="dxa"/>
            <w:gridSpan w:val="2"/>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Ռեզիդենտի </w:t>
            </w:r>
            <w:r w:rsidR="00141DAA">
              <w:rPr>
                <w:rFonts w:ascii="GHEA Grapalat" w:hAnsi="GHEA Grapalat"/>
                <w:sz w:val="24"/>
                <w:szCs w:val="24"/>
              </w:rPr>
              <w:t>և</w:t>
            </w:r>
            <w:r w:rsidRPr="005B6481">
              <w:rPr>
                <w:rFonts w:ascii="GHEA Grapalat" w:hAnsi="GHEA Grapalat"/>
                <w:sz w:val="24"/>
                <w:szCs w:val="24"/>
              </w:rPr>
              <w:t xml:space="preserve"> ոչ ռեզիդենտի միջ</w:t>
            </w:r>
            <w:r w:rsidR="00141DAA">
              <w:rPr>
                <w:rFonts w:ascii="GHEA Grapalat" w:hAnsi="GHEA Grapalat"/>
                <w:sz w:val="24"/>
                <w:szCs w:val="24"/>
              </w:rPr>
              <w:t>և</w:t>
            </w:r>
            <w:r w:rsidRPr="005B6481">
              <w:rPr>
                <w:rFonts w:ascii="GHEA Grapalat" w:hAnsi="GHEA Grapalat"/>
                <w:sz w:val="24"/>
                <w:szCs w:val="24"/>
              </w:rPr>
              <w:t xml:space="preserve"> վարձակալության/լիզինգի պայմանագիր</w:t>
            </w:r>
          </w:p>
        </w:tc>
      </w:tr>
      <w:tr w:rsidR="00D77ABE" w:rsidRPr="005B6481" w:rsidTr="00BE4C6C">
        <w:trPr>
          <w:jc w:val="center"/>
        </w:trPr>
        <w:tc>
          <w:tcPr>
            <w:tcW w:w="1513" w:type="dxa"/>
            <w:tcBorders>
              <w:top w:val="single" w:sz="4" w:space="0" w:color="auto"/>
              <w:lef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040</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Հայտարարագրվող ապրանքի փոխանցում վարձակալության/լիզինգի նպատակով</w:t>
            </w:r>
          </w:p>
        </w:tc>
      </w:tr>
      <w:tr w:rsidR="00D77ABE" w:rsidRPr="005B6481" w:rsidTr="00BE4C6C">
        <w:trPr>
          <w:jc w:val="center"/>
        </w:trPr>
        <w:tc>
          <w:tcPr>
            <w:tcW w:w="1513" w:type="dxa"/>
            <w:tcBorders>
              <w:top w:val="single" w:sz="4" w:space="0" w:color="auto"/>
              <w:lef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041</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Հայտարարագրվող ապրանքի փոխանցում վարձակալության/լիզինգի նպատակով՝ հետգնման իրավունքով</w:t>
            </w:r>
          </w:p>
        </w:tc>
      </w:tr>
      <w:tr w:rsidR="00D77ABE" w:rsidRPr="005B6481" w:rsidTr="00BE4C6C">
        <w:trPr>
          <w:jc w:val="center"/>
        </w:trPr>
        <w:tc>
          <w:tcPr>
            <w:tcW w:w="1513" w:type="dxa"/>
            <w:tcBorders>
              <w:top w:val="single" w:sz="4" w:space="0" w:color="auto"/>
              <w:left w:val="single" w:sz="4" w:space="0" w:color="auto"/>
              <w:bottom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042</w:t>
            </w:r>
          </w:p>
        </w:tc>
        <w:tc>
          <w:tcPr>
            <w:tcW w:w="7985" w:type="dxa"/>
            <w:tcBorders>
              <w:top w:val="single" w:sz="4" w:space="0" w:color="auto"/>
              <w:left w:val="single" w:sz="4" w:space="0" w:color="auto"/>
              <w:bottom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Վարձակալության/լիզինգի առարկայի վերադարձ պայմանագրի գործողության ժամկետը լրանալուն պես</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043</w:t>
            </w:r>
          </w:p>
        </w:tc>
        <w:tc>
          <w:tcPr>
            <w:tcW w:w="7985" w:type="dxa"/>
            <w:tcBorders>
              <w:top w:val="single" w:sz="4" w:space="0" w:color="auto"/>
              <w:left w:val="single" w:sz="4" w:space="0" w:color="auto"/>
              <w:right w:val="single" w:sz="4" w:space="0" w:color="auto"/>
            </w:tcBorders>
            <w:shd w:val="clear" w:color="auto" w:fill="FFFFFF"/>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Վարձակալության/լիզինգի առարկայի հետգնում՝ մնացորդային արժեքով</w:t>
            </w:r>
          </w:p>
        </w:tc>
      </w:tr>
      <w:tr w:rsidR="00D77ABE" w:rsidRPr="005B6481" w:rsidTr="00BE4C6C">
        <w:trPr>
          <w:jc w:val="center"/>
        </w:trPr>
        <w:tc>
          <w:tcPr>
            <w:tcW w:w="1513" w:type="dxa"/>
            <w:tcBorders>
              <w:top w:val="single" w:sz="4" w:space="0" w:color="auto"/>
              <w:lef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044</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Հայտարարագրվող ապրանքի փոխանցում որպես վարձակալության/լիզինգի վճար</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045</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CC1AD9" w:rsidRDefault="00E91399" w:rsidP="00F758B6">
            <w:pPr>
              <w:pStyle w:val="Bodytext20"/>
              <w:shd w:val="clear" w:color="auto" w:fill="auto"/>
              <w:spacing w:before="0" w:after="0" w:line="240" w:lineRule="auto"/>
              <w:ind w:left="147"/>
              <w:jc w:val="left"/>
              <w:rPr>
                <w:rFonts w:ascii="GHEA Grapalat" w:hAnsi="GHEA Grapalat"/>
                <w:sz w:val="24"/>
                <w:szCs w:val="24"/>
              </w:rPr>
            </w:pPr>
            <w:r w:rsidRPr="00CC1AD9">
              <w:rPr>
                <w:rFonts w:ascii="GHEA Grapalat" w:hAnsi="GHEA Grapalat"/>
                <w:sz w:val="24"/>
                <w:szCs w:val="24"/>
              </w:rPr>
              <w:t>Ապրանքների վերադարձ բողոքագրի հիման վրա, որով նախատեսվում է վճարված դրամական կամ այլ վճարային միջոցների կամ փոխանցված այլ հակընդդեմ տրամադրված միջոցի վերադարձ</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048</w:t>
            </w:r>
          </w:p>
        </w:tc>
        <w:tc>
          <w:tcPr>
            <w:tcW w:w="7985" w:type="dxa"/>
            <w:tcBorders>
              <w:top w:val="single" w:sz="4" w:space="0" w:color="auto"/>
              <w:left w:val="single" w:sz="4" w:space="0" w:color="auto"/>
              <w:right w:val="single" w:sz="4" w:space="0" w:color="auto"/>
            </w:tcBorders>
            <w:shd w:val="clear" w:color="auto" w:fill="FFFFFF"/>
          </w:tcPr>
          <w:p w:rsidR="00D77ABE" w:rsidRPr="00CC1AD9" w:rsidRDefault="00E91399" w:rsidP="00F758B6">
            <w:pPr>
              <w:pStyle w:val="Bodytext20"/>
              <w:shd w:val="clear" w:color="auto" w:fill="auto"/>
              <w:spacing w:before="0" w:after="0" w:line="240" w:lineRule="auto"/>
              <w:ind w:left="147"/>
              <w:jc w:val="left"/>
              <w:rPr>
                <w:rFonts w:ascii="GHEA Grapalat" w:hAnsi="GHEA Grapalat"/>
                <w:sz w:val="24"/>
                <w:szCs w:val="24"/>
              </w:rPr>
            </w:pPr>
            <w:r w:rsidRPr="00CC1AD9">
              <w:rPr>
                <w:rFonts w:ascii="GHEA Grapalat" w:hAnsi="GHEA Grapalat"/>
                <w:sz w:val="24"/>
                <w:szCs w:val="24"/>
              </w:rPr>
              <w:t>Անհատույց մատակարարում</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049</w:t>
            </w:r>
          </w:p>
        </w:tc>
        <w:tc>
          <w:tcPr>
            <w:tcW w:w="7985" w:type="dxa"/>
            <w:tcBorders>
              <w:top w:val="single" w:sz="4" w:space="0" w:color="auto"/>
              <w:left w:val="single" w:sz="4" w:space="0" w:color="auto"/>
              <w:right w:val="single" w:sz="4" w:space="0" w:color="auto"/>
            </w:tcBorders>
            <w:shd w:val="clear" w:color="auto" w:fill="FFFFFF"/>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Այլ հատուցվող մատակարարումներ</w:t>
            </w:r>
          </w:p>
        </w:tc>
      </w:tr>
      <w:tr w:rsidR="00D77ABE" w:rsidRPr="005B6481" w:rsidTr="00BE4C6C">
        <w:trPr>
          <w:jc w:val="center"/>
        </w:trPr>
        <w:tc>
          <w:tcPr>
            <w:tcW w:w="9498" w:type="dxa"/>
            <w:gridSpan w:val="2"/>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Այլ</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050</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Ապրանքների մատակարարում ՝ ռուսաստանյան անձանց կողմից արտասահմանում կամ օտարերկրյա անձանց կողմից Ռուսաստանի Դաշնությունում ներդրումային գործունեության իրականացման ժամանակ բաժնետոմսերի (պարտատոմսերի), կանոնադրական (բաժնեհավաք) կապիտալում սեփականության իրավունքի կամ մասնաբաժնի (ներդրման) ստացման դիմաց (առանց ապրանքների արժեքի փոխհատուցման՝ դրամական կամ այլ տեսքով)</w:t>
            </w:r>
          </w:p>
        </w:tc>
      </w:tr>
      <w:tr w:rsidR="00D77ABE" w:rsidRPr="005B6481" w:rsidTr="00BE4C6C">
        <w:trPr>
          <w:jc w:val="center"/>
        </w:trPr>
        <w:tc>
          <w:tcPr>
            <w:tcW w:w="1513" w:type="dxa"/>
            <w:tcBorders>
              <w:top w:val="single" w:sz="4" w:space="0" w:color="auto"/>
              <w:lef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051</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Որպես շահաբաժին ստացված ապրանքների տեղափոխում</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052</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Ապրանքների մատակարարում ըստ ռեզիդենտների միջ</w:t>
            </w:r>
            <w:r w:rsidR="00141DAA">
              <w:rPr>
                <w:rFonts w:ascii="GHEA Grapalat" w:hAnsi="GHEA Grapalat"/>
                <w:sz w:val="24"/>
                <w:szCs w:val="24"/>
              </w:rPr>
              <w:t>և</w:t>
            </w:r>
            <w:r w:rsidRPr="005B6481">
              <w:rPr>
                <w:rFonts w:ascii="GHEA Grapalat" w:hAnsi="GHEA Grapalat"/>
                <w:sz w:val="24"/>
                <w:szCs w:val="24"/>
              </w:rPr>
              <w:t xml:space="preserve"> կնքված պայմանագրի՝ օտարերկրյա անձի մասնակցությամբ, արտաքին առ</w:t>
            </w:r>
            <w:r w:rsidR="00141DAA">
              <w:rPr>
                <w:rFonts w:ascii="GHEA Grapalat" w:hAnsi="GHEA Grapalat"/>
                <w:sz w:val="24"/>
                <w:szCs w:val="24"/>
              </w:rPr>
              <w:t>և</w:t>
            </w:r>
            <w:r w:rsidRPr="005B6481">
              <w:rPr>
                <w:rFonts w:ascii="GHEA Grapalat" w:hAnsi="GHEA Grapalat"/>
                <w:sz w:val="24"/>
                <w:szCs w:val="24"/>
              </w:rPr>
              <w:t>տրային գործարքի բացակայության դեպքում (բացի 054 կոդով կոդավորվող ապրանքների)</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053</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Ապրանքների մատակարարում՝ ըստ ոչ ռեզիդենտների միջ</w:t>
            </w:r>
            <w:r w:rsidR="00141DAA">
              <w:rPr>
                <w:rFonts w:ascii="GHEA Grapalat" w:hAnsi="GHEA Grapalat"/>
                <w:sz w:val="24"/>
                <w:szCs w:val="24"/>
              </w:rPr>
              <w:t>և</w:t>
            </w:r>
            <w:r w:rsidRPr="005B6481">
              <w:rPr>
                <w:rFonts w:ascii="GHEA Grapalat" w:hAnsi="GHEA Grapalat"/>
                <w:sz w:val="24"/>
                <w:szCs w:val="24"/>
              </w:rPr>
              <w:t xml:space="preserve"> կնքված պայմանագրի՝ ռուսաստանյան անձի մասնակցությամբ, արտաքին առ</w:t>
            </w:r>
            <w:r w:rsidR="00141DAA">
              <w:rPr>
                <w:rFonts w:ascii="GHEA Grapalat" w:hAnsi="GHEA Grapalat"/>
                <w:sz w:val="24"/>
                <w:szCs w:val="24"/>
              </w:rPr>
              <w:t>և</w:t>
            </w:r>
            <w:r w:rsidRPr="005B6481">
              <w:rPr>
                <w:rFonts w:ascii="GHEA Grapalat" w:hAnsi="GHEA Grapalat"/>
                <w:sz w:val="24"/>
                <w:szCs w:val="24"/>
              </w:rPr>
              <w:t>տրային գործարքի բացակայության դեպքում (բացի 054 կոդով կոդավորվող ապրանքների)</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054</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Ապրանքների մատակարարումներ սեփական կարիքների համար գլխամասային կազմակերպության </w:t>
            </w:r>
            <w:r w:rsidR="00141DAA">
              <w:rPr>
                <w:rFonts w:ascii="GHEA Grapalat" w:hAnsi="GHEA Grapalat"/>
                <w:sz w:val="24"/>
                <w:szCs w:val="24"/>
              </w:rPr>
              <w:t>և</w:t>
            </w:r>
            <w:r w:rsidRPr="005B6481">
              <w:rPr>
                <w:rFonts w:ascii="GHEA Grapalat" w:hAnsi="GHEA Grapalat"/>
                <w:sz w:val="24"/>
                <w:szCs w:val="24"/>
              </w:rPr>
              <w:t xml:space="preserve"> դրա մասնաճյուղի (ներկայացուցչության) միջ</w:t>
            </w:r>
            <w:r w:rsidR="00141DAA">
              <w:rPr>
                <w:rFonts w:ascii="GHEA Grapalat" w:hAnsi="GHEA Grapalat"/>
                <w:sz w:val="24"/>
                <w:szCs w:val="24"/>
              </w:rPr>
              <w:t>և</w:t>
            </w:r>
            <w:r w:rsidRPr="005B6481">
              <w:rPr>
                <w:rFonts w:ascii="GHEA Grapalat" w:hAnsi="GHEA Grapalat"/>
                <w:sz w:val="24"/>
                <w:szCs w:val="24"/>
              </w:rPr>
              <w:t xml:space="preserve">, որը տեղակայված է այլ պետության </w:t>
            </w:r>
            <w:r w:rsidRPr="005B6481">
              <w:rPr>
                <w:rFonts w:ascii="GHEA Grapalat" w:hAnsi="GHEA Grapalat"/>
                <w:sz w:val="24"/>
                <w:szCs w:val="24"/>
              </w:rPr>
              <w:lastRenderedPageBreak/>
              <w:t>տարածքում, առանց իրացման կամ այլ օգտագործման նպատակի, արտաքին տնտեսական գործարքով նախատեսված պարտավորությունները կատարելիս։</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lastRenderedPageBreak/>
              <w:t>058</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5B6481" w:rsidRDefault="00E91399" w:rsidP="00F758B6">
            <w:pPr>
              <w:pStyle w:val="Bodytext20"/>
              <w:shd w:val="clear" w:color="auto" w:fill="auto"/>
              <w:spacing w:before="0" w:after="0" w:line="240" w:lineRule="auto"/>
              <w:ind w:left="147"/>
              <w:jc w:val="left"/>
              <w:rPr>
                <w:rFonts w:ascii="GHEA Grapalat" w:hAnsi="GHEA Grapalat"/>
                <w:sz w:val="24"/>
                <w:szCs w:val="24"/>
              </w:rPr>
            </w:pPr>
            <w:r w:rsidRPr="005B6481">
              <w:rPr>
                <w:rFonts w:ascii="GHEA Grapalat" w:hAnsi="GHEA Grapalat"/>
                <w:sz w:val="24"/>
                <w:szCs w:val="24"/>
              </w:rPr>
              <w:t xml:space="preserve">Անհատույց գործարք (շնորհ, հումանիտար օգնություն, որով նախատեսված չէ ռեզիդենտի </w:t>
            </w:r>
            <w:r w:rsidR="00141DAA">
              <w:rPr>
                <w:rFonts w:ascii="GHEA Grapalat" w:hAnsi="GHEA Grapalat"/>
                <w:sz w:val="24"/>
                <w:szCs w:val="24"/>
              </w:rPr>
              <w:t>և</w:t>
            </w:r>
            <w:r w:rsidRPr="005B6481">
              <w:rPr>
                <w:rFonts w:ascii="GHEA Grapalat" w:hAnsi="GHEA Grapalat"/>
                <w:sz w:val="24"/>
                <w:szCs w:val="24"/>
              </w:rPr>
              <w:t xml:space="preserve"> ոչ ռեզիդենտի միջ</w:t>
            </w:r>
            <w:r w:rsidR="00141DAA">
              <w:rPr>
                <w:rFonts w:ascii="GHEA Grapalat" w:hAnsi="GHEA Grapalat"/>
                <w:sz w:val="24"/>
                <w:szCs w:val="24"/>
              </w:rPr>
              <w:t>և</w:t>
            </w:r>
            <w:r w:rsidRPr="005B6481">
              <w:rPr>
                <w:rFonts w:ascii="GHEA Grapalat" w:hAnsi="GHEA Grapalat"/>
                <w:sz w:val="24"/>
                <w:szCs w:val="24"/>
              </w:rPr>
              <w:t xml:space="preserve"> հաշվարկներ, ժառանգություն, նվիրատվություն </w:t>
            </w:r>
            <w:r w:rsidR="00141DAA">
              <w:rPr>
                <w:rFonts w:ascii="GHEA Grapalat" w:hAnsi="GHEA Grapalat"/>
                <w:sz w:val="24"/>
                <w:szCs w:val="24"/>
              </w:rPr>
              <w:t>և</w:t>
            </w:r>
            <w:r w:rsidRPr="005B6481">
              <w:rPr>
                <w:rFonts w:ascii="GHEA Grapalat" w:hAnsi="GHEA Grapalat"/>
                <w:sz w:val="24"/>
                <w:szCs w:val="24"/>
              </w:rPr>
              <w:t xml:space="preserve"> այլն), ինչպես նա</w:t>
            </w:r>
            <w:r w:rsidR="00141DAA">
              <w:rPr>
                <w:rFonts w:ascii="GHEA Grapalat" w:hAnsi="GHEA Grapalat"/>
                <w:sz w:val="24"/>
                <w:szCs w:val="24"/>
              </w:rPr>
              <w:t>և</w:t>
            </w:r>
            <w:r w:rsidRPr="005B6481">
              <w:rPr>
                <w:rFonts w:ascii="GHEA Grapalat" w:hAnsi="GHEA Grapalat"/>
                <w:sz w:val="24"/>
                <w:szCs w:val="24"/>
              </w:rPr>
              <w:t xml:space="preserve"> արտաքին տնտեսական գործարքի շրջանակներից դուրս սեփական կարիքների համար այնպիսի ապրանքների մատակարարում, որոնք նախատեսված չեն հետագա իրացման համար, </w:t>
            </w:r>
            <w:r w:rsidR="00141DAA">
              <w:rPr>
                <w:rFonts w:ascii="GHEA Grapalat" w:hAnsi="GHEA Grapalat"/>
                <w:sz w:val="24"/>
                <w:szCs w:val="24"/>
              </w:rPr>
              <w:t>և</w:t>
            </w:r>
            <w:r w:rsidRPr="005B6481">
              <w:rPr>
                <w:rFonts w:ascii="GHEA Grapalat" w:hAnsi="GHEA Grapalat"/>
                <w:sz w:val="24"/>
                <w:szCs w:val="24"/>
              </w:rPr>
              <w:t xml:space="preserve"> նմ. (բացի 054 կոդով կոդավորվող ապրանքների)</w:t>
            </w:r>
          </w:p>
        </w:tc>
      </w:tr>
      <w:tr w:rsidR="00D77ABE" w:rsidRPr="005B6481" w:rsidTr="00BE4C6C">
        <w:trPr>
          <w:jc w:val="center"/>
        </w:trPr>
        <w:tc>
          <w:tcPr>
            <w:tcW w:w="1513" w:type="dxa"/>
            <w:tcBorders>
              <w:top w:val="single" w:sz="4" w:space="0" w:color="auto"/>
              <w:left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059</w:t>
            </w:r>
          </w:p>
        </w:tc>
        <w:tc>
          <w:tcPr>
            <w:tcW w:w="7985" w:type="dxa"/>
            <w:tcBorders>
              <w:top w:val="single" w:sz="4" w:space="0" w:color="auto"/>
              <w:left w:val="single" w:sz="4" w:space="0" w:color="auto"/>
              <w:right w:val="single" w:sz="4" w:space="0" w:color="auto"/>
            </w:tcBorders>
            <w:shd w:val="clear" w:color="auto" w:fill="FFFFFF"/>
            <w:vAlign w:val="bottom"/>
          </w:tcPr>
          <w:p w:rsidR="00D77ABE" w:rsidRPr="00CC1AD9" w:rsidRDefault="00E91399" w:rsidP="00F758B6">
            <w:pPr>
              <w:pStyle w:val="Bodytext20"/>
              <w:shd w:val="clear" w:color="auto" w:fill="auto"/>
              <w:spacing w:before="0" w:after="0" w:line="240" w:lineRule="auto"/>
              <w:ind w:left="147"/>
              <w:jc w:val="left"/>
              <w:rPr>
                <w:rFonts w:ascii="GHEA Grapalat" w:hAnsi="GHEA Grapalat"/>
                <w:sz w:val="24"/>
                <w:szCs w:val="24"/>
              </w:rPr>
            </w:pPr>
            <w:r w:rsidRPr="00CC1AD9">
              <w:rPr>
                <w:rFonts w:ascii="GHEA Grapalat" w:hAnsi="GHEA Grapalat"/>
                <w:sz w:val="24"/>
                <w:szCs w:val="24"/>
              </w:rPr>
              <w:t>Իրավաբանական անձանց, այդ թվում՝ լիազորված բանկերի կողմից զտարկված թանկարժեք մետաղների ձուլակտորների տեղափոխում՝ համաձայն Ռուսաստանի Դաշնության սահմաններից դուրս գտնվող բանկերի մետաղական հաշիվներին դրանց տեղակայման պայմանագրերի</w:t>
            </w:r>
          </w:p>
        </w:tc>
      </w:tr>
      <w:tr w:rsidR="00D77ABE" w:rsidRPr="005B6481" w:rsidTr="00BE4C6C">
        <w:trPr>
          <w:jc w:val="center"/>
        </w:trPr>
        <w:tc>
          <w:tcPr>
            <w:tcW w:w="1513" w:type="dxa"/>
            <w:tcBorders>
              <w:top w:val="single" w:sz="4" w:space="0" w:color="auto"/>
              <w:left w:val="single" w:sz="4" w:space="0" w:color="auto"/>
              <w:bottom w:val="single" w:sz="4" w:space="0" w:color="auto"/>
            </w:tcBorders>
            <w:shd w:val="clear" w:color="auto" w:fill="FFFFFF"/>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060</w:t>
            </w:r>
          </w:p>
        </w:tc>
        <w:tc>
          <w:tcPr>
            <w:tcW w:w="7985" w:type="dxa"/>
            <w:tcBorders>
              <w:top w:val="single" w:sz="4" w:space="0" w:color="auto"/>
              <w:left w:val="single" w:sz="4" w:space="0" w:color="auto"/>
              <w:bottom w:val="single" w:sz="4" w:space="0" w:color="auto"/>
              <w:right w:val="single" w:sz="4" w:space="0" w:color="auto"/>
            </w:tcBorders>
            <w:shd w:val="clear" w:color="auto" w:fill="FFFFFF"/>
            <w:vAlign w:val="bottom"/>
          </w:tcPr>
          <w:p w:rsidR="00D77ABE" w:rsidRPr="00CC1AD9" w:rsidRDefault="00E91399" w:rsidP="00F758B6">
            <w:pPr>
              <w:pStyle w:val="Bodytext20"/>
              <w:shd w:val="clear" w:color="auto" w:fill="auto"/>
              <w:spacing w:before="0" w:after="0" w:line="240" w:lineRule="auto"/>
              <w:ind w:left="147"/>
              <w:jc w:val="left"/>
              <w:rPr>
                <w:rFonts w:ascii="GHEA Grapalat" w:hAnsi="GHEA Grapalat"/>
                <w:sz w:val="24"/>
                <w:szCs w:val="24"/>
              </w:rPr>
            </w:pPr>
            <w:r w:rsidRPr="00CC1AD9">
              <w:rPr>
                <w:rFonts w:ascii="GHEA Grapalat" w:hAnsi="GHEA Grapalat"/>
                <w:sz w:val="24"/>
                <w:szCs w:val="24"/>
              </w:rPr>
              <w:t xml:space="preserve">Իրավաբանական անձանց կողմից կանխիկ արժույթի (այդ թվում՝ մանրուն մետաղադրամների/թղթադրամների կամ օդանավերի հարթակներին, երկաթուղային կամ այլ տեսակի տրանսպորտի վրա ապրանքների իրացումից հասույթի տեսքով) </w:t>
            </w:r>
            <w:r w:rsidR="00141DAA">
              <w:rPr>
                <w:rFonts w:ascii="GHEA Grapalat" w:hAnsi="GHEA Grapalat"/>
                <w:sz w:val="24"/>
                <w:szCs w:val="24"/>
              </w:rPr>
              <w:t>և</w:t>
            </w:r>
            <w:r w:rsidRPr="00CC1AD9">
              <w:rPr>
                <w:rFonts w:ascii="GHEA Grapalat" w:hAnsi="GHEA Grapalat"/>
                <w:sz w:val="24"/>
                <w:szCs w:val="24"/>
              </w:rPr>
              <w:t xml:space="preserve"> (կամ) արժեթղթերի տեղափոխում</w:t>
            </w:r>
          </w:p>
        </w:tc>
      </w:tr>
    </w:tbl>
    <w:p w:rsidR="00D77ABE" w:rsidRPr="005B6481" w:rsidRDefault="00D77ABE" w:rsidP="0028689F">
      <w:pPr>
        <w:spacing w:after="160" w:line="360" w:lineRule="auto"/>
        <w:rPr>
          <w:rFonts w:ascii="GHEA Grapalat" w:hAnsi="GHEA Grapalat"/>
        </w:rPr>
      </w:pPr>
    </w:p>
    <w:p w:rsidR="000F777B" w:rsidRPr="005B6481" w:rsidRDefault="000F777B" w:rsidP="0028689F">
      <w:pPr>
        <w:spacing w:after="160" w:line="360" w:lineRule="auto"/>
        <w:rPr>
          <w:rFonts w:ascii="GHEA Grapalat" w:hAnsi="GHEA Grapalat"/>
        </w:rPr>
      </w:pPr>
      <w:r w:rsidRPr="005B6481">
        <w:rPr>
          <w:rFonts w:ascii="GHEA Grapalat" w:hAnsi="GHEA Grapalat"/>
        </w:rPr>
        <w:br w:type="page"/>
      </w:r>
    </w:p>
    <w:p w:rsidR="00D77ABE" w:rsidRPr="005B6481" w:rsidRDefault="00E91399" w:rsidP="00F758B6">
      <w:pPr>
        <w:pStyle w:val="Bodytext20"/>
        <w:shd w:val="clear" w:color="auto" w:fill="auto"/>
        <w:spacing w:before="0" w:after="160" w:line="360" w:lineRule="auto"/>
        <w:ind w:left="3969"/>
        <w:jc w:val="center"/>
        <w:rPr>
          <w:rFonts w:ascii="GHEA Grapalat" w:hAnsi="GHEA Grapalat"/>
          <w:sz w:val="24"/>
          <w:szCs w:val="24"/>
        </w:rPr>
      </w:pPr>
      <w:r w:rsidRPr="005B6481">
        <w:rPr>
          <w:rFonts w:ascii="GHEA Grapalat" w:hAnsi="GHEA Grapalat"/>
          <w:sz w:val="24"/>
          <w:szCs w:val="24"/>
        </w:rPr>
        <w:lastRenderedPageBreak/>
        <w:t>Հավելված թիվ 2</w:t>
      </w:r>
    </w:p>
    <w:p w:rsidR="00D77ABE" w:rsidRDefault="00E91399" w:rsidP="00F758B6">
      <w:pPr>
        <w:pStyle w:val="Bodytext20"/>
        <w:shd w:val="clear" w:color="auto" w:fill="auto"/>
        <w:spacing w:before="0" w:after="160" w:line="360" w:lineRule="auto"/>
        <w:ind w:left="3969"/>
        <w:jc w:val="center"/>
        <w:rPr>
          <w:rFonts w:ascii="GHEA Grapalat" w:hAnsi="GHEA Grapalat"/>
          <w:sz w:val="24"/>
          <w:szCs w:val="24"/>
        </w:rPr>
      </w:pPr>
      <w:r w:rsidRPr="005B6481">
        <w:rPr>
          <w:rFonts w:ascii="GHEA Grapalat" w:hAnsi="GHEA Grapalat"/>
          <w:sz w:val="24"/>
          <w:szCs w:val="24"/>
        </w:rPr>
        <w:t>Մաքսային միության անդամ պետությունների մաքսային ծառայությունների միավորված կոլեգիայի թիվ 10/12 որոշման</w:t>
      </w:r>
    </w:p>
    <w:p w:rsidR="00F758B6" w:rsidRPr="005B6481" w:rsidRDefault="00F758B6" w:rsidP="00F758B6">
      <w:pPr>
        <w:pStyle w:val="Bodytext20"/>
        <w:shd w:val="clear" w:color="auto" w:fill="auto"/>
        <w:spacing w:before="0" w:after="160" w:line="360" w:lineRule="auto"/>
        <w:ind w:left="3969"/>
        <w:jc w:val="center"/>
        <w:rPr>
          <w:rFonts w:ascii="GHEA Grapalat" w:hAnsi="GHEA Grapalat"/>
          <w:sz w:val="24"/>
          <w:szCs w:val="24"/>
        </w:rPr>
      </w:pPr>
    </w:p>
    <w:p w:rsidR="00D77ABE" w:rsidRPr="005B6481" w:rsidRDefault="00E91399" w:rsidP="00F758B6">
      <w:pPr>
        <w:pStyle w:val="Heading20"/>
        <w:keepNext/>
        <w:keepLines/>
        <w:shd w:val="clear" w:color="auto" w:fill="auto"/>
        <w:spacing w:before="0" w:after="160" w:line="360" w:lineRule="auto"/>
        <w:ind w:right="-8"/>
        <w:rPr>
          <w:rStyle w:val="Bodytext3"/>
          <w:rFonts w:ascii="GHEA Grapalat" w:hAnsi="GHEA Grapalat"/>
          <w:b/>
          <w:bCs/>
          <w:sz w:val="24"/>
          <w:szCs w:val="24"/>
        </w:rPr>
      </w:pPr>
      <w:bookmarkStart w:id="2" w:name="bookmark3"/>
      <w:r w:rsidRPr="005B6481">
        <w:rPr>
          <w:rFonts w:ascii="GHEA Grapalat" w:hAnsi="GHEA Grapalat"/>
          <w:sz w:val="24"/>
          <w:szCs w:val="24"/>
        </w:rPr>
        <w:t>Մաքսային միության անդամ պետությունների մաքսային ծառայությունների կողմից ապրանքների ծագման երկրի մասին տեղեկությունների ոչ հավաստի հայտարարագրման ռիսկերի ոլորտների հայտնաբերման մեթոդիկա</w:t>
      </w:r>
      <w:bookmarkEnd w:id="2"/>
      <w:r w:rsidR="0041302F">
        <w:rPr>
          <w:rFonts w:ascii="GHEA Grapalat" w:hAnsi="GHEA Grapalat"/>
          <w:sz w:val="24"/>
          <w:szCs w:val="24"/>
        </w:rPr>
        <w:t xml:space="preserve"> </w:t>
      </w:r>
    </w:p>
    <w:p w:rsidR="008A232A" w:rsidRPr="005B6481" w:rsidRDefault="008A232A" w:rsidP="00F758B6">
      <w:pPr>
        <w:pStyle w:val="Heading20"/>
        <w:keepNext/>
        <w:keepLines/>
        <w:shd w:val="clear" w:color="auto" w:fill="auto"/>
        <w:spacing w:before="0" w:after="160" w:line="360" w:lineRule="auto"/>
        <w:ind w:right="-8"/>
        <w:rPr>
          <w:rFonts w:ascii="GHEA Grapalat" w:hAnsi="GHEA Grapalat"/>
          <w:sz w:val="24"/>
          <w:szCs w:val="24"/>
        </w:rPr>
      </w:pPr>
    </w:p>
    <w:p w:rsidR="00D77ABE" w:rsidRPr="005B6481" w:rsidRDefault="00E91399" w:rsidP="00F758B6">
      <w:pPr>
        <w:pStyle w:val="Heading20"/>
        <w:keepNext/>
        <w:keepLines/>
        <w:shd w:val="clear" w:color="auto" w:fill="auto"/>
        <w:spacing w:before="0" w:after="160" w:line="360" w:lineRule="auto"/>
        <w:ind w:right="-8"/>
        <w:rPr>
          <w:rFonts w:ascii="GHEA Grapalat" w:hAnsi="GHEA Grapalat"/>
          <w:sz w:val="24"/>
          <w:szCs w:val="24"/>
        </w:rPr>
      </w:pPr>
      <w:bookmarkStart w:id="3" w:name="bookmark4"/>
      <w:r w:rsidRPr="005B6481">
        <w:rPr>
          <w:rFonts w:ascii="GHEA Grapalat" w:hAnsi="GHEA Grapalat"/>
          <w:sz w:val="24"/>
          <w:szCs w:val="24"/>
        </w:rPr>
        <w:t>1. Ընդհանուր դրույթներ</w:t>
      </w:r>
      <w:bookmarkEnd w:id="3"/>
    </w:p>
    <w:p w:rsidR="00D77ABE" w:rsidRPr="005B6481" w:rsidRDefault="00E91399" w:rsidP="00BE4C6C">
      <w:pPr>
        <w:pStyle w:val="Bodytext20"/>
        <w:shd w:val="clear" w:color="auto" w:fill="auto"/>
        <w:spacing w:before="0" w:after="160" w:line="360" w:lineRule="auto"/>
        <w:ind w:firstLine="567"/>
        <w:rPr>
          <w:rFonts w:ascii="GHEA Grapalat" w:hAnsi="GHEA Grapalat"/>
          <w:sz w:val="24"/>
          <w:szCs w:val="24"/>
        </w:rPr>
      </w:pPr>
      <w:r w:rsidRPr="005B6481">
        <w:rPr>
          <w:rFonts w:ascii="GHEA Grapalat" w:hAnsi="GHEA Grapalat"/>
          <w:sz w:val="24"/>
          <w:szCs w:val="24"/>
        </w:rPr>
        <w:t xml:space="preserve">Մաքսային միության անդամ պետությունների մաքսային ծառայությունների կողմից ապրանքների ծագման երկրի մասին տեղեկությունների ոչ հավաստի հայտարարագրման ռիսկերի ոլորտների հայտնաբերման մեթոդիկան (այսուհետ՝ Մեթոդիկա) մշակվել է համակարգված գործողությունների իրականացման </w:t>
      </w:r>
      <w:r w:rsidR="00141DAA">
        <w:rPr>
          <w:rFonts w:ascii="GHEA Grapalat" w:hAnsi="GHEA Grapalat"/>
          <w:sz w:val="24"/>
          <w:szCs w:val="24"/>
        </w:rPr>
        <w:t>և</w:t>
      </w:r>
      <w:r w:rsidRPr="005B6481">
        <w:rPr>
          <w:rFonts w:ascii="GHEA Grapalat" w:hAnsi="GHEA Grapalat"/>
          <w:sz w:val="24"/>
          <w:szCs w:val="24"/>
        </w:rPr>
        <w:t xml:space="preserve"> ապրանքների ծագման երկրի մասին տեղեկությունների ոչ հավաստի հայտարարագրման ռիսկերի նվազեցման </w:t>
      </w:r>
      <w:r w:rsidR="00141DAA">
        <w:rPr>
          <w:rFonts w:ascii="GHEA Grapalat" w:hAnsi="GHEA Grapalat"/>
          <w:sz w:val="24"/>
          <w:szCs w:val="24"/>
        </w:rPr>
        <w:t>և</w:t>
      </w:r>
      <w:r w:rsidRPr="005B6481">
        <w:rPr>
          <w:rFonts w:ascii="GHEA Grapalat" w:hAnsi="GHEA Grapalat"/>
          <w:sz w:val="24"/>
          <w:szCs w:val="24"/>
        </w:rPr>
        <w:t xml:space="preserve"> հայտնաբերման վերաբերյալ միասնական մոտեցումներն սահմանելու նպատակներով Մաքսային միության շրջանակներում:</w:t>
      </w:r>
    </w:p>
    <w:p w:rsidR="00D77ABE" w:rsidRPr="005B6481" w:rsidRDefault="00E91399" w:rsidP="00BE4C6C">
      <w:pPr>
        <w:pStyle w:val="Bodytext20"/>
        <w:shd w:val="clear" w:color="auto" w:fill="auto"/>
        <w:spacing w:before="0" w:after="160" w:line="360" w:lineRule="auto"/>
        <w:ind w:firstLine="567"/>
        <w:rPr>
          <w:rFonts w:ascii="GHEA Grapalat" w:hAnsi="GHEA Grapalat"/>
          <w:sz w:val="24"/>
          <w:szCs w:val="24"/>
        </w:rPr>
      </w:pPr>
      <w:r w:rsidRPr="005B6481">
        <w:rPr>
          <w:rFonts w:ascii="GHEA Grapalat" w:hAnsi="GHEA Grapalat"/>
          <w:sz w:val="24"/>
          <w:szCs w:val="24"/>
        </w:rPr>
        <w:t xml:space="preserve">Ապրանքների ծագման երկրի որոշումն իրականացվում է բոլոր այն դեպքերում, երբ մաքսասակագնային </w:t>
      </w:r>
      <w:r w:rsidR="00141DAA">
        <w:rPr>
          <w:rFonts w:ascii="GHEA Grapalat" w:hAnsi="GHEA Grapalat"/>
          <w:sz w:val="24"/>
          <w:szCs w:val="24"/>
        </w:rPr>
        <w:t>և</w:t>
      </w:r>
      <w:r w:rsidRPr="005B6481">
        <w:rPr>
          <w:rFonts w:ascii="GHEA Grapalat" w:hAnsi="GHEA Grapalat"/>
          <w:sz w:val="24"/>
          <w:szCs w:val="24"/>
        </w:rPr>
        <w:t xml:space="preserve"> ոչ սակագնային կարգավորման միջոցների կիրառումը պայմանավորված է ապրանքների ծագման երկրով։</w:t>
      </w:r>
    </w:p>
    <w:p w:rsidR="00D77ABE" w:rsidRPr="005B6481" w:rsidRDefault="00E91399" w:rsidP="00BE4C6C">
      <w:pPr>
        <w:pStyle w:val="Bodytext20"/>
        <w:shd w:val="clear" w:color="auto" w:fill="auto"/>
        <w:spacing w:before="0" w:after="160" w:line="360" w:lineRule="auto"/>
        <w:ind w:firstLine="567"/>
        <w:rPr>
          <w:rFonts w:ascii="GHEA Grapalat" w:hAnsi="GHEA Grapalat"/>
          <w:sz w:val="24"/>
          <w:szCs w:val="24"/>
        </w:rPr>
      </w:pPr>
      <w:r w:rsidRPr="005B6481">
        <w:rPr>
          <w:rFonts w:ascii="GHEA Grapalat" w:hAnsi="GHEA Grapalat"/>
          <w:sz w:val="24"/>
          <w:szCs w:val="24"/>
        </w:rPr>
        <w:t>Մեթոդիկայում օգտագործվում են հետ</w:t>
      </w:r>
      <w:r w:rsidR="00141DAA">
        <w:rPr>
          <w:rFonts w:ascii="GHEA Grapalat" w:hAnsi="GHEA Grapalat"/>
          <w:sz w:val="24"/>
          <w:szCs w:val="24"/>
        </w:rPr>
        <w:t>և</w:t>
      </w:r>
      <w:r w:rsidRPr="005B6481">
        <w:rPr>
          <w:rFonts w:ascii="GHEA Grapalat" w:hAnsi="GHEA Grapalat"/>
          <w:sz w:val="24"/>
          <w:szCs w:val="24"/>
        </w:rPr>
        <w:t xml:space="preserve">յալ եզրույթները </w:t>
      </w:r>
      <w:r w:rsidR="00141DAA">
        <w:rPr>
          <w:rFonts w:ascii="GHEA Grapalat" w:hAnsi="GHEA Grapalat"/>
          <w:sz w:val="24"/>
          <w:szCs w:val="24"/>
        </w:rPr>
        <w:t>և</w:t>
      </w:r>
      <w:r w:rsidRPr="005B6481">
        <w:rPr>
          <w:rFonts w:ascii="GHEA Grapalat" w:hAnsi="GHEA Grapalat"/>
          <w:sz w:val="24"/>
          <w:szCs w:val="24"/>
        </w:rPr>
        <w:t xml:space="preserve"> սահմանումները՝ Մաքսային Միության մաքսային օրենսգրքին համապատասխան։</w:t>
      </w:r>
    </w:p>
    <w:p w:rsidR="00D77ABE" w:rsidRPr="005B6481" w:rsidRDefault="00E91399" w:rsidP="00BE4C6C">
      <w:pPr>
        <w:pStyle w:val="Bodytext20"/>
        <w:shd w:val="clear" w:color="auto" w:fill="auto"/>
        <w:spacing w:before="0" w:after="160" w:line="360" w:lineRule="auto"/>
        <w:ind w:firstLine="567"/>
        <w:rPr>
          <w:rFonts w:ascii="GHEA Grapalat" w:hAnsi="GHEA Grapalat"/>
          <w:sz w:val="24"/>
          <w:szCs w:val="24"/>
        </w:rPr>
      </w:pPr>
      <w:r w:rsidRPr="005B6481">
        <w:rPr>
          <w:rFonts w:ascii="GHEA Grapalat" w:hAnsi="GHEA Grapalat"/>
          <w:sz w:val="24"/>
          <w:szCs w:val="24"/>
        </w:rPr>
        <w:t xml:space="preserve">Ապրանքների ծագման երկիրն այն երկիրն է, որտեղ ապրանքներն ամբողջությամբ արտադրվել կամ ենթարկվել են բավարար մշակման (վերամշակման)՝ Մաքսային միության մաքսային օրենսդրությամբ սահմանված </w:t>
      </w:r>
      <w:r w:rsidRPr="005B6481">
        <w:rPr>
          <w:rFonts w:ascii="GHEA Grapalat" w:hAnsi="GHEA Grapalat"/>
          <w:sz w:val="24"/>
          <w:szCs w:val="24"/>
        </w:rPr>
        <w:lastRenderedPageBreak/>
        <w:t>չափանիշներին համապատասխան։ Ընդ որում, «ապրանքների ծագման երկիր» ասելով կարող է ենթադրվել երկրների խումբը կամ երկրների մաքսային միությունները կամ երկրի որ</w:t>
      </w:r>
      <w:r w:rsidR="00141DAA">
        <w:rPr>
          <w:rFonts w:ascii="GHEA Grapalat" w:hAnsi="GHEA Grapalat"/>
          <w:sz w:val="24"/>
          <w:szCs w:val="24"/>
        </w:rPr>
        <w:t>և</w:t>
      </w:r>
      <w:r w:rsidRPr="005B6481">
        <w:rPr>
          <w:rFonts w:ascii="GHEA Grapalat" w:hAnsi="GHEA Grapalat"/>
          <w:sz w:val="24"/>
          <w:szCs w:val="24"/>
        </w:rPr>
        <w:t>է տարածաշրջանը կամ մասը, եթե անհրաժեշտ է դրանք տարանջատել ծագման երկիրը որոշելու նպատակով։</w:t>
      </w:r>
    </w:p>
    <w:p w:rsidR="00D77ABE" w:rsidRPr="005B6481" w:rsidRDefault="00E91399" w:rsidP="00BE4C6C">
      <w:pPr>
        <w:pStyle w:val="Bodytext20"/>
        <w:shd w:val="clear" w:color="auto" w:fill="auto"/>
        <w:spacing w:before="0" w:after="160" w:line="360" w:lineRule="auto"/>
        <w:ind w:firstLine="567"/>
        <w:rPr>
          <w:rFonts w:ascii="GHEA Grapalat" w:hAnsi="GHEA Grapalat"/>
          <w:sz w:val="24"/>
          <w:szCs w:val="24"/>
        </w:rPr>
      </w:pPr>
      <w:r w:rsidRPr="005B6481">
        <w:rPr>
          <w:rFonts w:ascii="GHEA Grapalat" w:hAnsi="GHEA Grapalat"/>
          <w:sz w:val="24"/>
          <w:szCs w:val="24"/>
        </w:rPr>
        <w:t xml:space="preserve">Ապրանքի ծագման հավաստագիրը ապրանքների ծագման երկրի մասին միանշանակորեն վկայող </w:t>
      </w:r>
      <w:r w:rsidR="00141DAA">
        <w:rPr>
          <w:rFonts w:ascii="GHEA Grapalat" w:hAnsi="GHEA Grapalat"/>
          <w:sz w:val="24"/>
          <w:szCs w:val="24"/>
        </w:rPr>
        <w:t>և</w:t>
      </w:r>
      <w:r w:rsidRPr="005B6481">
        <w:rPr>
          <w:rFonts w:ascii="GHEA Grapalat" w:hAnsi="GHEA Grapalat"/>
          <w:sz w:val="24"/>
          <w:szCs w:val="24"/>
        </w:rPr>
        <w:t xml:space="preserve"> այդ երկրի կամ արտահանման երկրի լիազորված մարմինների կամ կազմակերպությունների կողմից տրված փաստաթուղթ է, եթե արտահանման երկրում հավաստագիրը տրվում է ապրանքների ծագման երկրից ստացված տեղեկությունների հիման վրա։</w:t>
      </w:r>
    </w:p>
    <w:p w:rsidR="00D77ABE" w:rsidRPr="005B6481" w:rsidRDefault="00E91399" w:rsidP="00BE4C6C">
      <w:pPr>
        <w:pStyle w:val="Bodytext20"/>
        <w:shd w:val="clear" w:color="auto" w:fill="auto"/>
        <w:spacing w:before="0" w:after="160" w:line="360" w:lineRule="auto"/>
        <w:ind w:firstLine="567"/>
        <w:rPr>
          <w:rFonts w:ascii="GHEA Grapalat" w:hAnsi="GHEA Grapalat"/>
          <w:sz w:val="24"/>
          <w:szCs w:val="24"/>
        </w:rPr>
      </w:pPr>
      <w:r w:rsidRPr="005B6481">
        <w:rPr>
          <w:rFonts w:ascii="GHEA Grapalat" w:hAnsi="GHEA Grapalat"/>
          <w:sz w:val="24"/>
          <w:szCs w:val="24"/>
        </w:rPr>
        <w:t>Ռիսկի ցուցիչներ՝ նախապես սահմանված պարամետրեր ունեցող որոշակի չափորոշիչներ, որոնցից շեղումը կամ որոնց հետ համապատասխանությունը թույլ է տալիս իրականացնել հսկողության ենթակա օբյեկտի ընտրություն։</w:t>
      </w:r>
    </w:p>
    <w:p w:rsidR="008A232A" w:rsidRPr="005B6481" w:rsidRDefault="008A232A" w:rsidP="0028689F">
      <w:pPr>
        <w:pStyle w:val="Bodytext20"/>
        <w:shd w:val="clear" w:color="auto" w:fill="auto"/>
        <w:spacing w:before="0" w:after="160" w:line="360" w:lineRule="auto"/>
        <w:ind w:firstLine="700"/>
        <w:rPr>
          <w:rFonts w:ascii="GHEA Grapalat" w:hAnsi="GHEA Grapalat"/>
          <w:sz w:val="24"/>
          <w:szCs w:val="24"/>
        </w:rPr>
      </w:pPr>
    </w:p>
    <w:p w:rsidR="00D77ABE" w:rsidRPr="005B6481" w:rsidRDefault="00E91399" w:rsidP="00F758B6">
      <w:pPr>
        <w:pStyle w:val="Heading20"/>
        <w:keepNext/>
        <w:keepLines/>
        <w:shd w:val="clear" w:color="auto" w:fill="auto"/>
        <w:spacing w:before="0" w:after="160" w:line="360" w:lineRule="auto"/>
        <w:ind w:right="-8"/>
        <w:rPr>
          <w:rFonts w:ascii="GHEA Grapalat" w:hAnsi="GHEA Grapalat"/>
          <w:sz w:val="24"/>
          <w:szCs w:val="24"/>
        </w:rPr>
      </w:pPr>
      <w:bookmarkStart w:id="4" w:name="bookmark5"/>
      <w:r w:rsidRPr="005B6481">
        <w:rPr>
          <w:rFonts w:ascii="GHEA Grapalat" w:hAnsi="GHEA Grapalat"/>
          <w:sz w:val="24"/>
          <w:szCs w:val="24"/>
        </w:rPr>
        <w:t>2. Ռիսկի ցուցիչները ձ</w:t>
      </w:r>
      <w:r w:rsidR="00141DAA">
        <w:rPr>
          <w:rFonts w:ascii="GHEA Grapalat" w:hAnsi="GHEA Grapalat"/>
          <w:sz w:val="24"/>
          <w:szCs w:val="24"/>
        </w:rPr>
        <w:t>և</w:t>
      </w:r>
      <w:r w:rsidRPr="005B6481">
        <w:rPr>
          <w:rFonts w:ascii="GHEA Grapalat" w:hAnsi="GHEA Grapalat"/>
          <w:sz w:val="24"/>
          <w:szCs w:val="24"/>
        </w:rPr>
        <w:t>ավորելիս օգտագործվող տեղեկատվական աղբյուրները</w:t>
      </w:r>
      <w:bookmarkEnd w:id="4"/>
      <w:r w:rsidRPr="005B6481">
        <w:rPr>
          <w:rFonts w:ascii="GHEA Grapalat" w:hAnsi="GHEA Grapalat"/>
          <w:sz w:val="24"/>
          <w:szCs w:val="24"/>
        </w:rPr>
        <w:t xml:space="preserve"> </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Ռիսկերի ցուցիչները ձ</w:t>
      </w:r>
      <w:r w:rsidR="00141DAA">
        <w:rPr>
          <w:rFonts w:ascii="GHEA Grapalat" w:hAnsi="GHEA Grapalat"/>
          <w:sz w:val="24"/>
          <w:szCs w:val="24"/>
        </w:rPr>
        <w:t>և</w:t>
      </w:r>
      <w:r w:rsidRPr="005B6481">
        <w:rPr>
          <w:rFonts w:ascii="GHEA Grapalat" w:hAnsi="GHEA Grapalat"/>
          <w:sz w:val="24"/>
          <w:szCs w:val="24"/>
        </w:rPr>
        <w:t>ավորելու նպատակով Մաքսային միության անդամ պետությունների մաքսային ծառայությունների պաշտոնատար անձինք օգտագործում են հետ</w:t>
      </w:r>
      <w:r w:rsidR="00141DAA">
        <w:rPr>
          <w:rFonts w:ascii="GHEA Grapalat" w:hAnsi="GHEA Grapalat"/>
          <w:sz w:val="24"/>
          <w:szCs w:val="24"/>
        </w:rPr>
        <w:t>և</w:t>
      </w:r>
      <w:r w:rsidRPr="005B6481">
        <w:rPr>
          <w:rFonts w:ascii="GHEA Grapalat" w:hAnsi="GHEA Grapalat"/>
          <w:sz w:val="24"/>
          <w:szCs w:val="24"/>
        </w:rPr>
        <w:t>յալ աղբյուրները՝</w:t>
      </w:r>
    </w:p>
    <w:p w:rsidR="00D77ABE" w:rsidRPr="00BE4C6C"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1)</w:t>
      </w:r>
      <w:r w:rsidR="00F758B6">
        <w:rPr>
          <w:rFonts w:ascii="GHEA Grapalat" w:hAnsi="GHEA Grapalat"/>
          <w:sz w:val="24"/>
          <w:szCs w:val="24"/>
        </w:rPr>
        <w:tab/>
      </w:r>
      <w:r w:rsidRPr="005B6481">
        <w:rPr>
          <w:rFonts w:ascii="GHEA Grapalat" w:hAnsi="GHEA Grapalat"/>
          <w:sz w:val="24"/>
          <w:szCs w:val="24"/>
        </w:rPr>
        <w:t xml:space="preserve">ապրանքների (օպերատիվ նշանակության </w:t>
      </w:r>
      <w:r w:rsidR="00141DAA">
        <w:rPr>
          <w:rFonts w:ascii="GHEA Grapalat" w:hAnsi="GHEA Grapalat"/>
          <w:sz w:val="24"/>
          <w:szCs w:val="24"/>
        </w:rPr>
        <w:t>և</w:t>
      </w:r>
      <w:r w:rsidRPr="005B6481">
        <w:rPr>
          <w:rFonts w:ascii="GHEA Grapalat" w:hAnsi="GHEA Grapalat"/>
          <w:sz w:val="24"/>
          <w:szCs w:val="24"/>
        </w:rPr>
        <w:t xml:space="preserve"> բացթողնված) մասին հայտարարագրերի էլեկտրոնայի</w:t>
      </w:r>
      <w:r w:rsidR="00BE4C6C">
        <w:rPr>
          <w:rFonts w:ascii="GHEA Grapalat" w:hAnsi="GHEA Grapalat"/>
          <w:sz w:val="24"/>
          <w:szCs w:val="24"/>
        </w:rPr>
        <w:t>ն պատճենների տվյալների բազաները</w:t>
      </w:r>
      <w:r w:rsidR="00BE4C6C" w:rsidRPr="00BE4C6C">
        <w:rPr>
          <w:rFonts w:ascii="GHEA Grapalat" w:hAnsi="GHEA Grapalat"/>
          <w:sz w:val="24"/>
          <w:szCs w:val="24"/>
        </w:rPr>
        <w:t>.</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2)</w:t>
      </w:r>
      <w:r w:rsidR="00F758B6">
        <w:rPr>
          <w:rFonts w:ascii="GHEA Grapalat" w:hAnsi="GHEA Grapalat"/>
          <w:sz w:val="24"/>
          <w:szCs w:val="24"/>
        </w:rPr>
        <w:tab/>
      </w:r>
      <w:r w:rsidRPr="005B6481">
        <w:rPr>
          <w:rFonts w:ascii="GHEA Grapalat" w:hAnsi="GHEA Grapalat"/>
          <w:sz w:val="24"/>
          <w:szCs w:val="24"/>
        </w:rPr>
        <w:t xml:space="preserve">իրավաբանական նշանակություն </w:t>
      </w:r>
      <w:r w:rsidRPr="00CC1AD9">
        <w:rPr>
          <w:rFonts w:ascii="GHEA Grapalat" w:hAnsi="GHEA Grapalat"/>
          <w:sz w:val="24"/>
          <w:szCs w:val="24"/>
        </w:rPr>
        <w:t>ունեցող փաստաթղթերի, ԱՏԳ-ի մասնակիցների կողմից էլեկտրոնային (այդ թվում՝ ձ</w:t>
      </w:r>
      <w:r w:rsidR="00141DAA">
        <w:rPr>
          <w:rFonts w:ascii="GHEA Grapalat" w:hAnsi="GHEA Grapalat"/>
          <w:sz w:val="24"/>
          <w:szCs w:val="24"/>
        </w:rPr>
        <w:t>և</w:t>
      </w:r>
      <w:r w:rsidRPr="00CC1AD9">
        <w:rPr>
          <w:rFonts w:ascii="GHEA Grapalat" w:hAnsi="GHEA Grapalat"/>
          <w:sz w:val="24"/>
          <w:szCs w:val="24"/>
        </w:rPr>
        <w:t>այնացված) տարբերակով ներկայացված փաստաթղթերի էլեկտրոնային արխիվը.</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3)</w:t>
      </w:r>
      <w:r w:rsidR="00F758B6">
        <w:rPr>
          <w:rFonts w:ascii="GHEA Grapalat" w:hAnsi="GHEA Grapalat"/>
          <w:sz w:val="24"/>
          <w:szCs w:val="24"/>
        </w:rPr>
        <w:tab/>
      </w:r>
      <w:r w:rsidRPr="005B6481">
        <w:rPr>
          <w:rFonts w:ascii="GHEA Grapalat" w:hAnsi="GHEA Grapalat"/>
          <w:sz w:val="24"/>
          <w:szCs w:val="24"/>
        </w:rPr>
        <w:t xml:space="preserve">մաքսային հայտարարագրերի, ապրանքների մասին հայտարարագրերի ճշգրտումների, ապրանքների ծագման հավաստագրերի, մաքսային զննությունների (տեսազննությունների) ակտերի, մաքսային դիտարկման </w:t>
      </w:r>
      <w:r w:rsidRPr="005B6481">
        <w:rPr>
          <w:rFonts w:ascii="GHEA Grapalat" w:hAnsi="GHEA Grapalat"/>
          <w:sz w:val="24"/>
          <w:szCs w:val="24"/>
        </w:rPr>
        <w:lastRenderedPageBreak/>
        <w:t>ակտերի, մաքսային հսկողության արդյունքների հիման վրա կազմվող այլ ակտերի, ինչպես նա</w:t>
      </w:r>
      <w:r w:rsidR="00141DAA">
        <w:rPr>
          <w:rFonts w:ascii="GHEA Grapalat" w:hAnsi="GHEA Grapalat"/>
          <w:sz w:val="24"/>
          <w:szCs w:val="24"/>
        </w:rPr>
        <w:t>և</w:t>
      </w:r>
      <w:r w:rsidRPr="005B6481">
        <w:rPr>
          <w:rFonts w:ascii="GHEA Grapalat" w:hAnsi="GHEA Grapalat"/>
          <w:sz w:val="24"/>
          <w:szCs w:val="24"/>
        </w:rPr>
        <w:t xml:space="preserve"> առ</w:t>
      </w:r>
      <w:r w:rsidR="00141DAA">
        <w:rPr>
          <w:rFonts w:ascii="GHEA Grapalat" w:hAnsi="GHEA Grapalat"/>
          <w:sz w:val="24"/>
          <w:szCs w:val="24"/>
        </w:rPr>
        <w:t>և</w:t>
      </w:r>
      <w:r w:rsidRPr="005B6481">
        <w:rPr>
          <w:rFonts w:ascii="GHEA Grapalat" w:hAnsi="GHEA Grapalat"/>
          <w:sz w:val="24"/>
          <w:szCs w:val="24"/>
        </w:rPr>
        <w:t xml:space="preserve">տրային, տրանսպորտային </w:t>
      </w:r>
      <w:r w:rsidR="00141DAA">
        <w:rPr>
          <w:rFonts w:ascii="GHEA Grapalat" w:hAnsi="GHEA Grapalat"/>
          <w:sz w:val="24"/>
          <w:szCs w:val="24"/>
        </w:rPr>
        <w:t>և</w:t>
      </w:r>
      <w:r w:rsidRPr="005B6481">
        <w:rPr>
          <w:rFonts w:ascii="GHEA Grapalat" w:hAnsi="GHEA Grapalat"/>
          <w:sz w:val="24"/>
          <w:szCs w:val="24"/>
        </w:rPr>
        <w:t xml:space="preserve"> ԱՏԳ-ի մասնակիցների կողմից ներկայացվող կամ մաքսային մարմինների կողմից կազմվող այլ փաստաթղթերի թղթային օրինակները.</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4)</w:t>
      </w:r>
      <w:r w:rsidR="00F758B6">
        <w:rPr>
          <w:rFonts w:ascii="GHEA Grapalat" w:hAnsi="GHEA Grapalat"/>
          <w:sz w:val="24"/>
          <w:szCs w:val="24"/>
        </w:rPr>
        <w:tab/>
      </w:r>
      <w:r w:rsidRPr="005B6481">
        <w:rPr>
          <w:rFonts w:ascii="GHEA Grapalat" w:hAnsi="GHEA Grapalat"/>
          <w:sz w:val="24"/>
          <w:szCs w:val="24"/>
        </w:rPr>
        <w:t>տարանցիկ փոխադրման հայտարարագրերի էլեկտրոնային պատճենների տվյալների բազաները.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E91399" w:rsidRPr="005B6481">
        <w:rPr>
          <w:rFonts w:ascii="GHEA Grapalat" w:hAnsi="GHEA Grapalat"/>
          <w:sz w:val="24"/>
          <w:szCs w:val="24"/>
        </w:rPr>
        <w:t xml:space="preserve">այլ պետությունների մաքսային ծառայությունների հետ տեղեկությունների փոխանակման տվյալների բազաները, այդ թվում՝ նախնական տեղեկությունների օգտագործմամբ տեղափոխվող ապրանքների </w:t>
      </w:r>
      <w:r w:rsidR="00141DAA">
        <w:rPr>
          <w:rFonts w:ascii="GHEA Grapalat" w:hAnsi="GHEA Grapalat"/>
          <w:sz w:val="24"/>
          <w:szCs w:val="24"/>
        </w:rPr>
        <w:t>և</w:t>
      </w:r>
      <w:r w:rsidR="00E91399" w:rsidRPr="005B6481">
        <w:rPr>
          <w:rFonts w:ascii="GHEA Grapalat" w:hAnsi="GHEA Grapalat"/>
          <w:sz w:val="24"/>
          <w:szCs w:val="24"/>
        </w:rPr>
        <w:t xml:space="preserve"> տրանսպորտային միջոցների նկատմամբ.</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6)</w:t>
      </w:r>
      <w:r w:rsidR="00F758B6">
        <w:rPr>
          <w:rFonts w:ascii="GHEA Grapalat" w:hAnsi="GHEA Grapalat"/>
          <w:sz w:val="24"/>
          <w:szCs w:val="24"/>
        </w:rPr>
        <w:tab/>
      </w:r>
      <w:r w:rsidRPr="005B6481">
        <w:rPr>
          <w:rFonts w:ascii="GHEA Grapalat" w:hAnsi="GHEA Grapalat"/>
          <w:sz w:val="24"/>
          <w:szCs w:val="24"/>
        </w:rPr>
        <w:t xml:space="preserve">ապրանքները, արտաքին տնտեսական գործառնությունները </w:t>
      </w:r>
      <w:r w:rsidR="00141DAA">
        <w:rPr>
          <w:rFonts w:ascii="GHEA Grapalat" w:hAnsi="GHEA Grapalat"/>
          <w:sz w:val="24"/>
          <w:szCs w:val="24"/>
        </w:rPr>
        <w:t>և</w:t>
      </w:r>
      <w:r w:rsidRPr="005B6481">
        <w:rPr>
          <w:rFonts w:ascii="GHEA Grapalat" w:hAnsi="GHEA Grapalat"/>
          <w:sz w:val="24"/>
          <w:szCs w:val="24"/>
        </w:rPr>
        <w:t xml:space="preserve"> անձանց ռիսկի խմբերին դասելու տիպային չափանիշների ցանկերը.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E91399" w:rsidRPr="005B6481">
        <w:rPr>
          <w:rFonts w:ascii="GHEA Grapalat" w:hAnsi="GHEA Grapalat"/>
          <w:sz w:val="24"/>
          <w:szCs w:val="24"/>
        </w:rPr>
        <w:t>ռիսկերի նվազեցման ուղղությամբ միջոցների կիրառման արդյունքների մասին տեղեկությունները.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E91399" w:rsidRPr="005B6481">
        <w:rPr>
          <w:rFonts w:ascii="GHEA Grapalat" w:hAnsi="GHEA Grapalat"/>
          <w:sz w:val="24"/>
          <w:szCs w:val="24"/>
        </w:rPr>
        <w:t>այլ պետությունների մաքսային մարմինների կողմից ռիսկերի կառավարման համակարգի կիրառման արդյունքների մասին տեղեկությունները.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E91399" w:rsidRPr="005B6481">
        <w:rPr>
          <w:rFonts w:ascii="GHEA Grapalat" w:hAnsi="GHEA Grapalat"/>
          <w:sz w:val="24"/>
          <w:szCs w:val="24"/>
        </w:rPr>
        <w:t>կնիքների դրոշմվածքների, ստորագրությունների, փաստաթղթերի ձ</w:t>
      </w:r>
      <w:r w:rsidR="00141DAA">
        <w:rPr>
          <w:rFonts w:ascii="GHEA Grapalat" w:hAnsi="GHEA Grapalat"/>
          <w:sz w:val="24"/>
          <w:szCs w:val="24"/>
        </w:rPr>
        <w:t>և</w:t>
      </w:r>
      <w:r w:rsidR="00E91399" w:rsidRPr="005B6481">
        <w:rPr>
          <w:rFonts w:ascii="GHEA Grapalat" w:hAnsi="GHEA Grapalat"/>
          <w:sz w:val="24"/>
          <w:szCs w:val="24"/>
        </w:rPr>
        <w:t>երի, մաքսային նույնականացման միջոցների նմուշները.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10)</w:t>
      </w:r>
      <w:r>
        <w:rPr>
          <w:rFonts w:ascii="GHEA Grapalat" w:hAnsi="GHEA Grapalat"/>
          <w:sz w:val="24"/>
          <w:szCs w:val="24"/>
        </w:rPr>
        <w:tab/>
      </w:r>
      <w:r w:rsidR="00E91399" w:rsidRPr="005B6481">
        <w:rPr>
          <w:rFonts w:ascii="GHEA Grapalat" w:hAnsi="GHEA Grapalat"/>
          <w:sz w:val="24"/>
          <w:szCs w:val="24"/>
        </w:rPr>
        <w:t xml:space="preserve">մաքսային </w:t>
      </w:r>
      <w:r w:rsidR="00141DAA">
        <w:rPr>
          <w:rFonts w:ascii="GHEA Grapalat" w:hAnsi="GHEA Grapalat"/>
          <w:sz w:val="24"/>
          <w:szCs w:val="24"/>
        </w:rPr>
        <w:t>և</w:t>
      </w:r>
      <w:r w:rsidR="00E91399" w:rsidRPr="005B6481">
        <w:rPr>
          <w:rFonts w:ascii="GHEA Grapalat" w:hAnsi="GHEA Grapalat"/>
          <w:sz w:val="24"/>
          <w:szCs w:val="24"/>
        </w:rPr>
        <w:t xml:space="preserve"> այլ փորձաքննությունների արդյունքները.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11)</w:t>
      </w:r>
      <w:r>
        <w:rPr>
          <w:rFonts w:ascii="GHEA Grapalat" w:hAnsi="GHEA Grapalat"/>
          <w:sz w:val="24"/>
          <w:szCs w:val="24"/>
        </w:rPr>
        <w:tab/>
      </w:r>
      <w:r w:rsidR="00E91399" w:rsidRPr="005B6481">
        <w:rPr>
          <w:rFonts w:ascii="GHEA Grapalat" w:hAnsi="GHEA Grapalat"/>
          <w:sz w:val="24"/>
          <w:szCs w:val="24"/>
        </w:rPr>
        <w:t xml:space="preserve">հսկողություն իրականացնող այլ պետական մարմինների, տեղական ինքնակառավարման մարմինների </w:t>
      </w:r>
      <w:r w:rsidR="00141DAA">
        <w:rPr>
          <w:rFonts w:ascii="GHEA Grapalat" w:hAnsi="GHEA Grapalat"/>
          <w:sz w:val="24"/>
          <w:szCs w:val="24"/>
        </w:rPr>
        <w:t>և</w:t>
      </w:r>
      <w:r w:rsidR="00E91399" w:rsidRPr="005B6481">
        <w:rPr>
          <w:rFonts w:ascii="GHEA Grapalat" w:hAnsi="GHEA Grapalat"/>
          <w:sz w:val="24"/>
          <w:szCs w:val="24"/>
        </w:rPr>
        <w:t xml:space="preserve"> հասարակական միավորումների հարցումները </w:t>
      </w:r>
      <w:r w:rsidR="00141DAA">
        <w:rPr>
          <w:rFonts w:ascii="GHEA Grapalat" w:hAnsi="GHEA Grapalat"/>
          <w:sz w:val="24"/>
          <w:szCs w:val="24"/>
        </w:rPr>
        <w:t>և</w:t>
      </w:r>
      <w:r w:rsidR="00E91399" w:rsidRPr="005B6481">
        <w:rPr>
          <w:rFonts w:ascii="GHEA Grapalat" w:hAnsi="GHEA Grapalat"/>
          <w:sz w:val="24"/>
          <w:szCs w:val="24"/>
        </w:rPr>
        <w:t xml:space="preserve"> տեղեկությունները.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12)</w:t>
      </w:r>
      <w:r>
        <w:rPr>
          <w:rFonts w:ascii="GHEA Grapalat" w:hAnsi="GHEA Grapalat"/>
          <w:sz w:val="24"/>
          <w:szCs w:val="24"/>
        </w:rPr>
        <w:tab/>
      </w:r>
      <w:r w:rsidR="00E91399" w:rsidRPr="005B6481">
        <w:rPr>
          <w:rFonts w:ascii="GHEA Grapalat" w:hAnsi="GHEA Grapalat"/>
          <w:sz w:val="24"/>
          <w:szCs w:val="24"/>
        </w:rPr>
        <w:t>այլ պետությունների մաքսային ծառայություններ միջազգային հարցումներ ուղարկելու արդյունքներով ստացված տեղեկատվությունը.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13)</w:t>
      </w:r>
      <w:r>
        <w:rPr>
          <w:rFonts w:ascii="GHEA Grapalat" w:hAnsi="GHEA Grapalat"/>
          <w:sz w:val="24"/>
          <w:szCs w:val="24"/>
        </w:rPr>
        <w:tab/>
      </w:r>
      <w:r w:rsidR="00E91399" w:rsidRPr="005B6481">
        <w:rPr>
          <w:rFonts w:ascii="GHEA Grapalat" w:hAnsi="GHEA Grapalat"/>
          <w:sz w:val="24"/>
          <w:szCs w:val="24"/>
        </w:rPr>
        <w:t>այլ պետություններում ներկայացուցչություններից (ներկայացուցիչներից) ստացված տեղեկությունները.</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lastRenderedPageBreak/>
        <w:t>14)</w:t>
      </w:r>
      <w:r w:rsidR="00F758B6">
        <w:rPr>
          <w:rFonts w:ascii="GHEA Grapalat" w:hAnsi="GHEA Grapalat"/>
          <w:sz w:val="24"/>
          <w:szCs w:val="24"/>
        </w:rPr>
        <w:tab/>
      </w:r>
      <w:r w:rsidRPr="005B6481">
        <w:rPr>
          <w:rFonts w:ascii="GHEA Grapalat" w:hAnsi="GHEA Grapalat"/>
          <w:sz w:val="24"/>
          <w:szCs w:val="24"/>
        </w:rPr>
        <w:t>մաքսային մարմինների իրավասության շրջանակին դասվող հարցերով հրատարակված իրավական ակտերում պարունակվող տեղեկատվությունը.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15)</w:t>
      </w:r>
      <w:r>
        <w:rPr>
          <w:rFonts w:ascii="GHEA Grapalat" w:hAnsi="GHEA Grapalat"/>
          <w:sz w:val="24"/>
          <w:szCs w:val="24"/>
        </w:rPr>
        <w:tab/>
      </w:r>
      <w:r w:rsidR="00E91399" w:rsidRPr="005B6481">
        <w:rPr>
          <w:rFonts w:ascii="GHEA Grapalat" w:hAnsi="GHEA Grapalat"/>
          <w:sz w:val="24"/>
          <w:szCs w:val="24"/>
        </w:rPr>
        <w:t xml:space="preserve">քաղաքացիների </w:t>
      </w:r>
      <w:r w:rsidR="00141DAA">
        <w:rPr>
          <w:rFonts w:ascii="GHEA Grapalat" w:hAnsi="GHEA Grapalat"/>
          <w:sz w:val="24"/>
          <w:szCs w:val="24"/>
        </w:rPr>
        <w:t>և</w:t>
      </w:r>
      <w:r w:rsidR="00E91399" w:rsidRPr="005B6481">
        <w:rPr>
          <w:rFonts w:ascii="GHEA Grapalat" w:hAnsi="GHEA Grapalat"/>
          <w:sz w:val="24"/>
          <w:szCs w:val="24"/>
        </w:rPr>
        <w:t xml:space="preserve"> իրավաբանական անձանց դիմումներն ու բողոքները.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16)</w:t>
      </w:r>
      <w:r>
        <w:rPr>
          <w:rFonts w:ascii="GHEA Grapalat" w:hAnsi="GHEA Grapalat"/>
          <w:sz w:val="24"/>
          <w:szCs w:val="24"/>
        </w:rPr>
        <w:tab/>
      </w:r>
      <w:r w:rsidR="00E91399" w:rsidRPr="005B6481">
        <w:rPr>
          <w:rFonts w:ascii="GHEA Grapalat" w:hAnsi="GHEA Grapalat"/>
          <w:sz w:val="24"/>
          <w:szCs w:val="24"/>
        </w:rPr>
        <w:t>զանգվածային լրատվամիջոցներից ստացված տեղեկությունները.</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17)</w:t>
      </w:r>
      <w:r w:rsidR="00F758B6">
        <w:rPr>
          <w:rFonts w:ascii="GHEA Grapalat" w:hAnsi="GHEA Grapalat"/>
          <w:sz w:val="24"/>
          <w:szCs w:val="24"/>
        </w:rPr>
        <w:tab/>
      </w:r>
      <w:r w:rsidRPr="005B6481">
        <w:rPr>
          <w:rFonts w:ascii="GHEA Grapalat" w:hAnsi="GHEA Grapalat"/>
          <w:sz w:val="24"/>
          <w:szCs w:val="24"/>
        </w:rPr>
        <w:t>ինտերնետ ցանցում տեղադրված տեղեկությունները.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18)</w:t>
      </w:r>
      <w:r>
        <w:rPr>
          <w:rFonts w:ascii="GHEA Grapalat" w:hAnsi="GHEA Grapalat"/>
          <w:sz w:val="24"/>
          <w:szCs w:val="24"/>
        </w:rPr>
        <w:tab/>
      </w:r>
      <w:r w:rsidR="00E91399" w:rsidRPr="005B6481">
        <w:rPr>
          <w:rFonts w:ascii="GHEA Grapalat" w:hAnsi="GHEA Grapalat"/>
          <w:sz w:val="24"/>
          <w:szCs w:val="24"/>
        </w:rPr>
        <w:t>տեղեկատվական այլ աղբյուրները, այդ թվում՝ սեփական վերլուծական նյութերը, տեղեկություններ տեղեկատվական անկախ աղբյուրներից:</w:t>
      </w:r>
    </w:p>
    <w:p w:rsidR="008A232A" w:rsidRPr="005B6481" w:rsidRDefault="008A232A" w:rsidP="0028689F">
      <w:pPr>
        <w:pStyle w:val="Bodytext20"/>
        <w:shd w:val="clear" w:color="auto" w:fill="auto"/>
        <w:spacing w:before="0" w:after="160" w:line="360" w:lineRule="auto"/>
        <w:ind w:firstLine="567"/>
        <w:rPr>
          <w:rFonts w:ascii="GHEA Grapalat" w:hAnsi="GHEA Grapalat"/>
          <w:sz w:val="24"/>
          <w:szCs w:val="24"/>
        </w:rPr>
      </w:pPr>
    </w:p>
    <w:p w:rsidR="00D77ABE" w:rsidRPr="005B6481" w:rsidRDefault="00E91399" w:rsidP="0028689F">
      <w:pPr>
        <w:pStyle w:val="Heading20"/>
        <w:keepNext/>
        <w:keepLines/>
        <w:shd w:val="clear" w:color="auto" w:fill="auto"/>
        <w:spacing w:before="0" w:after="160" w:line="360" w:lineRule="auto"/>
        <w:rPr>
          <w:rFonts w:ascii="GHEA Grapalat" w:hAnsi="GHEA Grapalat"/>
          <w:sz w:val="24"/>
          <w:szCs w:val="24"/>
        </w:rPr>
      </w:pPr>
      <w:bookmarkStart w:id="5" w:name="bookmark6"/>
      <w:r w:rsidRPr="005B6481">
        <w:rPr>
          <w:rFonts w:ascii="GHEA Grapalat" w:hAnsi="GHEA Grapalat"/>
          <w:sz w:val="24"/>
          <w:szCs w:val="24"/>
        </w:rPr>
        <w:t xml:space="preserve">3. Տվյալների ընտրության կատարման կարգը </w:t>
      </w:r>
      <w:r w:rsidR="00141DAA">
        <w:rPr>
          <w:rFonts w:ascii="GHEA Grapalat" w:hAnsi="GHEA Grapalat"/>
          <w:sz w:val="24"/>
          <w:szCs w:val="24"/>
        </w:rPr>
        <w:t>և</w:t>
      </w:r>
      <w:r w:rsidRPr="005B6481">
        <w:rPr>
          <w:rFonts w:ascii="GHEA Grapalat" w:hAnsi="GHEA Grapalat"/>
          <w:sz w:val="24"/>
          <w:szCs w:val="24"/>
        </w:rPr>
        <w:t xml:space="preserve"> դրա արդյունքները</w:t>
      </w:r>
      <w:bookmarkEnd w:id="5"/>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 xml:space="preserve">Ռիսկի արժեքային ցուցիչների ընտրությունը իրականացվում է տեղեկատվության աղբյուրների վերլուծության արդյունքների փորձագիտական գնահատման մեթոդի կիրառմամբ՝ Մեթոդիկայի 2-րդ բաժնին </w:t>
      </w:r>
      <w:r w:rsidR="00141DAA">
        <w:rPr>
          <w:rFonts w:ascii="GHEA Grapalat" w:hAnsi="GHEA Grapalat"/>
          <w:sz w:val="24"/>
          <w:szCs w:val="24"/>
        </w:rPr>
        <w:t>և</w:t>
      </w:r>
      <w:r w:rsidRPr="005B6481">
        <w:rPr>
          <w:rFonts w:ascii="GHEA Grapalat" w:hAnsi="GHEA Grapalat"/>
          <w:sz w:val="24"/>
          <w:szCs w:val="24"/>
        </w:rPr>
        <w:t xml:space="preserve"> Մաքսային միության անդամ պետությունների նորմատիվ իրավական ակտերին համապատասխան։</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Տեղեկատվության աղբյուրների հիման վրա որոշվում է ռիսկի ոլորտը, որը կարող է ներառել հետ</w:t>
      </w:r>
      <w:r w:rsidR="00141DAA">
        <w:rPr>
          <w:rFonts w:ascii="GHEA Grapalat" w:hAnsi="GHEA Grapalat"/>
          <w:sz w:val="24"/>
          <w:szCs w:val="24"/>
        </w:rPr>
        <w:t>և</w:t>
      </w:r>
      <w:r w:rsidRPr="005B6481">
        <w:rPr>
          <w:rFonts w:ascii="GHEA Grapalat" w:hAnsi="GHEA Grapalat"/>
          <w:sz w:val="24"/>
          <w:szCs w:val="24"/>
        </w:rPr>
        <w:t>յալ չափանիշները՝</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1)</w:t>
      </w:r>
      <w:r w:rsidR="00F758B6">
        <w:rPr>
          <w:rFonts w:ascii="GHEA Grapalat" w:hAnsi="GHEA Grapalat"/>
          <w:sz w:val="24"/>
          <w:szCs w:val="24"/>
        </w:rPr>
        <w:tab/>
      </w:r>
      <w:r w:rsidRPr="005B6481">
        <w:rPr>
          <w:rFonts w:ascii="GHEA Grapalat" w:hAnsi="GHEA Grapalat"/>
          <w:sz w:val="24"/>
          <w:szCs w:val="24"/>
        </w:rPr>
        <w:t>ապրանքի բավարար մշակման/վերամշակման չափանիշը չպահպանելու նշանները.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E91399" w:rsidRPr="005B6481">
        <w:rPr>
          <w:rFonts w:ascii="GHEA Grapalat" w:hAnsi="GHEA Grapalat"/>
          <w:sz w:val="24"/>
          <w:szCs w:val="24"/>
        </w:rPr>
        <w:t xml:space="preserve">անմիջական մատակարարման </w:t>
      </w:r>
      <w:r w:rsidR="00141DAA">
        <w:rPr>
          <w:rFonts w:ascii="GHEA Grapalat" w:hAnsi="GHEA Grapalat"/>
          <w:sz w:val="24"/>
          <w:szCs w:val="24"/>
        </w:rPr>
        <w:t>և</w:t>
      </w:r>
      <w:r w:rsidR="00E91399" w:rsidRPr="005B6481">
        <w:rPr>
          <w:rFonts w:ascii="GHEA Grapalat" w:hAnsi="GHEA Grapalat"/>
          <w:sz w:val="24"/>
          <w:szCs w:val="24"/>
        </w:rPr>
        <w:t xml:space="preserve"> ուղղակի գնումների կանոններին չհետ</w:t>
      </w:r>
      <w:r w:rsidR="00141DAA">
        <w:rPr>
          <w:rFonts w:ascii="GHEA Grapalat" w:hAnsi="GHEA Grapalat"/>
          <w:sz w:val="24"/>
          <w:szCs w:val="24"/>
        </w:rPr>
        <w:t>և</w:t>
      </w:r>
      <w:r w:rsidR="00E91399" w:rsidRPr="005B6481">
        <w:rPr>
          <w:rFonts w:ascii="GHEA Grapalat" w:hAnsi="GHEA Grapalat"/>
          <w:sz w:val="24"/>
          <w:szCs w:val="24"/>
        </w:rPr>
        <w:t>ելը.</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E91399" w:rsidRPr="005B6481">
        <w:rPr>
          <w:rFonts w:ascii="GHEA Grapalat" w:hAnsi="GHEA Grapalat"/>
          <w:sz w:val="24"/>
          <w:szCs w:val="24"/>
        </w:rPr>
        <w:t>ապրանքների երթուղին հանդիսանում է տնտեսապես ոչ նպատակահարմար.</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E91399" w:rsidRPr="005B6481">
        <w:rPr>
          <w:rFonts w:ascii="GHEA Grapalat" w:hAnsi="GHEA Grapalat"/>
          <w:sz w:val="24"/>
          <w:szCs w:val="24"/>
        </w:rPr>
        <w:t>ապրանքների ծագման երկիրը հայտնի չէ.</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E91399" w:rsidRPr="005B6481">
        <w:rPr>
          <w:rFonts w:ascii="GHEA Grapalat" w:hAnsi="GHEA Grapalat"/>
          <w:sz w:val="24"/>
          <w:szCs w:val="24"/>
        </w:rPr>
        <w:t xml:space="preserve">ներկայացված տրանսպորտային </w:t>
      </w:r>
      <w:r w:rsidR="00141DAA">
        <w:rPr>
          <w:rFonts w:ascii="GHEA Grapalat" w:hAnsi="GHEA Grapalat"/>
          <w:sz w:val="24"/>
          <w:szCs w:val="24"/>
        </w:rPr>
        <w:t>և</w:t>
      </w:r>
      <w:r w:rsidR="00E91399" w:rsidRPr="005B6481">
        <w:rPr>
          <w:rFonts w:ascii="GHEA Grapalat" w:hAnsi="GHEA Grapalat"/>
          <w:sz w:val="24"/>
          <w:szCs w:val="24"/>
        </w:rPr>
        <w:t xml:space="preserve"> ապրանքներն ուղեկցող փաստաթղթերում կնիքների ու դրոշմակնիքների դրոշմվածքների </w:t>
      </w:r>
      <w:r w:rsidR="00141DAA">
        <w:rPr>
          <w:rFonts w:ascii="GHEA Grapalat" w:hAnsi="GHEA Grapalat"/>
          <w:sz w:val="24"/>
          <w:szCs w:val="24"/>
        </w:rPr>
        <w:t>և</w:t>
      </w:r>
      <w:r w:rsidR="00E91399" w:rsidRPr="005B6481">
        <w:rPr>
          <w:rFonts w:ascii="GHEA Grapalat" w:hAnsi="GHEA Grapalat"/>
          <w:sz w:val="24"/>
          <w:szCs w:val="24"/>
        </w:rPr>
        <w:t xml:space="preserve"> (կամ) այն </w:t>
      </w:r>
      <w:r w:rsidR="00E91399" w:rsidRPr="005B6481">
        <w:rPr>
          <w:rFonts w:ascii="GHEA Grapalat" w:hAnsi="GHEA Grapalat"/>
          <w:sz w:val="24"/>
          <w:szCs w:val="24"/>
        </w:rPr>
        <w:lastRenderedPageBreak/>
        <w:t>երկրների օտարերկրյա մաքսային մարմինների պաշտոնատար անձանց նշումների ու ստորագրությունների բացակայություն, որոնց տարածքներով իրականացվում է ապրանքի առաքումը.</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6)</w:t>
      </w:r>
      <w:r w:rsidR="00F758B6">
        <w:rPr>
          <w:rFonts w:ascii="GHEA Grapalat" w:hAnsi="GHEA Grapalat"/>
          <w:sz w:val="24"/>
          <w:szCs w:val="24"/>
        </w:rPr>
        <w:tab/>
      </w:r>
      <w:r w:rsidRPr="005B6481">
        <w:rPr>
          <w:rFonts w:ascii="GHEA Grapalat" w:hAnsi="GHEA Grapalat"/>
          <w:sz w:val="24"/>
          <w:szCs w:val="24"/>
        </w:rPr>
        <w:t>ուղարկող մաքսային մարմնից ստացված ուղարկված ապրանքի մասին էլեկտրոնային ծանուցման, տարանցիկ փոխադրման հայտարարագրի կամ ՄՃՓ գրքույկի մեջ պարունակվող տեղեկությունների չհամընկնումը ԱՀ-ի մեջ հայտարարագրված տեղեկությունների հետ, եթե նշված չհամընկնման դեպքերը կհանգեցնեն վճարման ենթակա մաքսատու</w:t>
      </w:r>
      <w:r w:rsidR="001420D0">
        <w:rPr>
          <w:rFonts w:ascii="GHEA Grapalat" w:hAnsi="GHEA Grapalat"/>
          <w:sz w:val="24"/>
          <w:szCs w:val="24"/>
        </w:rPr>
        <w:t>ր</w:t>
      </w:r>
      <w:r w:rsidRPr="005B6481">
        <w:rPr>
          <w:rFonts w:ascii="GHEA Grapalat" w:hAnsi="GHEA Grapalat"/>
          <w:sz w:val="24"/>
          <w:szCs w:val="24"/>
        </w:rPr>
        <w:t>քերի, հարկերի մեծության նվազեցմանը կամ արգելքների ու սահմանափակումների կիրառումից խուսափելուն.</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7)</w:t>
      </w:r>
      <w:r>
        <w:rPr>
          <w:rFonts w:ascii="GHEA Grapalat" w:hAnsi="GHEA Grapalat"/>
          <w:sz w:val="24"/>
          <w:szCs w:val="24"/>
        </w:rPr>
        <w:tab/>
      </w:r>
      <w:r w:rsidR="00E91399" w:rsidRPr="005B6481">
        <w:rPr>
          <w:rFonts w:ascii="GHEA Grapalat" w:hAnsi="GHEA Grapalat"/>
          <w:sz w:val="24"/>
          <w:szCs w:val="24"/>
        </w:rPr>
        <w:t>ապրանքներ, որոնք կարող են օգտագործվել որպես քողարկման ապրանքներ այն ապրանքների համար, որոնց նկատմամբ կիրառվում են մաքատուրքերի հատուկ տեսակներ (հատուկ, հակագնագցման, փոխհատուցման).</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8)</w:t>
      </w:r>
      <w:r>
        <w:rPr>
          <w:rFonts w:ascii="GHEA Grapalat" w:hAnsi="GHEA Grapalat"/>
          <w:sz w:val="24"/>
          <w:szCs w:val="24"/>
        </w:rPr>
        <w:tab/>
      </w:r>
      <w:r w:rsidR="00E91399" w:rsidRPr="005B6481">
        <w:rPr>
          <w:rFonts w:ascii="GHEA Grapalat" w:hAnsi="GHEA Grapalat"/>
          <w:sz w:val="24"/>
          <w:szCs w:val="24"/>
        </w:rPr>
        <w:t>ապրանքների ներմուծում տվյալ երկրում նշված ապրանքների արտադրության (աճեցման, վերամշակման) մասին առկա տեղեկությունները գերազանցող քանակությամբ.</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9)</w:t>
      </w:r>
      <w:r>
        <w:rPr>
          <w:rFonts w:ascii="GHEA Grapalat" w:hAnsi="GHEA Grapalat"/>
          <w:sz w:val="24"/>
          <w:szCs w:val="24"/>
        </w:rPr>
        <w:tab/>
      </w:r>
      <w:r w:rsidR="00E91399" w:rsidRPr="005B6481">
        <w:rPr>
          <w:rFonts w:ascii="GHEA Grapalat" w:hAnsi="GHEA Grapalat"/>
          <w:sz w:val="24"/>
          <w:szCs w:val="24"/>
        </w:rPr>
        <w:t>ապրանքների հայտարարագրում տարվա այն ժամանակահատվածում, որը բնորոշ չէ դրանց ներմուծման/արտահանման հիմնական սեզոնին (արտադրություն/ աճեցում).</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10)</w:t>
      </w:r>
      <w:r w:rsidR="00F758B6">
        <w:rPr>
          <w:rFonts w:ascii="GHEA Grapalat" w:hAnsi="GHEA Grapalat"/>
          <w:sz w:val="24"/>
          <w:szCs w:val="24"/>
        </w:rPr>
        <w:tab/>
      </w:r>
      <w:r w:rsidRPr="005B6481">
        <w:rPr>
          <w:rFonts w:ascii="GHEA Grapalat" w:hAnsi="GHEA Grapalat"/>
          <w:sz w:val="24"/>
          <w:szCs w:val="24"/>
        </w:rPr>
        <w:t xml:space="preserve">երկրներ, որոնցից ապրանքներ ներմուծելիս գրանցվել են արգելքները, սահմանափակումները </w:t>
      </w:r>
      <w:r w:rsidR="00141DAA">
        <w:rPr>
          <w:rFonts w:ascii="GHEA Grapalat" w:hAnsi="GHEA Grapalat"/>
          <w:sz w:val="24"/>
          <w:szCs w:val="24"/>
        </w:rPr>
        <w:t>և</w:t>
      </w:r>
      <w:r w:rsidRPr="005B6481">
        <w:rPr>
          <w:rFonts w:ascii="GHEA Grapalat" w:hAnsi="GHEA Grapalat"/>
          <w:sz w:val="24"/>
          <w:szCs w:val="24"/>
        </w:rPr>
        <w:t xml:space="preserve"> մտավոր սեփականության իրավունքները չպահպանելու հետ կապված հաճախակի խախտումներ.</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11)</w:t>
      </w:r>
      <w:r>
        <w:rPr>
          <w:rFonts w:ascii="GHEA Grapalat" w:hAnsi="GHEA Grapalat"/>
          <w:sz w:val="24"/>
          <w:szCs w:val="24"/>
        </w:rPr>
        <w:tab/>
      </w:r>
      <w:r w:rsidR="00E91399" w:rsidRPr="005B6481">
        <w:rPr>
          <w:rFonts w:ascii="GHEA Grapalat" w:hAnsi="GHEA Grapalat"/>
          <w:sz w:val="24"/>
          <w:szCs w:val="24"/>
        </w:rPr>
        <w:t xml:space="preserve">ապրանքն ուղարկող երկիրը միաժամանակ չի համարվում ծագման երկիր </w:t>
      </w:r>
      <w:r w:rsidR="00141DAA">
        <w:rPr>
          <w:rFonts w:ascii="GHEA Grapalat" w:hAnsi="GHEA Grapalat"/>
          <w:sz w:val="24"/>
          <w:szCs w:val="24"/>
        </w:rPr>
        <w:t>և</w:t>
      </w:r>
      <w:r w:rsidR="00E91399" w:rsidRPr="005B6481">
        <w:rPr>
          <w:rFonts w:ascii="GHEA Grapalat" w:hAnsi="GHEA Grapalat"/>
          <w:sz w:val="24"/>
          <w:szCs w:val="24"/>
        </w:rPr>
        <w:t xml:space="preserve"> (կամ) վաճառող երկիր.</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12)</w:t>
      </w:r>
      <w:r>
        <w:rPr>
          <w:rFonts w:ascii="GHEA Grapalat" w:hAnsi="GHEA Grapalat"/>
          <w:sz w:val="24"/>
          <w:szCs w:val="24"/>
        </w:rPr>
        <w:tab/>
      </w:r>
      <w:r w:rsidR="00E91399" w:rsidRPr="005B6481">
        <w:rPr>
          <w:rFonts w:ascii="GHEA Grapalat" w:hAnsi="GHEA Grapalat"/>
          <w:sz w:val="24"/>
          <w:szCs w:val="24"/>
        </w:rPr>
        <w:t xml:space="preserve">երկրներ, որոնց մասով առկա է այնպիսի նմանակված (կոնտրաֆակտ) ապրանքների կամ առանձին ապրանքների արտադրության մասին </w:t>
      </w:r>
      <w:r w:rsidR="00E91399" w:rsidRPr="005B6481">
        <w:rPr>
          <w:rFonts w:ascii="GHEA Grapalat" w:hAnsi="GHEA Grapalat"/>
          <w:sz w:val="24"/>
          <w:szCs w:val="24"/>
        </w:rPr>
        <w:lastRenderedPageBreak/>
        <w:t xml:space="preserve">տեղեկատվություն, որոնց նկատմամբ Մաքսային միության անդամ պետություններում սահմանվել են արգելքներ </w:t>
      </w:r>
      <w:r w:rsidR="00141DAA">
        <w:rPr>
          <w:rFonts w:ascii="GHEA Grapalat" w:hAnsi="GHEA Grapalat"/>
          <w:sz w:val="24"/>
          <w:szCs w:val="24"/>
        </w:rPr>
        <w:t>և</w:t>
      </w:r>
      <w:r w:rsidR="00E91399" w:rsidRPr="005B6481">
        <w:rPr>
          <w:rFonts w:ascii="GHEA Grapalat" w:hAnsi="GHEA Grapalat"/>
          <w:sz w:val="24"/>
          <w:szCs w:val="24"/>
        </w:rPr>
        <w:t xml:space="preserve"> սահմանափակումներ.</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13)</w:t>
      </w:r>
      <w:r>
        <w:rPr>
          <w:rFonts w:ascii="GHEA Grapalat" w:hAnsi="GHEA Grapalat"/>
          <w:sz w:val="24"/>
          <w:szCs w:val="24"/>
        </w:rPr>
        <w:tab/>
      </w:r>
      <w:r w:rsidR="00E91399" w:rsidRPr="005B6481">
        <w:rPr>
          <w:rFonts w:ascii="GHEA Grapalat" w:hAnsi="GHEA Grapalat"/>
          <w:sz w:val="24"/>
          <w:szCs w:val="24"/>
        </w:rPr>
        <w:t>առուվաճառք իրականացնող երկիր (ուղարկող երկիր, նշանակման երկիր) համարվում է այն երկիրը, որի նկատմամբ սահմանվել են միջազգային օրենսդրությամբ նախատեսված պատժամիջոցներ.</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14)</w:t>
      </w:r>
      <w:r w:rsidR="00F758B6">
        <w:rPr>
          <w:rFonts w:ascii="GHEA Grapalat" w:hAnsi="GHEA Grapalat"/>
          <w:sz w:val="24"/>
          <w:szCs w:val="24"/>
        </w:rPr>
        <w:tab/>
      </w:r>
      <w:r w:rsidRPr="005B6481">
        <w:rPr>
          <w:rFonts w:ascii="GHEA Grapalat" w:hAnsi="GHEA Grapalat"/>
          <w:sz w:val="24"/>
          <w:szCs w:val="24"/>
        </w:rPr>
        <w:t>ապրանքի ծագման հավաստագիրն ունի ջնջումներ կամ վրիպակներ կամ ձ</w:t>
      </w:r>
      <w:r w:rsidR="00141DAA">
        <w:rPr>
          <w:rFonts w:ascii="GHEA Grapalat" w:hAnsi="GHEA Grapalat"/>
          <w:sz w:val="24"/>
          <w:szCs w:val="24"/>
        </w:rPr>
        <w:t>և</w:t>
      </w:r>
      <w:r w:rsidRPr="005B6481">
        <w:rPr>
          <w:rFonts w:ascii="GHEA Grapalat" w:hAnsi="GHEA Grapalat"/>
          <w:sz w:val="24"/>
          <w:szCs w:val="24"/>
        </w:rPr>
        <w:t>ակերպվել է այն լրացնելու կանոնները խախտելով.</w:t>
      </w:r>
    </w:p>
    <w:p w:rsidR="00D77ABE" w:rsidRPr="005B6481"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15)</w:t>
      </w:r>
      <w:r>
        <w:rPr>
          <w:rFonts w:ascii="GHEA Grapalat" w:hAnsi="GHEA Grapalat"/>
          <w:sz w:val="24"/>
          <w:szCs w:val="24"/>
        </w:rPr>
        <w:tab/>
      </w:r>
      <w:r w:rsidR="00E91399" w:rsidRPr="005B6481">
        <w:rPr>
          <w:rFonts w:ascii="GHEA Grapalat" w:hAnsi="GHEA Grapalat"/>
          <w:sz w:val="24"/>
          <w:szCs w:val="24"/>
        </w:rPr>
        <w:t>ապրանքի ծագման հավաստագիրը ներկայացվել է արտաքին տնտեսական գործունեության մասնակցի կողմից, որի մասով նախկինում բացահայտվել են ապրանքների ծագման մասին անվավեր հավաստագրեր ներկայացնելու դեպքեր.</w:t>
      </w:r>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16)</w:t>
      </w:r>
      <w:r w:rsidR="00F758B6">
        <w:rPr>
          <w:rFonts w:ascii="GHEA Grapalat" w:hAnsi="GHEA Grapalat"/>
          <w:sz w:val="24"/>
          <w:szCs w:val="24"/>
        </w:rPr>
        <w:tab/>
      </w:r>
      <w:r w:rsidRPr="005B6481">
        <w:rPr>
          <w:rFonts w:ascii="GHEA Grapalat" w:hAnsi="GHEA Grapalat"/>
          <w:sz w:val="24"/>
          <w:szCs w:val="24"/>
        </w:rPr>
        <w:t xml:space="preserve">ռիսկի այլ ոլորտներ </w:t>
      </w:r>
      <w:r w:rsidR="00141DAA">
        <w:rPr>
          <w:rFonts w:ascii="GHEA Grapalat" w:hAnsi="GHEA Grapalat"/>
          <w:sz w:val="24"/>
          <w:szCs w:val="24"/>
        </w:rPr>
        <w:t>և</w:t>
      </w:r>
      <w:r w:rsidRPr="005B6481">
        <w:rPr>
          <w:rFonts w:ascii="GHEA Grapalat" w:hAnsi="GHEA Grapalat"/>
          <w:sz w:val="24"/>
          <w:szCs w:val="24"/>
        </w:rPr>
        <w:t xml:space="preserve"> չափանիշներ, որոնք կարող են ազդել ծագման երկիրը ճիշտ որոշելու վրա:</w:t>
      </w:r>
    </w:p>
    <w:p w:rsidR="008A232A" w:rsidRPr="005B6481" w:rsidRDefault="008A232A" w:rsidP="0028689F">
      <w:pPr>
        <w:pStyle w:val="Bodytext20"/>
        <w:shd w:val="clear" w:color="auto" w:fill="auto"/>
        <w:spacing w:before="0" w:after="160" w:line="360" w:lineRule="auto"/>
        <w:ind w:firstLine="567"/>
        <w:rPr>
          <w:rFonts w:ascii="GHEA Grapalat" w:hAnsi="GHEA Grapalat"/>
          <w:sz w:val="24"/>
          <w:szCs w:val="24"/>
        </w:rPr>
      </w:pPr>
    </w:p>
    <w:p w:rsidR="00D77ABE" w:rsidRPr="005B6481" w:rsidRDefault="00E91399" w:rsidP="0028689F">
      <w:pPr>
        <w:pStyle w:val="Heading20"/>
        <w:keepNext/>
        <w:keepLines/>
        <w:shd w:val="clear" w:color="auto" w:fill="auto"/>
        <w:spacing w:before="0" w:after="160" w:line="360" w:lineRule="auto"/>
        <w:rPr>
          <w:rFonts w:ascii="GHEA Grapalat" w:hAnsi="GHEA Grapalat"/>
          <w:sz w:val="24"/>
          <w:szCs w:val="24"/>
        </w:rPr>
      </w:pPr>
      <w:bookmarkStart w:id="6" w:name="bookmark7"/>
      <w:r w:rsidRPr="005B6481">
        <w:rPr>
          <w:rFonts w:ascii="GHEA Grapalat" w:hAnsi="GHEA Grapalat"/>
          <w:sz w:val="24"/>
          <w:szCs w:val="24"/>
        </w:rPr>
        <w:t>4. Ռիսկի ցուցիչների ձ</w:t>
      </w:r>
      <w:r w:rsidR="00141DAA">
        <w:rPr>
          <w:rFonts w:ascii="GHEA Grapalat" w:hAnsi="GHEA Grapalat"/>
          <w:sz w:val="24"/>
          <w:szCs w:val="24"/>
        </w:rPr>
        <w:t>և</w:t>
      </w:r>
      <w:r w:rsidRPr="005B6481">
        <w:rPr>
          <w:rFonts w:ascii="GHEA Grapalat" w:hAnsi="GHEA Grapalat"/>
          <w:sz w:val="24"/>
          <w:szCs w:val="24"/>
        </w:rPr>
        <w:t>ավորումը</w:t>
      </w:r>
      <w:bookmarkEnd w:id="6"/>
    </w:p>
    <w:p w:rsidR="00D77ABE" w:rsidRPr="005B6481"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Ռիսկի ցուցիչները ձ</w:t>
      </w:r>
      <w:r w:rsidR="00141DAA">
        <w:rPr>
          <w:rFonts w:ascii="GHEA Grapalat" w:hAnsi="GHEA Grapalat"/>
          <w:sz w:val="24"/>
          <w:szCs w:val="24"/>
        </w:rPr>
        <w:t>և</w:t>
      </w:r>
      <w:r w:rsidRPr="005B6481">
        <w:rPr>
          <w:rFonts w:ascii="GHEA Grapalat" w:hAnsi="GHEA Grapalat"/>
          <w:sz w:val="24"/>
          <w:szCs w:val="24"/>
        </w:rPr>
        <w:t>ավորելիս ծագման երկրի մասին տեղեկությունների հայտարարման հսկողության նպատակով օգտագործվում են ԱՀ-ի էլեկտրոնային պատճենների տվյալների բազայի հետ</w:t>
      </w:r>
      <w:r w:rsidR="00141DAA">
        <w:rPr>
          <w:rFonts w:ascii="GHEA Grapalat" w:hAnsi="GHEA Grapalat"/>
          <w:sz w:val="24"/>
          <w:szCs w:val="24"/>
        </w:rPr>
        <w:t>և</w:t>
      </w:r>
      <w:r w:rsidRPr="005B6481">
        <w:rPr>
          <w:rFonts w:ascii="GHEA Grapalat" w:hAnsi="GHEA Grapalat"/>
          <w:sz w:val="24"/>
          <w:szCs w:val="24"/>
        </w:rPr>
        <w:t>յալ տեղեկությունները՝</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w:t>
      </w:r>
      <w:r>
        <w:rPr>
          <w:rFonts w:ascii="GHEA Grapalat" w:hAnsi="GHEA Grapalat"/>
          <w:sz w:val="24"/>
          <w:szCs w:val="24"/>
        </w:rPr>
        <w:tab/>
      </w:r>
      <w:r w:rsidR="00E91399" w:rsidRPr="005B6481">
        <w:rPr>
          <w:rFonts w:ascii="GHEA Grapalat" w:hAnsi="GHEA Grapalat"/>
          <w:sz w:val="24"/>
          <w:szCs w:val="24"/>
        </w:rPr>
        <w:t>մաքսային ընթացակարգ՝ ապրանքի</w:t>
      </w:r>
      <w:r w:rsidR="000A2F56">
        <w:rPr>
          <w:rFonts w:ascii="GHEA Grapalat" w:hAnsi="GHEA Grapalat"/>
          <w:sz w:val="24"/>
          <w:szCs w:val="24"/>
        </w:rPr>
        <w:t xml:space="preserve"> բացթողում ներքին սպառման համար</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2)</w:t>
      </w:r>
      <w:r>
        <w:rPr>
          <w:rFonts w:ascii="GHEA Grapalat" w:hAnsi="GHEA Grapalat"/>
          <w:sz w:val="24"/>
          <w:szCs w:val="24"/>
        </w:rPr>
        <w:tab/>
      </w:r>
      <w:r w:rsidR="00E91399" w:rsidRPr="005B6481">
        <w:rPr>
          <w:rFonts w:ascii="GHEA Grapalat" w:hAnsi="GHEA Grapalat"/>
          <w:sz w:val="24"/>
          <w:szCs w:val="24"/>
        </w:rPr>
        <w:t>ուղարկողն ու նրա հասցեն (տեղեկություններ ԱՀ-ի 2-րդ վանդակից)</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3)</w:t>
      </w:r>
      <w:r>
        <w:rPr>
          <w:rFonts w:ascii="GHEA Grapalat" w:hAnsi="GHEA Grapalat"/>
          <w:sz w:val="24"/>
          <w:szCs w:val="24"/>
        </w:rPr>
        <w:tab/>
      </w:r>
      <w:r w:rsidR="00E91399" w:rsidRPr="005B6481">
        <w:rPr>
          <w:rFonts w:ascii="GHEA Grapalat" w:hAnsi="GHEA Grapalat"/>
          <w:sz w:val="24"/>
          <w:szCs w:val="24"/>
        </w:rPr>
        <w:t>ստացողն ու նրա հասցեն (տեղեկություններ ԱՀ-ի 8-րդ վանդակից)</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4)</w:t>
      </w:r>
      <w:r>
        <w:rPr>
          <w:rFonts w:ascii="GHEA Grapalat" w:hAnsi="GHEA Grapalat"/>
          <w:sz w:val="24"/>
          <w:szCs w:val="24"/>
        </w:rPr>
        <w:tab/>
      </w:r>
      <w:r w:rsidR="00E91399" w:rsidRPr="005B6481">
        <w:rPr>
          <w:rFonts w:ascii="GHEA Grapalat" w:hAnsi="GHEA Grapalat"/>
          <w:sz w:val="24"/>
          <w:szCs w:val="24"/>
        </w:rPr>
        <w:t>ապրանքը ուղարկող երկիրը (տեղեկություններ ԱՀ-ի 15-րդ վանդ</w:t>
      </w:r>
      <w:r w:rsidR="000A2F56">
        <w:rPr>
          <w:rFonts w:ascii="GHEA Grapalat" w:hAnsi="GHEA Grapalat"/>
          <w:sz w:val="24"/>
          <w:szCs w:val="24"/>
        </w:rPr>
        <w:t>ակից)</w:t>
      </w:r>
      <w:r w:rsidR="000A2F56" w:rsidRPr="000A2F56">
        <w:rPr>
          <w:rFonts w:ascii="GHEA Grapalat" w:hAnsi="GHEA Grapalat"/>
          <w:sz w:val="24"/>
          <w:szCs w:val="24"/>
        </w:rPr>
        <w:t>.</w:t>
      </w:r>
    </w:p>
    <w:p w:rsidR="00D77ABE" w:rsidRPr="0003033C"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5)</w:t>
      </w:r>
      <w:r>
        <w:rPr>
          <w:rFonts w:ascii="GHEA Grapalat" w:hAnsi="GHEA Grapalat"/>
          <w:sz w:val="24"/>
          <w:szCs w:val="24"/>
        </w:rPr>
        <w:tab/>
      </w:r>
      <w:r w:rsidR="00E91399" w:rsidRPr="005B6481">
        <w:rPr>
          <w:rFonts w:ascii="GHEA Grapalat" w:hAnsi="GHEA Grapalat"/>
          <w:sz w:val="24"/>
          <w:szCs w:val="24"/>
        </w:rPr>
        <w:t>ապրանքի ծագման երկիրը (տեղեկ</w:t>
      </w:r>
      <w:r w:rsidR="0003033C">
        <w:rPr>
          <w:rFonts w:ascii="GHEA Grapalat" w:hAnsi="GHEA Grapalat"/>
          <w:sz w:val="24"/>
          <w:szCs w:val="24"/>
        </w:rPr>
        <w:t>ություններ ԱՀ-ի 16-րդ վանդակից)</w:t>
      </w:r>
      <w:r w:rsidR="0003033C" w:rsidRPr="0003033C">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6</w:t>
      </w:r>
      <w:r w:rsidRPr="00F758B6">
        <w:rPr>
          <w:rFonts w:ascii="GHEA Grapalat" w:hAnsi="GHEA Grapalat"/>
          <w:sz w:val="24"/>
          <w:szCs w:val="24"/>
        </w:rPr>
        <w:t>)</w:t>
      </w:r>
      <w:r w:rsidRPr="00F758B6">
        <w:rPr>
          <w:rFonts w:ascii="GHEA Grapalat" w:hAnsi="GHEA Grapalat"/>
          <w:sz w:val="24"/>
          <w:szCs w:val="24"/>
        </w:rPr>
        <w:tab/>
      </w:r>
      <w:r w:rsidR="00E91399" w:rsidRPr="005B6481">
        <w:rPr>
          <w:rFonts w:ascii="GHEA Grapalat" w:hAnsi="GHEA Grapalat"/>
          <w:sz w:val="24"/>
          <w:szCs w:val="24"/>
        </w:rPr>
        <w:t xml:space="preserve">ապրանքի նկարագիրը, այդ թվում՝ արտադրողի </w:t>
      </w:r>
      <w:r w:rsidR="00141DAA">
        <w:rPr>
          <w:rFonts w:ascii="GHEA Grapalat" w:hAnsi="GHEA Grapalat"/>
          <w:sz w:val="24"/>
          <w:szCs w:val="24"/>
        </w:rPr>
        <w:t>և</w:t>
      </w:r>
      <w:r w:rsidR="00E91399" w:rsidRPr="005B6481">
        <w:rPr>
          <w:rFonts w:ascii="GHEA Grapalat" w:hAnsi="GHEA Grapalat"/>
          <w:sz w:val="24"/>
          <w:szCs w:val="24"/>
        </w:rPr>
        <w:t xml:space="preserve"> ապրանքային նշանի </w:t>
      </w:r>
      <w:r w:rsidR="00E91399" w:rsidRPr="005B6481">
        <w:rPr>
          <w:rFonts w:ascii="GHEA Grapalat" w:hAnsi="GHEA Grapalat"/>
          <w:sz w:val="24"/>
          <w:szCs w:val="24"/>
        </w:rPr>
        <w:lastRenderedPageBreak/>
        <w:t>մասին տեղեկությունները (տեղեկ</w:t>
      </w:r>
      <w:r w:rsidR="000A2F56">
        <w:rPr>
          <w:rFonts w:ascii="GHEA Grapalat" w:hAnsi="GHEA Grapalat"/>
          <w:sz w:val="24"/>
          <w:szCs w:val="24"/>
        </w:rPr>
        <w:t>ություններ ԱՀ-ի 31-րդ վանդակից)</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7)</w:t>
      </w:r>
      <w:r w:rsidRPr="00F758B6">
        <w:rPr>
          <w:rFonts w:ascii="GHEA Grapalat" w:hAnsi="GHEA Grapalat"/>
          <w:sz w:val="24"/>
          <w:szCs w:val="24"/>
        </w:rPr>
        <w:tab/>
      </w:r>
      <w:r w:rsidR="00E91399" w:rsidRPr="005B6481">
        <w:rPr>
          <w:rFonts w:ascii="GHEA Grapalat" w:hAnsi="GHEA Grapalat"/>
          <w:sz w:val="24"/>
          <w:szCs w:val="24"/>
        </w:rPr>
        <w:t>ապրանքի ծածկագիրն ըստ ՄՄ ԱՏԳ ԱԱ-ի (տեղեկություններ ԱՀ-ի 33-րդ</w:t>
      </w:r>
      <w:r w:rsidR="000A2F56">
        <w:rPr>
          <w:rFonts w:ascii="GHEA Grapalat" w:hAnsi="GHEA Grapalat"/>
          <w:sz w:val="24"/>
          <w:szCs w:val="24"/>
        </w:rPr>
        <w:t xml:space="preserve"> վանդակից)</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8)</w:t>
      </w:r>
      <w:r w:rsidRPr="00F758B6">
        <w:rPr>
          <w:rFonts w:ascii="GHEA Grapalat" w:hAnsi="GHEA Grapalat"/>
          <w:sz w:val="24"/>
          <w:szCs w:val="24"/>
        </w:rPr>
        <w:tab/>
      </w:r>
      <w:r w:rsidR="00E91399" w:rsidRPr="005B6481">
        <w:rPr>
          <w:rFonts w:ascii="GHEA Grapalat" w:hAnsi="GHEA Grapalat"/>
          <w:sz w:val="24"/>
          <w:szCs w:val="24"/>
        </w:rPr>
        <w:t>արտոնությունները (տեղեկ</w:t>
      </w:r>
      <w:r w:rsidR="000A2F56">
        <w:rPr>
          <w:rFonts w:ascii="GHEA Grapalat" w:hAnsi="GHEA Grapalat"/>
          <w:sz w:val="24"/>
          <w:szCs w:val="24"/>
        </w:rPr>
        <w:t>ություններ ԱՀ-ի 36-րդ վանդակից)</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9)</w:t>
      </w:r>
      <w:r w:rsidRPr="00F758B6">
        <w:rPr>
          <w:rFonts w:ascii="GHEA Grapalat" w:hAnsi="GHEA Grapalat"/>
          <w:sz w:val="24"/>
          <w:szCs w:val="24"/>
        </w:rPr>
        <w:tab/>
      </w:r>
      <w:r w:rsidR="00E91399" w:rsidRPr="005B6481">
        <w:rPr>
          <w:rFonts w:ascii="GHEA Grapalat" w:hAnsi="GHEA Grapalat"/>
          <w:sz w:val="24"/>
          <w:szCs w:val="24"/>
        </w:rPr>
        <w:t xml:space="preserve">հավելյալ տեղեկատվություն </w:t>
      </w:r>
      <w:r w:rsidR="00141DAA">
        <w:rPr>
          <w:rFonts w:ascii="GHEA Grapalat" w:hAnsi="GHEA Grapalat"/>
          <w:sz w:val="24"/>
          <w:szCs w:val="24"/>
        </w:rPr>
        <w:t>և</w:t>
      </w:r>
      <w:r w:rsidR="00E91399" w:rsidRPr="005B6481">
        <w:rPr>
          <w:rFonts w:ascii="GHEA Grapalat" w:hAnsi="GHEA Grapalat"/>
          <w:sz w:val="24"/>
          <w:szCs w:val="24"/>
        </w:rPr>
        <w:t xml:space="preserve"> ներկայացված փաստաթղթերը (տեղեկ</w:t>
      </w:r>
      <w:r w:rsidR="000A2F56">
        <w:rPr>
          <w:rFonts w:ascii="GHEA Grapalat" w:hAnsi="GHEA Grapalat"/>
          <w:sz w:val="24"/>
          <w:szCs w:val="24"/>
        </w:rPr>
        <w:t>ություններ ԱՀ-ի 44–րդ վանդակից)</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10)</w:t>
      </w:r>
      <w:r w:rsidRPr="00F758B6">
        <w:rPr>
          <w:rFonts w:ascii="GHEA Grapalat" w:hAnsi="GHEA Grapalat"/>
          <w:sz w:val="24"/>
          <w:szCs w:val="24"/>
        </w:rPr>
        <w:tab/>
      </w:r>
      <w:r w:rsidR="00E91399" w:rsidRPr="005B6481">
        <w:rPr>
          <w:rFonts w:ascii="GHEA Grapalat" w:hAnsi="GHEA Grapalat"/>
          <w:sz w:val="24"/>
          <w:szCs w:val="24"/>
        </w:rPr>
        <w:t>բրուտտո քաշը, կգ (տեղեկություններ ԱՀ-ի 35-րդ վանդակից)</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11)</w:t>
      </w:r>
      <w:r w:rsidRPr="00F758B6">
        <w:rPr>
          <w:rFonts w:ascii="GHEA Grapalat" w:hAnsi="GHEA Grapalat"/>
          <w:sz w:val="24"/>
          <w:szCs w:val="24"/>
        </w:rPr>
        <w:tab/>
      </w:r>
      <w:r w:rsidR="00E91399" w:rsidRPr="005B6481">
        <w:rPr>
          <w:rFonts w:ascii="GHEA Grapalat" w:hAnsi="GHEA Grapalat"/>
          <w:sz w:val="24"/>
          <w:szCs w:val="24"/>
        </w:rPr>
        <w:t>նետտո քաշը, կգ (տեղեկություն</w:t>
      </w:r>
      <w:r w:rsidR="000A2F56">
        <w:rPr>
          <w:rFonts w:ascii="GHEA Grapalat" w:hAnsi="GHEA Grapalat"/>
          <w:sz w:val="24"/>
          <w:szCs w:val="24"/>
        </w:rPr>
        <w:t>ներ ԱՀ-ի 38-րդ վանդակից)</w:t>
      </w:r>
      <w:r w:rsidR="000A2F56" w:rsidRPr="000A2F56">
        <w:rPr>
          <w:rFonts w:ascii="GHEA Grapalat" w:hAnsi="GHEA Grapalat"/>
          <w:sz w:val="24"/>
          <w:szCs w:val="24"/>
        </w:rPr>
        <w:t>.</w:t>
      </w:r>
    </w:p>
    <w:p w:rsidR="00D77ABE" w:rsidRPr="000A2F56"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r>
        <w:rPr>
          <w:rFonts w:ascii="GHEA Grapalat" w:hAnsi="GHEA Grapalat"/>
          <w:sz w:val="24"/>
          <w:szCs w:val="24"/>
        </w:rPr>
        <w:t>12)</w:t>
      </w:r>
      <w:r w:rsidRPr="00F758B6">
        <w:rPr>
          <w:rFonts w:ascii="GHEA Grapalat" w:hAnsi="GHEA Grapalat"/>
          <w:sz w:val="24"/>
          <w:szCs w:val="24"/>
        </w:rPr>
        <w:tab/>
      </w:r>
      <w:r w:rsidR="00E91399" w:rsidRPr="005B6481">
        <w:rPr>
          <w:rFonts w:ascii="GHEA Grapalat" w:hAnsi="GHEA Grapalat"/>
          <w:sz w:val="24"/>
          <w:szCs w:val="24"/>
        </w:rPr>
        <w:t>մաքսավճարների հաշվարկումը (տեղեկ</w:t>
      </w:r>
      <w:r w:rsidR="000A2F56">
        <w:rPr>
          <w:rFonts w:ascii="GHEA Grapalat" w:hAnsi="GHEA Grapalat"/>
          <w:sz w:val="24"/>
          <w:szCs w:val="24"/>
        </w:rPr>
        <w:t>ություններ ԱՀ-ի 47-րդ վանդակից)</w:t>
      </w:r>
      <w:r w:rsidR="000A2F56" w:rsidRPr="000A2F56">
        <w:rPr>
          <w:rFonts w:ascii="GHEA Grapalat" w:hAnsi="GHEA Grapalat"/>
          <w:sz w:val="24"/>
          <w:szCs w:val="24"/>
        </w:rPr>
        <w:t>:</w:t>
      </w:r>
    </w:p>
    <w:p w:rsidR="00C104E7" w:rsidRPr="00CC1AD9" w:rsidRDefault="00E91399" w:rsidP="00F758B6">
      <w:pPr>
        <w:pStyle w:val="Bodytext20"/>
        <w:shd w:val="clear" w:color="auto" w:fill="auto"/>
        <w:tabs>
          <w:tab w:val="left" w:pos="993"/>
        </w:tabs>
        <w:spacing w:before="0" w:after="160" w:line="360" w:lineRule="auto"/>
        <w:ind w:firstLine="567"/>
        <w:rPr>
          <w:rFonts w:ascii="GHEA Grapalat" w:hAnsi="GHEA Grapalat"/>
          <w:sz w:val="24"/>
          <w:szCs w:val="24"/>
        </w:rPr>
      </w:pPr>
      <w:r w:rsidRPr="005B6481">
        <w:rPr>
          <w:rFonts w:ascii="GHEA Grapalat" w:hAnsi="GHEA Grapalat"/>
          <w:sz w:val="24"/>
          <w:szCs w:val="24"/>
        </w:rPr>
        <w:t>Ցուցիչների արժեքները սահմանվում են</w:t>
      </w:r>
      <w:r w:rsidRPr="00CC1AD9">
        <w:rPr>
          <w:rFonts w:ascii="GHEA Grapalat" w:hAnsi="GHEA Grapalat"/>
          <w:sz w:val="24"/>
          <w:szCs w:val="24"/>
        </w:rPr>
        <w:t xml:space="preserve">՝ ըստ ուսումնասիրվող ոլորտի </w:t>
      </w:r>
      <w:r w:rsidR="00141DAA">
        <w:rPr>
          <w:rFonts w:ascii="GHEA Grapalat" w:hAnsi="GHEA Grapalat"/>
          <w:sz w:val="24"/>
          <w:szCs w:val="24"/>
        </w:rPr>
        <w:t>և</w:t>
      </w:r>
      <w:r w:rsidRPr="00CC1AD9">
        <w:rPr>
          <w:rFonts w:ascii="GHEA Grapalat" w:hAnsi="GHEA Grapalat"/>
          <w:sz w:val="24"/>
          <w:szCs w:val="24"/>
        </w:rPr>
        <w:t xml:space="preserve"> ռիսկի չափանիշների, ինչպես նա</w:t>
      </w:r>
      <w:r w:rsidR="00141DAA">
        <w:rPr>
          <w:rFonts w:ascii="GHEA Grapalat" w:hAnsi="GHEA Grapalat"/>
          <w:sz w:val="24"/>
          <w:szCs w:val="24"/>
        </w:rPr>
        <w:t>և</w:t>
      </w:r>
      <w:r w:rsidRPr="00CC1AD9">
        <w:rPr>
          <w:rFonts w:ascii="GHEA Grapalat" w:hAnsi="GHEA Grapalat"/>
          <w:sz w:val="24"/>
          <w:szCs w:val="24"/>
        </w:rPr>
        <w:t xml:space="preserve"> հաշվի առնելով ռիսկի ուսումնասիրվող ոլորտների հատումը կամ ամբողջությունը։</w:t>
      </w:r>
    </w:p>
    <w:p w:rsidR="00F758B6" w:rsidRPr="00CC1AD9" w:rsidRDefault="00F758B6" w:rsidP="00F758B6">
      <w:pPr>
        <w:pStyle w:val="Bodytext20"/>
        <w:shd w:val="clear" w:color="auto" w:fill="auto"/>
        <w:tabs>
          <w:tab w:val="left" w:pos="993"/>
        </w:tabs>
        <w:spacing w:before="0" w:after="160" w:line="360" w:lineRule="auto"/>
        <w:ind w:firstLine="567"/>
        <w:rPr>
          <w:rFonts w:ascii="GHEA Grapalat" w:hAnsi="GHEA Grapalat"/>
          <w:sz w:val="24"/>
          <w:szCs w:val="24"/>
        </w:rPr>
      </w:pPr>
    </w:p>
    <w:p w:rsidR="00C104E7" w:rsidRPr="005B6481" w:rsidRDefault="00C104E7" w:rsidP="0028689F">
      <w:pPr>
        <w:spacing w:after="160" w:line="360" w:lineRule="auto"/>
        <w:rPr>
          <w:rFonts w:ascii="GHEA Grapalat" w:eastAsia="Times New Roman" w:hAnsi="GHEA Grapalat" w:cs="Times New Roman"/>
        </w:rPr>
      </w:pPr>
      <w:r w:rsidRPr="005B6481">
        <w:rPr>
          <w:rFonts w:ascii="GHEA Grapalat" w:hAnsi="GHEA Grapalat"/>
        </w:rPr>
        <w:br w:type="page"/>
      </w:r>
    </w:p>
    <w:p w:rsidR="00D77ABE" w:rsidRPr="005B6481" w:rsidRDefault="00E91399" w:rsidP="00F758B6">
      <w:pPr>
        <w:pStyle w:val="Bodytext20"/>
        <w:shd w:val="clear" w:color="auto" w:fill="auto"/>
        <w:spacing w:before="0" w:after="160" w:line="360" w:lineRule="auto"/>
        <w:ind w:left="3969"/>
        <w:jc w:val="center"/>
        <w:rPr>
          <w:rFonts w:ascii="GHEA Grapalat" w:hAnsi="GHEA Grapalat"/>
          <w:sz w:val="24"/>
          <w:szCs w:val="24"/>
        </w:rPr>
      </w:pPr>
      <w:r w:rsidRPr="005B6481">
        <w:rPr>
          <w:rFonts w:ascii="GHEA Grapalat" w:hAnsi="GHEA Grapalat"/>
          <w:sz w:val="24"/>
          <w:szCs w:val="24"/>
        </w:rPr>
        <w:lastRenderedPageBreak/>
        <w:t>Հավելված թիվ 3</w:t>
      </w:r>
    </w:p>
    <w:p w:rsidR="00D77ABE" w:rsidRPr="00CC1AD9" w:rsidRDefault="00E91399" w:rsidP="00F758B6">
      <w:pPr>
        <w:pStyle w:val="Bodytext20"/>
        <w:shd w:val="clear" w:color="auto" w:fill="auto"/>
        <w:spacing w:before="0" w:after="160" w:line="360" w:lineRule="auto"/>
        <w:ind w:left="3969"/>
        <w:jc w:val="center"/>
        <w:rPr>
          <w:rFonts w:ascii="GHEA Grapalat" w:hAnsi="GHEA Grapalat"/>
          <w:sz w:val="24"/>
          <w:szCs w:val="24"/>
        </w:rPr>
      </w:pPr>
      <w:r w:rsidRPr="005B6481">
        <w:rPr>
          <w:rFonts w:ascii="GHEA Grapalat" w:hAnsi="GHEA Grapalat"/>
          <w:sz w:val="24"/>
          <w:szCs w:val="24"/>
        </w:rPr>
        <w:t>Մաքսային միության անդամ պետությունների մաքսային ծառայությունների միավորված կոլեգիայի թիվ 10/12 որոշման</w:t>
      </w:r>
    </w:p>
    <w:p w:rsidR="00F758B6" w:rsidRPr="00CC1AD9" w:rsidRDefault="00F758B6" w:rsidP="00F758B6">
      <w:pPr>
        <w:pStyle w:val="Bodytext20"/>
        <w:shd w:val="clear" w:color="auto" w:fill="auto"/>
        <w:spacing w:before="0" w:after="160" w:line="360" w:lineRule="auto"/>
        <w:ind w:left="3969"/>
        <w:jc w:val="center"/>
        <w:rPr>
          <w:rFonts w:ascii="GHEA Grapalat" w:hAnsi="GHEA Grapalat"/>
          <w:sz w:val="24"/>
          <w:szCs w:val="24"/>
        </w:rPr>
      </w:pPr>
    </w:p>
    <w:p w:rsidR="00D77ABE" w:rsidRPr="005B6481" w:rsidRDefault="00E91399" w:rsidP="00F758B6">
      <w:pPr>
        <w:pStyle w:val="Bodytext30"/>
        <w:shd w:val="clear" w:color="auto" w:fill="auto"/>
        <w:spacing w:before="0" w:after="160" w:line="360" w:lineRule="auto"/>
        <w:ind w:right="-8"/>
        <w:jc w:val="center"/>
        <w:rPr>
          <w:rFonts w:ascii="GHEA Grapalat" w:hAnsi="GHEA Grapalat"/>
          <w:sz w:val="24"/>
          <w:szCs w:val="24"/>
        </w:rPr>
      </w:pPr>
      <w:r w:rsidRPr="005B6481">
        <w:rPr>
          <w:rFonts w:ascii="GHEA Grapalat" w:hAnsi="GHEA Grapalat"/>
          <w:sz w:val="24"/>
          <w:szCs w:val="24"/>
        </w:rPr>
        <w:t xml:space="preserve">Ռիսկերի միասնականացված ցուցիչներ պարունակող ռիսկերի պրոֆիլների մշակման </w:t>
      </w:r>
      <w:r w:rsidR="00141DAA">
        <w:rPr>
          <w:rFonts w:ascii="GHEA Grapalat" w:hAnsi="GHEA Grapalat"/>
          <w:sz w:val="24"/>
          <w:szCs w:val="24"/>
        </w:rPr>
        <w:t>և</w:t>
      </w:r>
      <w:r w:rsidRPr="005B6481">
        <w:rPr>
          <w:rFonts w:ascii="GHEA Grapalat" w:hAnsi="GHEA Grapalat"/>
          <w:sz w:val="24"/>
          <w:szCs w:val="24"/>
        </w:rPr>
        <w:t xml:space="preserve"> կիրառման ընթացքում օգտագործման համար նախատեսված ռիսկերի նվազեցմանն ուղղված միջոցների ցանկը</w:t>
      </w:r>
    </w:p>
    <w:tbl>
      <w:tblPr>
        <w:tblOverlap w:val="never"/>
        <w:tblW w:w="9727" w:type="dxa"/>
        <w:jc w:val="center"/>
        <w:tblInd w:w="136" w:type="dxa"/>
        <w:tblLayout w:type="fixed"/>
        <w:tblCellMar>
          <w:left w:w="10" w:type="dxa"/>
          <w:right w:w="10" w:type="dxa"/>
        </w:tblCellMar>
        <w:tblLook w:val="0000" w:firstRow="0" w:lastRow="0" w:firstColumn="0" w:lastColumn="0" w:noHBand="0" w:noVBand="0"/>
      </w:tblPr>
      <w:tblGrid>
        <w:gridCol w:w="1233"/>
        <w:gridCol w:w="8494"/>
      </w:tblGrid>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Համարը՝ ը/կ</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center"/>
              <w:rPr>
                <w:rFonts w:ascii="GHEA Grapalat" w:hAnsi="GHEA Grapalat"/>
                <w:sz w:val="24"/>
                <w:szCs w:val="24"/>
              </w:rPr>
            </w:pPr>
            <w:r w:rsidRPr="005B6481">
              <w:rPr>
                <w:rFonts w:ascii="GHEA Grapalat" w:hAnsi="GHEA Grapalat"/>
                <w:sz w:val="24"/>
                <w:szCs w:val="24"/>
              </w:rPr>
              <w:t>Անվանումը</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1</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 xml:space="preserve">Փաստաթղթերի </w:t>
            </w:r>
            <w:r w:rsidR="00141DAA">
              <w:rPr>
                <w:rFonts w:ascii="GHEA Grapalat" w:hAnsi="GHEA Grapalat"/>
                <w:sz w:val="24"/>
                <w:szCs w:val="24"/>
              </w:rPr>
              <w:t>և</w:t>
            </w:r>
            <w:r w:rsidRPr="005B6481">
              <w:rPr>
                <w:rFonts w:ascii="GHEA Grapalat" w:hAnsi="GHEA Grapalat"/>
                <w:sz w:val="24"/>
                <w:szCs w:val="24"/>
              </w:rPr>
              <w:t xml:space="preserve"> տվյալների ստուգում</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2</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Ապրանքների մաքսային զննում</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3</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Միջազգային փոխադրման տրանսպորտային միջոցների մաքսային զննում</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4</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 xml:space="preserve">Ապրանքների փորձանմուշների </w:t>
            </w:r>
            <w:r w:rsidR="00141DAA">
              <w:rPr>
                <w:rFonts w:ascii="GHEA Grapalat" w:hAnsi="GHEA Grapalat"/>
                <w:sz w:val="24"/>
                <w:szCs w:val="24"/>
              </w:rPr>
              <w:t>և</w:t>
            </w:r>
            <w:r w:rsidRPr="005B6481">
              <w:rPr>
                <w:rFonts w:ascii="GHEA Grapalat" w:hAnsi="GHEA Grapalat"/>
                <w:sz w:val="24"/>
                <w:szCs w:val="24"/>
              </w:rPr>
              <w:t xml:space="preserve"> նմուշների ընտրություն</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5</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Ապրանքների մաքսային փորձաքննություն</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6</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Փաստաթղթերի մաքսային փորձաքննություն</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7</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Ապրանքների նույնականացման միջոցների մաքսային փորձաքննություն</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8</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 xml:space="preserve">Լրացուցիչ փաստաթղթեր </w:t>
            </w:r>
            <w:r w:rsidR="00141DAA">
              <w:rPr>
                <w:rFonts w:ascii="GHEA Grapalat" w:hAnsi="GHEA Grapalat"/>
                <w:sz w:val="24"/>
                <w:szCs w:val="24"/>
              </w:rPr>
              <w:t>և</w:t>
            </w:r>
            <w:r w:rsidRPr="005B6481">
              <w:rPr>
                <w:rFonts w:ascii="GHEA Grapalat" w:hAnsi="GHEA Grapalat"/>
                <w:sz w:val="24"/>
                <w:szCs w:val="24"/>
              </w:rPr>
              <w:t xml:space="preserve"> տեղեկություններ տրամադրելու վերաբերյալ հարցում՝ մաքսային փաստաթղթերում պարունակվող տեղեկատվության ստուգման նպատակով</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9</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Մաքսային տեսազննում</w:t>
            </w:r>
          </w:p>
        </w:tc>
      </w:tr>
      <w:tr w:rsidR="00D77ABE" w:rsidRPr="005B6481" w:rsidTr="003F1F0B">
        <w:trPr>
          <w:jc w:val="center"/>
        </w:trPr>
        <w:tc>
          <w:tcPr>
            <w:tcW w:w="1233" w:type="dxa"/>
            <w:tcBorders>
              <w:top w:val="single" w:sz="4" w:space="0" w:color="auto"/>
              <w:lef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10</w:t>
            </w:r>
          </w:p>
        </w:tc>
        <w:tc>
          <w:tcPr>
            <w:tcW w:w="8494" w:type="dxa"/>
            <w:tcBorders>
              <w:top w:val="single" w:sz="4" w:space="0" w:color="auto"/>
              <w:left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 xml:space="preserve">Ապրանքների, միջազգային փոխադրում իրականացնող տրանսպորտային միջոցների </w:t>
            </w:r>
            <w:r w:rsidR="00141DAA">
              <w:rPr>
                <w:rFonts w:ascii="GHEA Grapalat" w:hAnsi="GHEA Grapalat"/>
                <w:sz w:val="24"/>
                <w:szCs w:val="24"/>
              </w:rPr>
              <w:t>և</w:t>
            </w:r>
            <w:r w:rsidRPr="005B6481">
              <w:rPr>
                <w:rFonts w:ascii="GHEA Grapalat" w:hAnsi="GHEA Grapalat"/>
                <w:sz w:val="24"/>
                <w:szCs w:val="24"/>
              </w:rPr>
              <w:t xml:space="preserve"> բեռնարկղերի մաքսային տեսազննում՝</w:t>
            </w:r>
            <w:r w:rsidR="001420D0" w:rsidRPr="001420D0">
              <w:rPr>
                <w:rFonts w:ascii="GHEA Grapalat" w:hAnsi="GHEA Grapalat"/>
                <w:sz w:val="24"/>
                <w:szCs w:val="24"/>
              </w:rPr>
              <w:t xml:space="preserve"> </w:t>
            </w:r>
            <w:r w:rsidRPr="005B6481">
              <w:rPr>
                <w:rFonts w:ascii="GHEA Grapalat" w:hAnsi="GHEA Grapalat"/>
                <w:sz w:val="24"/>
                <w:szCs w:val="24"/>
              </w:rPr>
              <w:t xml:space="preserve">տեսչական </w:t>
            </w:r>
            <w:r w:rsidR="00141DAA">
              <w:rPr>
                <w:rFonts w:ascii="GHEA Grapalat" w:hAnsi="GHEA Grapalat"/>
                <w:sz w:val="24"/>
                <w:szCs w:val="24"/>
              </w:rPr>
              <w:t>և</w:t>
            </w:r>
            <w:r w:rsidRPr="005B6481">
              <w:rPr>
                <w:rFonts w:ascii="GHEA Grapalat" w:hAnsi="GHEA Grapalat"/>
                <w:sz w:val="24"/>
                <w:szCs w:val="24"/>
              </w:rPr>
              <w:t xml:space="preserve"> զննման համալիրների օգտագործմամբ</w:t>
            </w:r>
          </w:p>
        </w:tc>
      </w:tr>
      <w:tr w:rsidR="00D77ABE" w:rsidRPr="005B6481" w:rsidTr="003F1F0B">
        <w:trPr>
          <w:jc w:val="center"/>
        </w:trPr>
        <w:tc>
          <w:tcPr>
            <w:tcW w:w="1233" w:type="dxa"/>
            <w:tcBorders>
              <w:top w:val="single" w:sz="4" w:space="0" w:color="auto"/>
              <w:left w:val="single" w:sz="4" w:space="0" w:color="auto"/>
              <w:bottom w:val="single" w:sz="4" w:space="0" w:color="auto"/>
            </w:tcBorders>
            <w:shd w:val="clear" w:color="auto" w:fill="FFFFFF"/>
            <w:vAlign w:val="center"/>
          </w:tcPr>
          <w:p w:rsidR="00D77ABE" w:rsidRPr="005B6481" w:rsidRDefault="008A232A" w:rsidP="00F758B6">
            <w:pPr>
              <w:pStyle w:val="Bodytext20"/>
              <w:shd w:val="clear" w:color="auto" w:fill="auto"/>
              <w:spacing w:before="0" w:after="0" w:line="240" w:lineRule="auto"/>
              <w:jc w:val="center"/>
              <w:rPr>
                <w:rFonts w:ascii="GHEA Grapalat" w:hAnsi="GHEA Grapalat"/>
                <w:sz w:val="24"/>
                <w:szCs w:val="24"/>
              </w:rPr>
            </w:pPr>
            <w:r w:rsidRPr="005B6481">
              <w:rPr>
                <w:rFonts w:ascii="GHEA Grapalat" w:hAnsi="GHEA Grapalat"/>
                <w:sz w:val="24"/>
                <w:szCs w:val="24"/>
              </w:rPr>
              <w:t>11</w:t>
            </w:r>
          </w:p>
        </w:tc>
        <w:tc>
          <w:tcPr>
            <w:tcW w:w="8494" w:type="dxa"/>
            <w:tcBorders>
              <w:top w:val="single" w:sz="4" w:space="0" w:color="auto"/>
              <w:left w:val="single" w:sz="4" w:space="0" w:color="auto"/>
              <w:bottom w:val="single" w:sz="4" w:space="0" w:color="auto"/>
              <w:right w:val="single" w:sz="4" w:space="0" w:color="auto"/>
            </w:tcBorders>
            <w:shd w:val="clear" w:color="auto" w:fill="FFFFFF"/>
            <w:vAlign w:val="center"/>
          </w:tcPr>
          <w:p w:rsidR="00D77ABE" w:rsidRPr="005B6481" w:rsidRDefault="00E91399" w:rsidP="00F758B6">
            <w:pPr>
              <w:pStyle w:val="Bodytext20"/>
              <w:shd w:val="clear" w:color="auto" w:fill="auto"/>
              <w:spacing w:before="0" w:after="0" w:line="240" w:lineRule="auto"/>
              <w:ind w:left="47"/>
              <w:jc w:val="left"/>
              <w:rPr>
                <w:rFonts w:ascii="GHEA Grapalat" w:hAnsi="GHEA Grapalat"/>
                <w:sz w:val="24"/>
                <w:szCs w:val="24"/>
              </w:rPr>
            </w:pPr>
            <w:r w:rsidRPr="005B6481">
              <w:rPr>
                <w:rFonts w:ascii="GHEA Grapalat" w:hAnsi="GHEA Grapalat"/>
                <w:sz w:val="24"/>
                <w:szCs w:val="24"/>
              </w:rPr>
              <w:t xml:space="preserve">Ապրանքների մասին հայտարարագրում հայտարարված տեղեկությունները հաստատող, սահմանված կարգով վավերացված պայմանագրերի բնօրինակները </w:t>
            </w:r>
            <w:r w:rsidR="00141DAA">
              <w:rPr>
                <w:rFonts w:ascii="GHEA Grapalat" w:hAnsi="GHEA Grapalat"/>
                <w:sz w:val="24"/>
                <w:szCs w:val="24"/>
              </w:rPr>
              <w:t>և</w:t>
            </w:r>
            <w:r w:rsidRPr="005B6481">
              <w:rPr>
                <w:rFonts w:ascii="GHEA Grapalat" w:hAnsi="GHEA Grapalat"/>
                <w:sz w:val="24"/>
                <w:szCs w:val="24"/>
              </w:rPr>
              <w:t xml:space="preserve"> (կամ) փաստաթղթերի պատճենները թղթային կրիչի վրա տրամադրելու մասին հարցման ուղարկում հայտարարատուին (ապրանքներն էլեկտրոնային տեսքով հայտարարագրելու դեպքում)</w:t>
            </w:r>
          </w:p>
        </w:tc>
      </w:tr>
    </w:tbl>
    <w:p w:rsidR="00D77ABE" w:rsidRPr="005B6481" w:rsidRDefault="00D77ABE" w:rsidP="0028689F">
      <w:pPr>
        <w:spacing w:after="160" w:line="360" w:lineRule="auto"/>
        <w:rPr>
          <w:rFonts w:ascii="GHEA Grapalat" w:hAnsi="GHEA Grapalat"/>
        </w:rPr>
      </w:pPr>
    </w:p>
    <w:sectPr w:rsidR="00D77ABE" w:rsidRPr="005B6481" w:rsidSect="00001F3B">
      <w:headerReference w:type="default" r:id="rId8"/>
      <w:pgSz w:w="11900" w:h="16840" w:code="9"/>
      <w:pgMar w:top="1418" w:right="1418" w:bottom="1418" w:left="1418" w:header="426"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AF7" w:rsidRDefault="000E7AF7" w:rsidP="00D77ABE">
      <w:r>
        <w:separator/>
      </w:r>
    </w:p>
  </w:endnote>
  <w:endnote w:type="continuationSeparator" w:id="0">
    <w:p w:rsidR="000E7AF7" w:rsidRDefault="000E7AF7" w:rsidP="00D77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AF7" w:rsidRDefault="000E7AF7"/>
  </w:footnote>
  <w:footnote w:type="continuationSeparator" w:id="0">
    <w:p w:rsidR="000E7AF7" w:rsidRDefault="000E7A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02938"/>
      <w:docPartObj>
        <w:docPartGallery w:val="Page Numbers (Top of Page)"/>
        <w:docPartUnique/>
      </w:docPartObj>
    </w:sdtPr>
    <w:sdtEndPr/>
    <w:sdtContent>
      <w:p w:rsidR="00001F3B" w:rsidRDefault="00001F3B">
        <w:pPr>
          <w:pStyle w:val="Header"/>
          <w:jc w:val="center"/>
        </w:pPr>
        <w:r w:rsidRPr="00001F3B">
          <w:rPr>
            <w:rFonts w:ascii="GHEA Grapalat" w:hAnsi="GHEA Grapalat"/>
          </w:rPr>
          <w:fldChar w:fldCharType="begin"/>
        </w:r>
        <w:r w:rsidRPr="00001F3B">
          <w:rPr>
            <w:rFonts w:ascii="GHEA Grapalat" w:hAnsi="GHEA Grapalat"/>
          </w:rPr>
          <w:instrText xml:space="preserve"> PAGE   \* MERGEFORMAT </w:instrText>
        </w:r>
        <w:r w:rsidRPr="00001F3B">
          <w:rPr>
            <w:rFonts w:ascii="GHEA Grapalat" w:hAnsi="GHEA Grapalat"/>
          </w:rPr>
          <w:fldChar w:fldCharType="separate"/>
        </w:r>
        <w:r w:rsidR="00A460B8">
          <w:rPr>
            <w:rFonts w:ascii="GHEA Grapalat" w:hAnsi="GHEA Grapalat"/>
            <w:noProof/>
          </w:rPr>
          <w:t>13</w:t>
        </w:r>
        <w:r w:rsidRPr="00001F3B">
          <w:rPr>
            <w:rFonts w:ascii="GHEA Grapalat" w:hAnsi="GHEA Grapalat"/>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BF2"/>
    <w:multiLevelType w:val="multilevel"/>
    <w:tmpl w:val="054E00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ED01D92"/>
    <w:multiLevelType w:val="multilevel"/>
    <w:tmpl w:val="5B3800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21146BA"/>
    <w:multiLevelType w:val="multilevel"/>
    <w:tmpl w:val="02EC54C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91615C"/>
    <w:multiLevelType w:val="multilevel"/>
    <w:tmpl w:val="82A45D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8BE46CA"/>
    <w:multiLevelType w:val="multilevel"/>
    <w:tmpl w:val="10ACE5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B25192D"/>
    <w:multiLevelType w:val="multilevel"/>
    <w:tmpl w:val="0BC6FB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D77ABE"/>
    <w:rsid w:val="00001F3B"/>
    <w:rsid w:val="000246C6"/>
    <w:rsid w:val="0003033C"/>
    <w:rsid w:val="000A2F56"/>
    <w:rsid w:val="000E7AF7"/>
    <w:rsid w:val="000F777B"/>
    <w:rsid w:val="00141DAA"/>
    <w:rsid w:val="001420D0"/>
    <w:rsid w:val="001C330E"/>
    <w:rsid w:val="00206BE9"/>
    <w:rsid w:val="0028689F"/>
    <w:rsid w:val="00314188"/>
    <w:rsid w:val="00325743"/>
    <w:rsid w:val="003874DB"/>
    <w:rsid w:val="003F1F0B"/>
    <w:rsid w:val="0041302F"/>
    <w:rsid w:val="005B6481"/>
    <w:rsid w:val="006771F2"/>
    <w:rsid w:val="006C6D84"/>
    <w:rsid w:val="006D2DB5"/>
    <w:rsid w:val="006E478C"/>
    <w:rsid w:val="00740C34"/>
    <w:rsid w:val="00750094"/>
    <w:rsid w:val="00784CB6"/>
    <w:rsid w:val="007D2828"/>
    <w:rsid w:val="008A232A"/>
    <w:rsid w:val="008C297B"/>
    <w:rsid w:val="00977810"/>
    <w:rsid w:val="00992A20"/>
    <w:rsid w:val="009B40E1"/>
    <w:rsid w:val="009B5A6A"/>
    <w:rsid w:val="009C2D18"/>
    <w:rsid w:val="00A460B8"/>
    <w:rsid w:val="00A91AEB"/>
    <w:rsid w:val="00B10583"/>
    <w:rsid w:val="00BE4C6C"/>
    <w:rsid w:val="00BE6AD3"/>
    <w:rsid w:val="00C07B83"/>
    <w:rsid w:val="00C104E7"/>
    <w:rsid w:val="00CA7681"/>
    <w:rsid w:val="00CC1AD9"/>
    <w:rsid w:val="00D71E63"/>
    <w:rsid w:val="00D77ABE"/>
    <w:rsid w:val="00DE4B37"/>
    <w:rsid w:val="00E70F83"/>
    <w:rsid w:val="00E91399"/>
    <w:rsid w:val="00F42A7D"/>
    <w:rsid w:val="00F758B6"/>
    <w:rsid w:val="00FB5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77ABE"/>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D77ABE"/>
    <w:rPr>
      <w:color w:val="000080"/>
      <w:u w:val="single"/>
    </w:rPr>
  </w:style>
  <w:style w:type="character" w:customStyle="1" w:styleId="Heading1">
    <w:name w:val="Heading #1_"/>
    <w:basedOn w:val="DefaultParagraphFont"/>
    <w:link w:val="Heading10"/>
    <w:rsid w:val="00D77ABE"/>
    <w:rPr>
      <w:rFonts w:ascii="Times New Roman" w:eastAsia="Times New Roman" w:hAnsi="Times New Roman" w:cs="Times New Roman"/>
      <w:b/>
      <w:bCs/>
      <w:i w:val="0"/>
      <w:iCs w:val="0"/>
      <w:smallCaps w:val="0"/>
      <w:strike w:val="0"/>
      <w:sz w:val="32"/>
      <w:szCs w:val="32"/>
      <w:u w:val="none"/>
    </w:rPr>
  </w:style>
  <w:style w:type="character" w:customStyle="1" w:styleId="Heading1Spacing4pt">
    <w:name w:val="Heading #1 + Spacing 4 pt"/>
    <w:basedOn w:val="Heading1"/>
    <w:rsid w:val="00D77ABE"/>
    <w:rPr>
      <w:rFonts w:ascii="Times New Roman" w:eastAsia="Times New Roman" w:hAnsi="Times New Roman" w:cs="Times New Roman"/>
      <w:b/>
      <w:bCs/>
      <w:i w:val="0"/>
      <w:iCs w:val="0"/>
      <w:smallCaps w:val="0"/>
      <w:strike w:val="0"/>
      <w:color w:val="000000"/>
      <w:spacing w:val="80"/>
      <w:w w:val="100"/>
      <w:position w:val="0"/>
      <w:sz w:val="32"/>
      <w:szCs w:val="32"/>
      <w:u w:val="none"/>
      <w:lang w:val="hy-AM" w:eastAsia="hy-AM" w:bidi="hy-AM"/>
    </w:rPr>
  </w:style>
  <w:style w:type="character" w:customStyle="1" w:styleId="Bodytext3">
    <w:name w:val="Body text (3)_"/>
    <w:basedOn w:val="DefaultParagraphFont"/>
    <w:link w:val="Bodytext30"/>
    <w:rsid w:val="00D77ABE"/>
    <w:rPr>
      <w:rFonts w:ascii="Times New Roman" w:eastAsia="Times New Roman" w:hAnsi="Times New Roman" w:cs="Times New Roman"/>
      <w:b/>
      <w:bCs/>
      <w:i w:val="0"/>
      <w:iCs w:val="0"/>
      <w:smallCaps w:val="0"/>
      <w:strike w:val="0"/>
      <w:sz w:val="26"/>
      <w:szCs w:val="26"/>
      <w:u w:val="none"/>
    </w:rPr>
  </w:style>
  <w:style w:type="character" w:customStyle="1" w:styleId="Bodytext4">
    <w:name w:val="Body text (4)_"/>
    <w:basedOn w:val="DefaultParagraphFont"/>
    <w:link w:val="Bodytext40"/>
    <w:rsid w:val="00D77ABE"/>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DefaultParagraphFont"/>
    <w:link w:val="Bodytext20"/>
    <w:rsid w:val="00D77ABE"/>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D77ABE"/>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D77ABE"/>
    <w:rPr>
      <w:rFonts w:ascii="Times New Roman" w:eastAsia="Times New Roman" w:hAnsi="Times New Roman" w:cs="Times New Roman"/>
      <w:b/>
      <w:bCs/>
      <w:i w:val="0"/>
      <w:iCs w:val="0"/>
      <w:smallCaps w:val="0"/>
      <w:strike w:val="0"/>
      <w:sz w:val="22"/>
      <w:szCs w:val="22"/>
      <w:u w:val="none"/>
    </w:rPr>
  </w:style>
  <w:style w:type="character" w:customStyle="1" w:styleId="Heading22">
    <w:name w:val="Heading #2 (2)_"/>
    <w:basedOn w:val="DefaultParagraphFont"/>
    <w:link w:val="Heading220"/>
    <w:rsid w:val="00D77ABE"/>
    <w:rPr>
      <w:rFonts w:ascii="Times New Roman" w:eastAsia="Times New Roman" w:hAnsi="Times New Roman" w:cs="Times New Roman"/>
      <w:b/>
      <w:bCs/>
      <w:i w:val="0"/>
      <w:iCs w:val="0"/>
      <w:smallCaps w:val="0"/>
      <w:strike w:val="0"/>
      <w:sz w:val="26"/>
      <w:szCs w:val="26"/>
      <w:u w:val="none"/>
    </w:rPr>
  </w:style>
  <w:style w:type="paragraph" w:customStyle="1" w:styleId="Heading10">
    <w:name w:val="Heading #1"/>
    <w:basedOn w:val="Normal"/>
    <w:link w:val="Heading1"/>
    <w:rsid w:val="00D77ABE"/>
    <w:pPr>
      <w:shd w:val="clear" w:color="auto" w:fill="FFFFFF"/>
      <w:spacing w:after="240" w:line="384" w:lineRule="exact"/>
      <w:jc w:val="center"/>
      <w:outlineLvl w:val="0"/>
    </w:pPr>
    <w:rPr>
      <w:rFonts w:ascii="Times New Roman" w:eastAsia="Times New Roman" w:hAnsi="Times New Roman" w:cs="Times New Roman"/>
      <w:b/>
      <w:bCs/>
      <w:sz w:val="32"/>
      <w:szCs w:val="32"/>
    </w:rPr>
  </w:style>
  <w:style w:type="paragraph" w:customStyle="1" w:styleId="Bodytext30">
    <w:name w:val="Body text (3)"/>
    <w:basedOn w:val="Normal"/>
    <w:link w:val="Bodytext3"/>
    <w:rsid w:val="00D77ABE"/>
    <w:pPr>
      <w:shd w:val="clear" w:color="auto" w:fill="FFFFFF"/>
      <w:spacing w:before="360" w:after="60" w:line="0" w:lineRule="atLeast"/>
      <w:jc w:val="both"/>
    </w:pPr>
    <w:rPr>
      <w:rFonts w:ascii="Times New Roman" w:eastAsia="Times New Roman" w:hAnsi="Times New Roman" w:cs="Times New Roman"/>
      <w:b/>
      <w:bCs/>
      <w:sz w:val="26"/>
      <w:szCs w:val="26"/>
    </w:rPr>
  </w:style>
  <w:style w:type="paragraph" w:customStyle="1" w:styleId="Bodytext40">
    <w:name w:val="Body text (4)"/>
    <w:basedOn w:val="Normal"/>
    <w:link w:val="Bodytext4"/>
    <w:rsid w:val="00D77ABE"/>
    <w:pPr>
      <w:shd w:val="clear" w:color="auto" w:fill="FFFFFF"/>
      <w:spacing w:before="360" w:after="240" w:line="250" w:lineRule="exact"/>
      <w:jc w:val="center"/>
    </w:pPr>
    <w:rPr>
      <w:rFonts w:ascii="Times New Roman" w:eastAsia="Times New Roman" w:hAnsi="Times New Roman" w:cs="Times New Roman"/>
      <w:b/>
      <w:bCs/>
      <w:sz w:val="22"/>
      <w:szCs w:val="22"/>
    </w:rPr>
  </w:style>
  <w:style w:type="paragraph" w:customStyle="1" w:styleId="Bodytext20">
    <w:name w:val="Body text (2)"/>
    <w:basedOn w:val="Normal"/>
    <w:link w:val="Bodytext2"/>
    <w:rsid w:val="00D77ABE"/>
    <w:pPr>
      <w:shd w:val="clear" w:color="auto" w:fill="FFFFFF"/>
      <w:spacing w:before="240" w:after="240" w:line="446" w:lineRule="exact"/>
      <w:jc w:val="both"/>
    </w:pPr>
    <w:rPr>
      <w:rFonts w:ascii="Times New Roman" w:eastAsia="Times New Roman" w:hAnsi="Times New Roman" w:cs="Times New Roman"/>
      <w:sz w:val="26"/>
      <w:szCs w:val="26"/>
    </w:rPr>
  </w:style>
  <w:style w:type="paragraph" w:customStyle="1" w:styleId="Heading20">
    <w:name w:val="Heading #2"/>
    <w:basedOn w:val="Normal"/>
    <w:link w:val="Heading2"/>
    <w:rsid w:val="00D77ABE"/>
    <w:pPr>
      <w:shd w:val="clear" w:color="auto" w:fill="FFFFFF"/>
      <w:spacing w:before="540" w:line="317" w:lineRule="exact"/>
      <w:jc w:val="center"/>
      <w:outlineLvl w:val="1"/>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D77ABE"/>
    <w:pPr>
      <w:shd w:val="clear" w:color="auto" w:fill="FFFFFF"/>
      <w:spacing w:line="0" w:lineRule="atLeast"/>
    </w:pPr>
    <w:rPr>
      <w:rFonts w:ascii="Times New Roman" w:eastAsia="Times New Roman" w:hAnsi="Times New Roman" w:cs="Times New Roman"/>
      <w:b/>
      <w:bCs/>
      <w:sz w:val="22"/>
      <w:szCs w:val="22"/>
    </w:rPr>
  </w:style>
  <w:style w:type="paragraph" w:customStyle="1" w:styleId="Heading220">
    <w:name w:val="Heading #2 (2)"/>
    <w:basedOn w:val="Normal"/>
    <w:link w:val="Heading22"/>
    <w:rsid w:val="00D77ABE"/>
    <w:pPr>
      <w:shd w:val="clear" w:color="auto" w:fill="FFFFFF"/>
      <w:spacing w:line="312" w:lineRule="exact"/>
      <w:jc w:val="center"/>
      <w:outlineLvl w:val="1"/>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0F777B"/>
    <w:pPr>
      <w:tabs>
        <w:tab w:val="center" w:pos="4680"/>
        <w:tab w:val="right" w:pos="9360"/>
      </w:tabs>
    </w:pPr>
  </w:style>
  <w:style w:type="character" w:customStyle="1" w:styleId="HeaderChar">
    <w:name w:val="Header Char"/>
    <w:basedOn w:val="DefaultParagraphFont"/>
    <w:link w:val="Header"/>
    <w:uiPriority w:val="99"/>
    <w:rsid w:val="000F777B"/>
    <w:rPr>
      <w:color w:val="000000"/>
    </w:rPr>
  </w:style>
  <w:style w:type="paragraph" w:styleId="Footer">
    <w:name w:val="footer"/>
    <w:basedOn w:val="Normal"/>
    <w:link w:val="FooterChar"/>
    <w:uiPriority w:val="99"/>
    <w:semiHidden/>
    <w:unhideWhenUsed/>
    <w:rsid w:val="000F777B"/>
    <w:pPr>
      <w:tabs>
        <w:tab w:val="center" w:pos="4680"/>
        <w:tab w:val="right" w:pos="9360"/>
      </w:tabs>
    </w:pPr>
  </w:style>
  <w:style w:type="character" w:customStyle="1" w:styleId="FooterChar">
    <w:name w:val="Footer Char"/>
    <w:basedOn w:val="DefaultParagraphFont"/>
    <w:link w:val="Footer"/>
    <w:uiPriority w:val="99"/>
    <w:semiHidden/>
    <w:rsid w:val="000F777B"/>
    <w:rPr>
      <w:color w:val="000000"/>
    </w:rPr>
  </w:style>
  <w:style w:type="table" w:styleId="TableGrid">
    <w:name w:val="Table Grid"/>
    <w:basedOn w:val="TableNormal"/>
    <w:uiPriority w:val="59"/>
    <w:rsid w:val="0041302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13</Pages>
  <Words>2555</Words>
  <Characters>14564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Tatevik</cp:lastModifiedBy>
  <cp:revision>66</cp:revision>
  <dcterms:created xsi:type="dcterms:W3CDTF">2015-07-16T09:00:00Z</dcterms:created>
  <dcterms:modified xsi:type="dcterms:W3CDTF">2015-09-23T08:20:00Z</dcterms:modified>
</cp:coreProperties>
</file>