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DF" w:rsidRDefault="007D33DF" w:rsidP="002044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4486" w:rsidRDefault="00204486" w:rsidP="002044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Pr="00CC68CD" w:rsidRDefault="00FE1278" w:rsidP="00FE12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6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CC6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C68CD">
        <w:rPr>
          <w:rFonts w:ascii="Times New Roman" w:hAnsi="Times New Roman" w:cs="Times New Roman"/>
          <w:b/>
          <w:sz w:val="24"/>
          <w:szCs w:val="24"/>
          <w:lang w:val="en-US"/>
        </w:rPr>
        <w:t>FCL. 055    Language   Proficiency</w:t>
      </w:r>
    </w:p>
    <w:p w:rsidR="00FE1278" w:rsidRPr="00CC68C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C68CD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186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language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tasks undertaken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186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communicate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effectively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deliver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messages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plain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language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necessitate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phraseology.</w:t>
      </w:r>
    </w:p>
    <w:p w:rsidR="00FE1278" w:rsidRDefault="00FE1278" w:rsidP="00FE12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5D186A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5D18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refer  to  the  “ Manual  on  the  Implementation  of  ICAO  Language  Proficiency </w:t>
      </w:r>
    </w:p>
    <w:p w:rsidR="00FE1278" w:rsidRDefault="00FE1278" w:rsidP="00FE12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Pr="005D18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Requirements “  ( ICAO  Doc. 9835 ),   Appendix  A  Part  III  and  Appendix  B  for  further </w:t>
      </w:r>
    </w:p>
    <w:p w:rsidR="00FE1278" w:rsidRDefault="00FE1278" w:rsidP="00FE12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Pr="005D186A">
        <w:rPr>
          <w:rFonts w:ascii="Times New Roman" w:hAnsi="Times New Roman" w:cs="Times New Roman"/>
          <w:i/>
          <w:sz w:val="24"/>
          <w:szCs w:val="24"/>
          <w:lang w:val="en-US"/>
        </w:rPr>
        <w:t>guidance.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ASSESSMENT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186A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subdivided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elements,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follows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FE1278" w:rsidRPr="00AC6C87" w:rsidRDefault="00FE1278" w:rsidP="00FE127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D186A">
        <w:rPr>
          <w:rFonts w:ascii="Times New Roman" w:hAnsi="Times New Roman" w:cs="Times New Roman"/>
          <w:i/>
          <w:sz w:val="24"/>
          <w:szCs w:val="24"/>
          <w:lang w:val="en-US"/>
        </w:rPr>
        <w:t>1 )   listening :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comprehension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D186A">
        <w:rPr>
          <w:rFonts w:ascii="Times New Roman" w:hAnsi="Times New Roman" w:cs="Times New Roman"/>
          <w:i/>
          <w:sz w:val="24"/>
          <w:szCs w:val="24"/>
          <w:lang w:val="en-US"/>
        </w:rPr>
        <w:t>2 )   speaking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pronunciation,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fluency,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E536EF" w:rsidRDefault="00FE1278" w:rsidP="00FE127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i/>
          <w:sz w:val="24"/>
          <w:szCs w:val="24"/>
          <w:lang w:val="en-US"/>
        </w:rPr>
        <w:t>3 )   interaction.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three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using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variety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technologies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e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appropriate,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arrangements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f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separately,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consolidated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endorsement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g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 assessment  may  be  conducted  during  one  of  the  several  existing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checking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training activities,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issue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revalidation,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line checks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h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resources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developing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conducting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delegate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bodies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i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 competent   authority  should  establish  an  appeal  procedure 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j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holder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receive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statement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containing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 language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endorsements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k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competent authority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equivalent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English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055,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purposes.</w:t>
      </w:r>
    </w:p>
    <w:p w:rsidR="00FE1278" w:rsidRPr="00AC6C87" w:rsidRDefault="00FE1278" w:rsidP="00FE1278">
      <w:pPr>
        <w:spacing w:before="80"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REQUIREMENTS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36EF">
        <w:rPr>
          <w:rFonts w:ascii="Times New Roman" w:hAnsi="Times New Roman" w:cs="Times New Roman"/>
          <w:b/>
          <w:i/>
          <w:sz w:val="24"/>
          <w:szCs w:val="24"/>
          <w:lang w:val="en-US"/>
        </w:rPr>
        <w:t>l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speak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AC6C87" w:rsidRDefault="00FE1278" w:rsidP="00FE1278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 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plain  language,  </w:t>
      </w:r>
      <w:r>
        <w:rPr>
          <w:rFonts w:ascii="Times New Roman" w:hAnsi="Times New Roman" w:cs="Times New Roman"/>
          <w:sz w:val="24"/>
          <w:szCs w:val="24"/>
          <w:lang w:val="en-US"/>
        </w:rPr>
        <w:t>in  situations  when  standardiz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ed  phraseology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cannot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serve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intended transmission.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AC6C87" w:rsidRDefault="00FE1278" w:rsidP="00FE127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)    voice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common,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concrete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topics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pilots.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linguistic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dealing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turn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events,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solving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apparent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misunderstandings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  assessment  should  determine  the  applicant’s  speaking 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listening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abilities.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Indirect assessments,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grammatical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reading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writing,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areas:</w:t>
      </w:r>
    </w:p>
    <w:p w:rsidR="00FE1278" w:rsidRPr="002E3BA7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2E3BA7">
        <w:rPr>
          <w:rFonts w:ascii="Times New Roman" w:hAnsi="Times New Roman" w:cs="Times New Roman"/>
          <w:i/>
          <w:sz w:val="24"/>
          <w:szCs w:val="24"/>
          <w:lang w:val="en-US"/>
        </w:rPr>
        <w:t>( i )    pronunciation :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pronunciation,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stress,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rhythm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intonation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influenced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variations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interfere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understanding. </w:t>
      </w:r>
    </w:p>
    <w:p w:rsidR="00FE1278" w:rsidRPr="002E3BA7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2E3BA7">
        <w:rPr>
          <w:rFonts w:ascii="Times New Roman" w:hAnsi="Times New Roman" w:cs="Times New Roman"/>
          <w:i/>
          <w:sz w:val="24"/>
          <w:szCs w:val="24"/>
          <w:lang w:val="en-US"/>
        </w:rPr>
        <w:t>( ii )    structure :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complex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grammatical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structures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extent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interfere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meaning.</w:t>
      </w:r>
    </w:p>
    <w:p w:rsidR="00FE1278" w:rsidRPr="002E3BA7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2E3BA7">
        <w:rPr>
          <w:rFonts w:ascii="Times New Roman" w:hAnsi="Times New Roman" w:cs="Times New Roman"/>
          <w:i/>
          <w:sz w:val="24"/>
          <w:szCs w:val="24"/>
          <w:lang w:val="en-US"/>
        </w:rPr>
        <w:t>( iii )   vocabulary :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accuracy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vocabulary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paraphrase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successfully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lacking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vocabulary.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>( iv )   fluency :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tempo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hesitancy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rehearsed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versus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spontaneous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speech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discourse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markers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connectors.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>( v )   comprehension :</w:t>
      </w:r>
    </w:p>
    <w:p w:rsidR="00FE1278" w:rsidRPr="00AC6C87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common,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concrete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topics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confronted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linguistic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situational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events.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6418ED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the  accent  or  variety  of  accents  used  in  the  test  material  should  be  sufficiently 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intelligible  for  an  international  community  of  users.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>( vi )   interactions :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quality  of  response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immediate,  appropriate,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informative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initiate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exchanges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Default="00FE1278" w:rsidP="00FE127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common,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concrete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topics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1278" w:rsidRPr="00444F72" w:rsidRDefault="00FE1278" w:rsidP="00FE127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>( b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dealing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unexpected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events.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 ability  to  deal  with  apparent  misunderstandings 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checking,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confirming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clarifying.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Note :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the  assessment  of  the  language  skills  in  the  areas  mentioned  above  is  conducted 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using  the  rating  scale  in  AMC 2. FCL. 055.</w:t>
      </w:r>
    </w:p>
    <w:p w:rsidR="00FE1278" w:rsidRPr="006418ED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w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face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situation,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use 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technologies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listening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speaking,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enabling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interactions  </w:t>
      </w:r>
      <w:r w:rsidRPr="006418ED">
        <w:rPr>
          <w:rFonts w:ascii="Times New Roman" w:hAnsi="Times New Roman" w:cs="Times New Roman"/>
          <w:i/>
          <w:sz w:val="24"/>
          <w:szCs w:val="24"/>
          <w:lang w:val="en-US"/>
        </w:rPr>
        <w:t>( for  example :  simulated  pilot  or  controller communication ).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ASSESSORS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b/>
          <w:i/>
          <w:sz w:val="24"/>
          <w:szCs w:val="24"/>
          <w:lang w:val="en-US"/>
        </w:rPr>
        <w:t>m )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essential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qualified.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either  aviation  specialists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611C5">
        <w:rPr>
          <w:rFonts w:ascii="Times New Roman" w:hAnsi="Times New Roman" w:cs="Times New Roman"/>
          <w:i/>
          <w:sz w:val="24"/>
          <w:szCs w:val="24"/>
          <w:lang w:val="en-US"/>
        </w:rPr>
        <w:t>( for  example  current  or  former  flight  crew  members  or  air  traffic  controllers ),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language specialists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aviation-related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form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consisting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expert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expert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assessors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Default="00FE1278" w:rsidP="00FE127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assessors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whom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given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training.</w:t>
      </w:r>
    </w:p>
    <w:p w:rsidR="00FE1278" w:rsidRDefault="00FE1278" w:rsidP="00FE127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Pr="00444F72" w:rsidRDefault="00FE1278" w:rsidP="00FE127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Pr="00444F72" w:rsidRDefault="00FE1278" w:rsidP="00FE1278">
      <w:pPr>
        <w:spacing w:after="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ACCEPTABILITY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BODIES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18ED">
        <w:rPr>
          <w:rFonts w:ascii="Times New Roman" w:hAnsi="Times New Roman" w:cs="Times New Roman"/>
          <w:b/>
          <w:i/>
          <w:sz w:val="24"/>
          <w:szCs w:val="24"/>
          <w:lang w:val="en-US"/>
        </w:rPr>
        <w:t>n )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  To  ensure  an  impartial  assessment  process,  the  language 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independent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accepted,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bodies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E1278" w:rsidRPr="00444F72" w:rsidRDefault="00FE1278" w:rsidP="00FE1278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staffing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maintained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with,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adequacy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body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address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following: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policy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strategy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processes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the  relevant  provisions  of  ICAO  or 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FCL,  standards 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  organiz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 responsibility  for  the  development,  establishment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assurance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programme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4F04">
        <w:rPr>
          <w:rFonts w:ascii="Times New Roman" w:hAnsi="Times New Roman" w:cs="Times New Roman"/>
          <w:i/>
          <w:sz w:val="24"/>
          <w:szCs w:val="24"/>
          <w:lang w:val="en-US"/>
        </w:rPr>
        <w:t>( initial  and  recurrent ) ;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customer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satisfaction.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kept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determined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authority,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request.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least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E1278" w:rsidRPr="00444F72" w:rsidRDefault="00FE1278" w:rsidP="00FE12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objectives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layout,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scale,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technologies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used,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samples,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voice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samples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evels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scale mentioned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055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demonstrating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validity,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relevance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administration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location(s),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identity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invigilation,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discipline, confidentiality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security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reporting  and  documentation  provided  to  the  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applicant, 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444F72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retention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records.</w:t>
      </w:r>
    </w:p>
    <w:p w:rsidR="00FE1278" w:rsidRPr="00F70656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F70656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F706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refer  to  the  “ Manual  on  the  Implementation  of  ICAO  Language  Proficiency  </w:t>
      </w:r>
    </w:p>
    <w:p w:rsidR="00FE1278" w:rsidRPr="00F70656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06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Requirements “  ( ICAO  Doc.  9835 )  for  further  guidance.</w:t>
      </w: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</w:p>
    <w:p w:rsidR="00FE1278" w:rsidRPr="00F70656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Pr="00F70656" w:rsidRDefault="00FE1278" w:rsidP="00FE12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065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AMC 2. </w:t>
      </w:r>
      <w:r w:rsidRPr="00F706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055    Language   Proficiency</w:t>
      </w:r>
    </w:p>
    <w:p w:rsidR="00FE1278" w:rsidRPr="00F70656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70656">
        <w:rPr>
          <w:rFonts w:ascii="Times New Roman" w:hAnsi="Times New Roman" w:cs="Times New Roman"/>
          <w:i/>
          <w:sz w:val="24"/>
          <w:szCs w:val="24"/>
          <w:lang w:val="en-US"/>
        </w:rPr>
        <w:t>RATING   SCALE</w:t>
      </w:r>
    </w:p>
    <w:p w:rsidR="00FE1278" w:rsidRDefault="00FE1278" w:rsidP="00FE1278">
      <w:pPr>
        <w:spacing w:after="60"/>
        <w:rPr>
          <w:rFonts w:ascii="Times New Roman" w:hAnsi="Times New Roman" w:cs="Times New Roman"/>
          <w:sz w:val="24"/>
          <w:szCs w:val="24"/>
          <w:lang w:val="en-US"/>
        </w:rPr>
      </w:pP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describes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different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 levels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F72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1278" w:rsidRDefault="00FE1278" w:rsidP="00FE1278">
      <w:pPr>
        <w:spacing w:after="120"/>
        <w:rPr>
          <w:rFonts w:ascii="Times New Roman" w:hAnsi="Times New Roman" w:cs="Times New Roman"/>
          <w:b/>
          <w:w w:val="10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Pr="00674890">
        <w:rPr>
          <w:rFonts w:ascii="Times New Roman" w:hAnsi="Times New Roman" w:cs="Times New Roman"/>
          <w:b/>
          <w:spacing w:val="26"/>
          <w:w w:val="92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Proficiency</w:t>
      </w:r>
      <w:r w:rsidRPr="00674890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Rating</w:t>
      </w:r>
      <w:r w:rsidRPr="00674890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Scale </w:t>
      </w:r>
      <w:r w:rsidRPr="00674890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Pr="00674890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Expert,</w:t>
      </w:r>
      <w:r w:rsidRPr="00674890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Extended</w:t>
      </w:r>
      <w:r w:rsidRPr="00674890">
        <w:rPr>
          <w:rFonts w:ascii="Times New Roman" w:hAnsi="Times New Roman" w:cs="Times New Roman"/>
          <w:b/>
          <w:spacing w:val="28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674890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>Operational</w:t>
      </w:r>
      <w:r w:rsidRPr="00674890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 </w:t>
      </w:r>
      <w:r w:rsidRPr="00674890">
        <w:rPr>
          <w:rFonts w:ascii="Times New Roman" w:hAnsi="Times New Roman" w:cs="Times New Roman"/>
          <w:b/>
          <w:w w:val="102"/>
          <w:sz w:val="24"/>
          <w:szCs w:val="24"/>
          <w:lang w:val="en-US"/>
        </w:rPr>
        <w:t>Level</w:t>
      </w:r>
    </w:p>
    <w:p w:rsidR="00FE1278" w:rsidRDefault="00FE1278" w:rsidP="00FE1278">
      <w:pPr>
        <w:spacing w:after="120"/>
        <w:rPr>
          <w:rFonts w:ascii="Times New Roman" w:hAnsi="Times New Roman" w:cs="Times New Roman"/>
          <w:b/>
          <w:w w:val="102"/>
          <w:sz w:val="24"/>
          <w:szCs w:val="24"/>
          <w:lang w:val="en-US"/>
        </w:rPr>
      </w:pPr>
    </w:p>
    <w:p w:rsidR="00FE1278" w:rsidRDefault="00FE1278" w:rsidP="00FE1278">
      <w:pPr>
        <w:spacing w:after="120"/>
        <w:rPr>
          <w:rFonts w:ascii="Times New Roman" w:hAnsi="Times New Roman" w:cs="Times New Roman"/>
          <w:b/>
          <w:w w:val="102"/>
          <w:sz w:val="24"/>
          <w:szCs w:val="24"/>
          <w:lang w:val="en-US"/>
        </w:rPr>
      </w:pPr>
    </w:p>
    <w:p w:rsidR="00FE1278" w:rsidRDefault="00FE1278" w:rsidP="00FE1278">
      <w:pPr>
        <w:spacing w:after="120"/>
        <w:rPr>
          <w:rFonts w:ascii="Times New Roman" w:hAnsi="Times New Roman" w:cs="Times New Roman"/>
          <w:b/>
          <w:w w:val="102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456"/>
        <w:gridCol w:w="3074"/>
        <w:gridCol w:w="2808"/>
        <w:gridCol w:w="2799"/>
      </w:tblGrid>
      <w:tr w:rsidR="00FE1278" w:rsidRPr="00674890" w:rsidTr="00194BBF">
        <w:trPr>
          <w:trHeight w:val="92"/>
        </w:trPr>
        <w:tc>
          <w:tcPr>
            <w:tcW w:w="1456" w:type="dxa"/>
            <w:vMerge w:val="restart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Level</w:t>
            </w:r>
          </w:p>
        </w:tc>
        <w:tc>
          <w:tcPr>
            <w:tcW w:w="3074" w:type="dxa"/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PRONUNCIATI</w:t>
            </w:r>
            <w:r w:rsidRPr="00674890">
              <w:rPr>
                <w:rFonts w:ascii="Times New Roman" w:hAnsi="Times New Roman" w:cs="Times New Roman"/>
                <w:b/>
                <w:spacing w:val="1"/>
                <w:w w:val="103"/>
                <w:sz w:val="20"/>
                <w:szCs w:val="20"/>
              </w:rPr>
              <w:t>O</w:t>
            </w:r>
            <w:r w:rsidRPr="00674890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N</w:t>
            </w:r>
          </w:p>
        </w:tc>
        <w:tc>
          <w:tcPr>
            <w:tcW w:w="2808" w:type="dxa"/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STRUCTURE</w:t>
            </w:r>
          </w:p>
        </w:tc>
        <w:tc>
          <w:tcPr>
            <w:tcW w:w="2799" w:type="dxa"/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</w:t>
            </w:r>
            <w:r w:rsidRPr="00674890">
              <w:rPr>
                <w:rFonts w:ascii="Times New Roman" w:hAnsi="Times New Roman" w:cs="Times New Roman"/>
                <w:b/>
                <w:sz w:val="20"/>
                <w:szCs w:val="20"/>
              </w:rPr>
              <w:t>VOCABULARY</w:t>
            </w:r>
          </w:p>
        </w:tc>
      </w:tr>
      <w:tr w:rsidR="00FE1278" w:rsidRPr="00674890" w:rsidTr="00194BBF">
        <w:trPr>
          <w:trHeight w:val="163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Assumes  a  dialect  or  accent  intelligible  to  the  aeronautical  community.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FE1278" w:rsidRPr="00674890" w:rsidRDefault="00FE1278" w:rsidP="00194BBF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Relevant  grammatical structures  and  sentence  patterns  are  determined  by  language functions  appropriate  to  the  task. </w:t>
            </w:r>
          </w:p>
        </w:tc>
        <w:tc>
          <w:tcPr>
            <w:tcW w:w="2799" w:type="dxa"/>
            <w:vMerge w:val="restart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674890">
              <w:rPr>
                <w:rFonts w:ascii="Times New Roman" w:hAnsi="Times New Roman" w:cs="Times New Roman"/>
                <w:w w:val="94"/>
                <w:sz w:val="20"/>
                <w:szCs w:val="20"/>
                <w:lang w:val="en-US"/>
              </w:rPr>
              <w:t xml:space="preserve"> 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and accura</w:t>
            </w:r>
            <w:r w:rsidRPr="00674890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74890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674890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sufficient 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67489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municate </w:t>
            </w:r>
            <w:r w:rsidRPr="00674890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effectively 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on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 w:rsidRPr="00674890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wide </w:t>
            </w:r>
            <w:r w:rsidRPr="00674890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variety  of 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familiar  and  unfamiliar  to-pics. Vocabul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  is  idiomatic,  nuanced and</w:t>
            </w:r>
            <w:r w:rsidRPr="00674890">
              <w:rPr>
                <w:rFonts w:ascii="Times New Roman" w:hAnsi="Times New Roman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sensit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i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</w:t>
            </w:r>
          </w:p>
        </w:tc>
      </w:tr>
      <w:tr w:rsidR="00FE1278" w:rsidRPr="00E52AFA" w:rsidTr="00194BBF">
        <w:trPr>
          <w:trHeight w:val="1383"/>
        </w:trPr>
        <w:tc>
          <w:tcPr>
            <w:tcW w:w="14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lang w:val="en-US"/>
              </w:rPr>
              <w:t>( Level</w:t>
            </w:r>
            <w:r w:rsidRPr="00674890"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b/>
                <w:lang w:val="en-US"/>
              </w:rPr>
              <w:t>6 )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Pronunciation, stress, rhythm, and  intonation, though</w:t>
            </w:r>
            <w:r w:rsidRPr="00674890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possibly influenced by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74890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</w:t>
            </w:r>
            <w:r w:rsidRPr="00674890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</w:t>
            </w:r>
            <w:r w:rsidRPr="00674890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</w:t>
            </w:r>
            <w:r w:rsidRPr="00674890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variation, almost  never</w:t>
            </w:r>
            <w:r w:rsidRPr="00674890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interfere  with</w:t>
            </w:r>
            <w:r w:rsidRPr="00674890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ease</w:t>
            </w:r>
            <w:r w:rsidRPr="00674890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 understanding.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Both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basic  and </w:t>
            </w:r>
            <w:r w:rsidRPr="00674890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complex grammatical  structures </w:t>
            </w:r>
            <w:r w:rsidRPr="00674890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sentence  patterns  are consistently </w:t>
            </w:r>
            <w:r w:rsidRPr="00674890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controlled</w:t>
            </w:r>
          </w:p>
        </w:tc>
        <w:tc>
          <w:tcPr>
            <w:tcW w:w="2799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1278" w:rsidRPr="00674890" w:rsidTr="00194BBF">
        <w:trPr>
          <w:trHeight w:val="132"/>
        </w:trPr>
        <w:tc>
          <w:tcPr>
            <w:tcW w:w="1456" w:type="dxa"/>
            <w:vMerge/>
            <w:tcBorders>
              <w:right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w w:val="98"/>
                <w:sz w:val="20"/>
                <w:szCs w:val="20"/>
                <w:lang w:val="en-US"/>
              </w:rPr>
              <w:t xml:space="preserve">            </w:t>
            </w:r>
            <w:r w:rsidRPr="00674890">
              <w:rPr>
                <w:rFonts w:ascii="Times New Roman" w:hAnsi="Times New Roman" w:cs="Times New Roman"/>
                <w:b/>
                <w:sz w:val="20"/>
                <w:szCs w:val="20"/>
              </w:rPr>
              <w:t>FLUENCY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w w:val="104"/>
                <w:sz w:val="20"/>
                <w:szCs w:val="20"/>
                <w:lang w:val="en-US"/>
              </w:rPr>
              <w:t xml:space="preserve">    </w:t>
            </w:r>
            <w:r w:rsidRPr="00674890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COMPREHEN</w:t>
            </w:r>
            <w:r w:rsidRPr="00674890">
              <w:rPr>
                <w:rFonts w:ascii="Times New Roman" w:hAnsi="Times New Roman" w:cs="Times New Roman"/>
                <w:b/>
                <w:spacing w:val="2"/>
                <w:w w:val="104"/>
                <w:sz w:val="20"/>
                <w:szCs w:val="20"/>
              </w:rPr>
              <w:t>S</w:t>
            </w:r>
            <w:r w:rsidRPr="0067489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ION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w w:val="103"/>
                <w:sz w:val="20"/>
                <w:szCs w:val="20"/>
                <w:lang w:val="en-US"/>
              </w:rPr>
              <w:t xml:space="preserve">   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INTERACTIONS</w:t>
            </w:r>
          </w:p>
        </w:tc>
      </w:tr>
      <w:tr w:rsidR="00FE1278" w:rsidRPr="00E52AFA" w:rsidTr="00194BBF">
        <w:trPr>
          <w:trHeight w:val="540"/>
        </w:trPr>
        <w:tc>
          <w:tcPr>
            <w:tcW w:w="1456" w:type="dxa"/>
            <w:vMerge/>
            <w:tcBorders>
              <w:right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</w:tcPr>
          <w:p w:rsidR="00FE1278" w:rsidRPr="00674890" w:rsidRDefault="00FE1278" w:rsidP="00194B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Able 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r w:rsidRPr="0067489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67489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length </w:t>
            </w:r>
            <w:r w:rsidRPr="00674890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a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7489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tural,</w:t>
            </w:r>
            <w:r w:rsidRPr="00674890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effortless  flow. Varies speech  flow  for  stylistic effect, e.g.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emphasise </w:t>
            </w:r>
            <w:r w:rsidRPr="00674890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point.  Uses  app-ro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riate</w:t>
            </w:r>
            <w:r w:rsidRPr="00674890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discourse  markers  and connectors  spontaneously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Comprehension  is consistently accurate in nearly all contexts  and  includes comprehension  of  linguistic and  cultural  subtleties.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Interacts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 ease</w:t>
            </w:r>
            <w:r w:rsidRPr="00674890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nearly all  situations.</w:t>
            </w:r>
            <w:r w:rsidRPr="00674890"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sensitive</w:t>
            </w:r>
            <w:r w:rsidRPr="0067489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  and</w:t>
            </w:r>
            <w:r w:rsidRPr="00674890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non-verbal</w:t>
            </w:r>
            <w:r w:rsidRPr="0067489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cues, and</w:t>
            </w:r>
            <w:r w:rsidRPr="00674890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</w:t>
            </w:r>
            <w:r w:rsidRPr="00674890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d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 to </w:t>
            </w:r>
            <w:r w:rsidRPr="00674890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</w:t>
            </w:r>
            <w:r w:rsidRPr="00674890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             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appropriately.</w:t>
            </w:r>
          </w:p>
        </w:tc>
      </w:tr>
      <w:tr w:rsidR="00FE1278" w:rsidRPr="00E52AFA" w:rsidTr="00194BBF">
        <w:trPr>
          <w:trHeight w:val="64"/>
        </w:trPr>
        <w:tc>
          <w:tcPr>
            <w:tcW w:w="1013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4"/>
                <w:szCs w:val="4"/>
                <w:lang w:val="en-US"/>
              </w:rPr>
              <w:t xml:space="preserve">   </w:t>
            </w:r>
            <w:r w:rsidRPr="00674890"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  <w:t xml:space="preserve">    </w:t>
            </w:r>
          </w:p>
        </w:tc>
      </w:tr>
      <w:tr w:rsidR="00FE1278" w:rsidRPr="00674890" w:rsidTr="00194BBF">
        <w:trPr>
          <w:trHeight w:val="114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Extended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lang w:val="en-US"/>
              </w:rPr>
              <w:t xml:space="preserve">( Level </w:t>
            </w:r>
            <w:r w:rsidRPr="00674890"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b/>
                <w:lang w:val="en-US"/>
              </w:rPr>
              <w:t>5 )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PRONUNCIATI</w:t>
            </w:r>
            <w:r w:rsidRPr="00674890">
              <w:rPr>
                <w:rFonts w:ascii="Times New Roman" w:hAnsi="Times New Roman" w:cs="Times New Roman"/>
                <w:b/>
                <w:spacing w:val="1"/>
                <w:w w:val="103"/>
                <w:sz w:val="20"/>
                <w:szCs w:val="20"/>
              </w:rPr>
              <w:t>O</w:t>
            </w:r>
            <w:r w:rsidRPr="00674890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N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STRUCTURE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Pr="00674890">
              <w:rPr>
                <w:rFonts w:ascii="Times New Roman" w:hAnsi="Times New Roman" w:cs="Times New Roman"/>
                <w:b/>
                <w:sz w:val="20"/>
                <w:szCs w:val="20"/>
              </w:rPr>
              <w:t>VOCABULARY</w:t>
            </w:r>
          </w:p>
        </w:tc>
      </w:tr>
      <w:tr w:rsidR="00FE1278" w:rsidRPr="00674890" w:rsidTr="00194BBF">
        <w:trPr>
          <w:trHeight w:val="1491"/>
        </w:trPr>
        <w:tc>
          <w:tcPr>
            <w:tcW w:w="1456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Pronunciation,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stress, rhythm,and  intonation, though   influenced  by  the first language or regional  variation, rarely interfere</w:t>
            </w:r>
            <w:r w:rsidRPr="00674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 ease  of  understanding.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grammatical structures and  sentence  patterns  are consistently well controlled. Complex   structures  are attempted   but  with  errors which sometimes  interfere with  meaning</w:t>
            </w:r>
            <w:r w:rsidRPr="0067489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  range  and accu-ra</w:t>
            </w:r>
            <w:r w:rsidRPr="00674890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74890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674890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sufficient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67489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mu-nicate </w:t>
            </w:r>
            <w:r w:rsidRPr="00674890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effectively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on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67489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mon,  concrete, and  work-</w:t>
            </w:r>
            <w:r w:rsidRPr="00674890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r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elated  topics.</w:t>
            </w:r>
            <w:r w:rsidRPr="00674890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Paraphrases consistently  and  successfu</w:t>
            </w:r>
            <w:r w:rsidRPr="00674890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l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ly.</w:t>
            </w:r>
            <w:r w:rsidRPr="00674890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  is  sometimes </w:t>
            </w:r>
            <w:r w:rsidRPr="00674890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idiomatic</w:t>
            </w:r>
          </w:p>
        </w:tc>
      </w:tr>
      <w:tr w:rsidR="00FE1278" w:rsidRPr="00674890" w:rsidTr="00194BBF">
        <w:trPr>
          <w:trHeight w:val="98"/>
        </w:trPr>
        <w:tc>
          <w:tcPr>
            <w:tcW w:w="1456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</w:t>
            </w:r>
            <w:r w:rsidRPr="00674890">
              <w:rPr>
                <w:rFonts w:ascii="Times New Roman" w:hAnsi="Times New Roman" w:cs="Times New Roman"/>
                <w:b/>
                <w:sz w:val="20"/>
                <w:szCs w:val="20"/>
              </w:rPr>
              <w:t>FLUENCY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4"/>
                <w:sz w:val="20"/>
                <w:szCs w:val="20"/>
                <w:lang w:val="en-US"/>
              </w:rPr>
              <w:t xml:space="preserve">     </w:t>
            </w:r>
            <w:r w:rsidRPr="00674890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COMPREHEN</w:t>
            </w:r>
            <w:r w:rsidRPr="00674890">
              <w:rPr>
                <w:rFonts w:ascii="Times New Roman" w:hAnsi="Times New Roman" w:cs="Times New Roman"/>
                <w:b/>
                <w:spacing w:val="2"/>
                <w:w w:val="104"/>
                <w:sz w:val="20"/>
                <w:szCs w:val="20"/>
              </w:rPr>
              <w:t>S</w:t>
            </w:r>
            <w:r w:rsidRPr="0067489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ION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INTERACTIONS</w:t>
            </w:r>
          </w:p>
        </w:tc>
      </w:tr>
      <w:tr w:rsidR="00FE1278" w:rsidRPr="00E52AFA" w:rsidTr="00194BBF">
        <w:trPr>
          <w:trHeight w:val="120"/>
        </w:trPr>
        <w:tc>
          <w:tcPr>
            <w:tcW w:w="1456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Able 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67489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67489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length</w:t>
            </w:r>
            <w:r w:rsidRPr="00674890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relative  ease</w:t>
            </w:r>
            <w:r w:rsidRPr="00674890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</w:t>
            </w:r>
            <w:r w:rsidRPr="00674890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familiar topics, but</w:t>
            </w:r>
            <w:r w:rsidRPr="00674890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 </w:t>
            </w:r>
            <w:r w:rsidRPr="00674890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 </w:t>
            </w:r>
            <w:r w:rsidRPr="00674890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vary speech  flow </w:t>
            </w:r>
            <w:r w:rsidRPr="0067489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674890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stylistic</w:t>
            </w:r>
            <w:r w:rsidRPr="00674890">
              <w:rPr>
                <w:rFonts w:ascii="Times New Roman" w:hAnsi="Times New Roman" w:cs="Times New Roman"/>
                <w:w w:val="93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device. Can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make </w:t>
            </w:r>
            <w:r w:rsidRPr="00674890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</w:t>
            </w:r>
            <w:r w:rsidRPr="00674890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 appropriate  discourse  markers</w:t>
            </w:r>
            <w:r w:rsidRPr="00674890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  <w:r w:rsidRPr="00674890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connectors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o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is</w:t>
            </w:r>
            <w:r w:rsidRPr="00674890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accurate on </w:t>
            </w:r>
            <w:r w:rsidRPr="00674890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67489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mon,  concrete,</w:t>
            </w:r>
            <w:r w:rsidRPr="00674890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work-related topics and mostly</w:t>
            </w:r>
            <w:r w:rsidRPr="00674890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accu-rate when</w:t>
            </w:r>
            <w:r w:rsidRPr="00674890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speaker  is </w:t>
            </w:r>
            <w:r w:rsidRPr="00674890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con-fronted </w:t>
            </w:r>
            <w:r w:rsidRPr="00674890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a</w:t>
            </w:r>
            <w:r w:rsidRPr="00674890"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linguistic or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situational complication or</w:t>
            </w:r>
            <w:r w:rsidRPr="00674890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unexpected </w:t>
            </w:r>
            <w:r w:rsidRPr="00674890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 w:rsidRPr="00674890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events. Is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  to</w:t>
            </w:r>
            <w:r w:rsidRPr="00674890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</w:t>
            </w:r>
            <w:r w:rsidRPr="00674890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 range</w:t>
            </w:r>
            <w:r w:rsidRPr="00674890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674890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speech varieties</w:t>
            </w:r>
            <w:r w:rsidRPr="00674890">
              <w:rPr>
                <w:rFonts w:ascii="Times New Roman" w:hAnsi="Times New Roman" w:cs="Times New Roman"/>
                <w:w w:val="9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dialect  and /or</w:t>
            </w:r>
            <w:r w:rsidRPr="00674890">
              <w:rPr>
                <w:rFonts w:ascii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 )</w:t>
            </w:r>
            <w:r w:rsidRPr="00674890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registers.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Responses  are  immediate, appropriate,</w:t>
            </w:r>
            <w:r w:rsidRPr="0067489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 informative. Manages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  </w:t>
            </w:r>
            <w:r w:rsidRPr="00674890"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 xml:space="preserve">speaker / listener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relationship 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effectively.</w:t>
            </w:r>
          </w:p>
        </w:tc>
      </w:tr>
      <w:tr w:rsidR="00FE1278" w:rsidRPr="00E52AFA" w:rsidTr="00194BBF">
        <w:trPr>
          <w:trHeight w:val="64"/>
        </w:trPr>
        <w:tc>
          <w:tcPr>
            <w:tcW w:w="1013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FE1278" w:rsidRPr="00674890" w:rsidRDefault="00FE1278" w:rsidP="00194BBF">
            <w:pPr>
              <w:jc w:val="both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  <w:t xml:space="preserve">                  </w:t>
            </w:r>
          </w:p>
        </w:tc>
      </w:tr>
      <w:tr w:rsidR="00FE1278" w:rsidRPr="00674890" w:rsidTr="00194BBF">
        <w:trPr>
          <w:trHeight w:val="164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Operational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lang w:val="en-US"/>
              </w:rPr>
              <w:t xml:space="preserve">( Level </w:t>
            </w:r>
            <w:r w:rsidRPr="00674890"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b/>
                <w:lang w:val="en-US"/>
              </w:rPr>
              <w:t>4 )</w:t>
            </w:r>
          </w:p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jc w:val="both"/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PRONUNCIATI</w:t>
            </w:r>
            <w:r w:rsidRPr="00674890">
              <w:rPr>
                <w:rFonts w:ascii="Times New Roman" w:hAnsi="Times New Roman" w:cs="Times New Roman"/>
                <w:b/>
                <w:spacing w:val="1"/>
                <w:w w:val="103"/>
                <w:sz w:val="20"/>
                <w:szCs w:val="20"/>
              </w:rPr>
              <w:t>O</w:t>
            </w:r>
            <w:r w:rsidRPr="00674890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N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STRUCTURE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</w:t>
            </w:r>
            <w:r w:rsidRPr="00674890">
              <w:rPr>
                <w:rFonts w:ascii="Times New Roman" w:hAnsi="Times New Roman" w:cs="Times New Roman"/>
                <w:b/>
                <w:sz w:val="20"/>
                <w:szCs w:val="20"/>
              </w:rPr>
              <w:t>VOCABULARY</w:t>
            </w:r>
          </w:p>
        </w:tc>
      </w:tr>
      <w:tr w:rsidR="00FE1278" w:rsidRPr="00E52AFA" w:rsidTr="00194BBF">
        <w:tc>
          <w:tcPr>
            <w:tcW w:w="1456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Pronunciation,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stress, rhythm, and 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intonation</w:t>
            </w:r>
            <w:r w:rsidRPr="00674890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 influenced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674890">
              <w:rPr>
                <w:rFonts w:ascii="Times New Roman" w:hAnsi="Times New Roman" w:cs="Times New Roman"/>
                <w:w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 the</w:t>
            </w:r>
            <w:r w:rsidRPr="00674890">
              <w:rPr>
                <w:rFonts w:ascii="Times New Roman" w:hAnsi="Times New Roman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 language  or</w:t>
            </w:r>
            <w:r w:rsidRPr="00674890">
              <w:rPr>
                <w:rFonts w:ascii="Times New Roman" w:hAnsi="Times New Roman" w:cs="Times New Roman"/>
                <w:spacing w:val="-4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regional variation  but</w:t>
            </w:r>
            <w:r w:rsidRPr="00674890">
              <w:rPr>
                <w:rFonts w:ascii="Times New Roman" w:hAnsi="Times New Roman" w:cs="Times New Roman"/>
                <w:spacing w:val="-4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sometimes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674890">
              <w:rPr>
                <w:rFonts w:ascii="Times New Roman" w:hAnsi="Times New Roman" w:cs="Times New Roman"/>
                <w:w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interfere  </w:t>
            </w:r>
            <w:r w:rsidRPr="00674890">
              <w:rPr>
                <w:rFonts w:ascii="Times New Roman" w:hAnsi="Times New Roman" w:cs="Times New Roman"/>
                <w:spacing w:val="4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ease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understanding</w:t>
            </w:r>
          </w:p>
        </w:tc>
        <w:tc>
          <w:tcPr>
            <w:tcW w:w="2808" w:type="dxa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</w:t>
            </w:r>
            <w:r w:rsidRPr="00674890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grammatical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</w:t>
            </w:r>
            <w:r w:rsidRPr="00674890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e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and</w:t>
            </w:r>
            <w:r w:rsidRPr="0067489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sentence patterns</w:t>
            </w:r>
            <w:r w:rsidRPr="00674890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used</w:t>
            </w:r>
            <w:r w:rsidRPr="00674890">
              <w:rPr>
                <w:rFonts w:ascii="Times New Roman" w:hAnsi="Times New Roman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creatively  and </w:t>
            </w:r>
            <w:r w:rsidRPr="00674890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usually well contr</w:t>
            </w:r>
            <w:r w:rsidRPr="00674890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o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lled.   Errors may  occur, particularly  in</w:t>
            </w:r>
            <w:r w:rsidRPr="00674890">
              <w:rPr>
                <w:rFonts w:ascii="Times New Roman" w:hAnsi="Times New Roman" w:cs="Times New Roman"/>
                <w:spacing w:val="3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unusual</w:t>
            </w:r>
            <w:r w:rsidRPr="00674890"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unexpected  circumstances,  but </w:t>
            </w:r>
            <w:r w:rsidRPr="00674890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rarely</w:t>
            </w:r>
            <w:r w:rsidRPr="00674890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interfere  with  meaning.</w:t>
            </w:r>
          </w:p>
        </w:tc>
        <w:tc>
          <w:tcPr>
            <w:tcW w:w="2799" w:type="dxa"/>
          </w:tcPr>
          <w:p w:rsidR="00FE1278" w:rsidRPr="00674890" w:rsidRDefault="00FE1278" w:rsidP="00194BB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  range  and accura</w:t>
            </w:r>
            <w:r w:rsidRPr="00674890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 are usually sufficient  to commu-nicate effectively </w:t>
            </w:r>
            <w:r w:rsidRPr="00674890">
              <w:rPr>
                <w:rFonts w:ascii="Times New Roman" w:hAnsi="Times New Roman" w:cs="Times New Roman"/>
                <w:w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674890">
              <w:rPr>
                <w:rFonts w:ascii="Times New Roman" w:hAnsi="Times New Roman" w:cs="Times New Roman"/>
                <w:spacing w:val="-37"/>
                <w:sz w:val="20"/>
                <w:szCs w:val="20"/>
                <w:lang w:val="en-US"/>
              </w:rPr>
              <w:t xml:space="preserve"> 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common, concrete, and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work-related  to-pics. Can often </w:t>
            </w:r>
            <w:r w:rsidRPr="00674890">
              <w:rPr>
                <w:rFonts w:ascii="Times New Roman" w:hAnsi="Times New Roman" w:cs="Times New Roman"/>
                <w:w w:val="4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paraphrase  suc-cessfu</w:t>
            </w:r>
            <w:r w:rsidRPr="00674890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l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 when </w:t>
            </w:r>
            <w:r w:rsidRPr="00674890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lacking  vocabu-l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particularly  in  unusu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lor</w:t>
            </w:r>
            <w:r w:rsidRPr="00674890">
              <w:rPr>
                <w:rFonts w:ascii="Times New Roman" w:hAnsi="Times New Roman" w:cs="Times New Roman"/>
                <w:spacing w:val="-41"/>
                <w:sz w:val="20"/>
                <w:szCs w:val="20"/>
                <w:lang w:val="en-US"/>
              </w:rPr>
              <w:t xml:space="preserve"> 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unexpected   circum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tances.</w:t>
            </w:r>
          </w:p>
        </w:tc>
      </w:tr>
      <w:tr w:rsidR="00FE1278" w:rsidRPr="00674890" w:rsidTr="00194BBF">
        <w:trPr>
          <w:trHeight w:val="65"/>
        </w:trPr>
        <w:tc>
          <w:tcPr>
            <w:tcW w:w="1456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</w:t>
            </w:r>
            <w:r w:rsidRPr="00674890">
              <w:rPr>
                <w:rFonts w:ascii="Times New Roman" w:hAnsi="Times New Roman" w:cs="Times New Roman"/>
                <w:b/>
                <w:sz w:val="20"/>
                <w:szCs w:val="20"/>
              </w:rPr>
              <w:t>FLUENCY</w:t>
            </w:r>
          </w:p>
        </w:tc>
        <w:tc>
          <w:tcPr>
            <w:tcW w:w="2808" w:type="dxa"/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4"/>
                <w:sz w:val="20"/>
                <w:szCs w:val="20"/>
                <w:lang w:val="en-US"/>
              </w:rPr>
              <w:t xml:space="preserve">         </w:t>
            </w:r>
            <w:r w:rsidRPr="00674890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COMPREHEN</w:t>
            </w:r>
            <w:r w:rsidRPr="00674890">
              <w:rPr>
                <w:rFonts w:ascii="Times New Roman" w:hAnsi="Times New Roman" w:cs="Times New Roman"/>
                <w:b/>
                <w:spacing w:val="2"/>
                <w:w w:val="104"/>
                <w:sz w:val="20"/>
                <w:szCs w:val="20"/>
              </w:rPr>
              <w:t>S</w:t>
            </w:r>
            <w:r w:rsidRPr="0067489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ION</w:t>
            </w:r>
          </w:p>
        </w:tc>
        <w:tc>
          <w:tcPr>
            <w:tcW w:w="2799" w:type="dxa"/>
            <w:shd w:val="clear" w:color="auto" w:fill="DDD9C3" w:themeFill="background2" w:themeFillShade="E6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en-US"/>
              </w:rPr>
              <w:t xml:space="preserve">         </w:t>
            </w:r>
            <w:r w:rsidRPr="00674890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INTERACTIONS</w:t>
            </w:r>
          </w:p>
        </w:tc>
      </w:tr>
      <w:tr w:rsidR="00FE1278" w:rsidRPr="00E52AFA" w:rsidTr="00194BBF">
        <w:tc>
          <w:tcPr>
            <w:tcW w:w="1456" w:type="dxa"/>
            <w:vMerge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Produces  stretches  of  language </w:t>
            </w:r>
            <w:r w:rsidRPr="00674890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 an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appropriate  tempo.</w:t>
            </w:r>
          </w:p>
          <w:p w:rsidR="00FE1278" w:rsidRPr="00674890" w:rsidRDefault="00FE1278" w:rsidP="00194BBF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There </w:t>
            </w:r>
            <w:r w:rsidRPr="00674890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 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 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>occasional</w:t>
            </w:r>
            <w:r w:rsidRPr="00674890">
              <w:rPr>
                <w:rFonts w:ascii="Times New Roman" w:hAnsi="Times New Roman" w:cs="Times New Roman"/>
                <w:spacing w:val="9"/>
                <w:w w:val="9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loss  of  </w:t>
            </w:r>
            <w:r w:rsidRPr="00674890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fluency  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   transiti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o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 from</w:t>
            </w:r>
            <w:r w:rsidRPr="0067489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rehea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  or</w:t>
            </w:r>
            <w:r w:rsidRPr="00674890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formulaic  speech</w:t>
            </w:r>
            <w:r w:rsidRPr="00674890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674890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spontaneous</w:t>
            </w:r>
            <w:r w:rsidRPr="00674890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interaction,  but </w:t>
            </w:r>
            <w:r w:rsidRPr="00674890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674890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does </w:t>
            </w:r>
            <w:r w:rsidRPr="0067489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not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prevent </w:t>
            </w:r>
            <w:r w:rsidRPr="0067489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effective communication. Can  make  limited  use   of  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discourse 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markers  and </w:t>
            </w:r>
            <w:r w:rsidRPr="00674890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connectors.  Fillers</w:t>
            </w:r>
            <w:r w:rsidRPr="0067489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 not</w:t>
            </w:r>
            <w:r w:rsidRPr="00674890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distracting.</w:t>
            </w:r>
          </w:p>
        </w:tc>
        <w:tc>
          <w:tcPr>
            <w:tcW w:w="2808" w:type="dxa"/>
          </w:tcPr>
          <w:p w:rsidR="00FE1278" w:rsidRPr="00674890" w:rsidRDefault="00FE1278" w:rsidP="00194BBF">
            <w:pPr>
              <w:widowControl w:val="0"/>
              <w:tabs>
                <w:tab w:val="left" w:pos="860"/>
                <w:tab w:val="left" w:pos="1380"/>
                <w:tab w:val="left" w:pos="1900"/>
              </w:tabs>
              <w:autoSpaceDE w:val="0"/>
              <w:autoSpaceDN w:val="0"/>
              <w:adjustRightInd w:val="0"/>
              <w:spacing w:before="93" w:line="235" w:lineRule="auto"/>
              <w:ind w:left="-57" w:right="-5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Comprehension  is  mostly accurate  on  common, concrete, and  work-related topics when the  accent  or variety  used is sufficiently intelligible for  an  inter­ national  community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of users</w:t>
            </w:r>
            <w:r w:rsidRPr="00674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  the  speaker  is confronted</w:t>
            </w:r>
            <w:r w:rsidRPr="00674890">
              <w:rPr>
                <w:rFonts w:ascii="Times New Roman" w:hAnsi="Times New Roman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674890"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74890">
              <w:rPr>
                <w:rFonts w:ascii="Times New Roman" w:hAnsi="Times New Roman" w:cs="Times New Roman"/>
                <w:spacing w:val="4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linguistic or   situational complication  or</w:t>
            </w:r>
            <w:r w:rsidRPr="00674890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unexpected  turn</w:t>
            </w:r>
            <w:r w:rsidRPr="00674890"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events, comprehension may</w:t>
            </w:r>
            <w:r w:rsidRPr="006748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beslower</w:t>
            </w:r>
            <w:r w:rsidRPr="00674890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 require</w:t>
            </w:r>
            <w:r w:rsidRPr="00674890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clarification  strat</w:t>
            </w:r>
            <w:r w:rsidRPr="0067489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e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gies.</w:t>
            </w:r>
          </w:p>
        </w:tc>
        <w:tc>
          <w:tcPr>
            <w:tcW w:w="2799" w:type="dxa"/>
          </w:tcPr>
          <w:p w:rsidR="00FE1278" w:rsidRPr="00674890" w:rsidRDefault="00FE1278" w:rsidP="00194B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Responses  are usually immediate, appro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riate,</w:t>
            </w:r>
            <w:r w:rsidRPr="00674890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informative. Initiates  </w:t>
            </w:r>
            <w:r w:rsidRPr="00674890">
              <w:rPr>
                <w:rFonts w:ascii="Times New Roman" w:hAnsi="Times New Roman" w:cs="Times New Roman"/>
                <w:w w:val="47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maintains  exchanges</w:t>
            </w:r>
            <w:r w:rsidRPr="00674890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</w:t>
            </w:r>
            <w:r w:rsidRPr="00674890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when </w:t>
            </w:r>
            <w:r w:rsidRPr="00674890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674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dealing  with  an  unexpected turn  of  events. Deals  adequately  with apparent  misunderstandings  by  checking, confirming,  or clarifying.</w:t>
            </w:r>
          </w:p>
        </w:tc>
      </w:tr>
    </w:tbl>
    <w:p w:rsidR="00FE1278" w:rsidRPr="00674890" w:rsidRDefault="00FE1278" w:rsidP="00FE1278">
      <w:pPr>
        <w:spacing w:after="120"/>
        <w:rPr>
          <w:rFonts w:ascii="Times New Roman" w:hAnsi="Times New Roman" w:cs="Times New Roman"/>
          <w:b/>
          <w:w w:val="102"/>
          <w:sz w:val="24"/>
          <w:szCs w:val="24"/>
          <w:lang w:val="en-US"/>
        </w:rPr>
      </w:pPr>
    </w:p>
    <w:p w:rsidR="00FE1278" w:rsidRDefault="00FE1278" w:rsidP="002044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Default="00FE1278" w:rsidP="002044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Operational  Level  ( Level  </w:t>
      </w: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is  the  minimum   required  proficiency  level  for  R / 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</w:p>
    <w:p w:rsidR="00FE1278" w:rsidRPr="00674890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>communication ;</w:t>
      </w:r>
    </w:p>
    <w:p w:rsidR="00FE1278" w:rsidRPr="00674890" w:rsidRDefault="00FE1278" w:rsidP="00FE1278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Levels  </w:t>
      </w: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through  </w:t>
      </w: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describe  pre - elementary,  elementary  and  pre - operational  levels  of language  proficiency  respectively,  all  of  which  describe  a  level  below  the  language  proficiency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requirement ;</w:t>
      </w:r>
    </w:p>
    <w:p w:rsidR="00FE1278" w:rsidRPr="00674890" w:rsidRDefault="00FE1278" w:rsidP="00FE1278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Levels  </w:t>
      </w: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describe  extended  and  expert  levels  at  levels  of  proficiency  more  advanced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 the  minimum   required   standard.                                                           </w:t>
      </w:r>
    </w:p>
    <w:p w:rsidR="00FE1278" w:rsidRPr="006058A6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Pr="00EB1080">
        <w:rPr>
          <w:rFonts w:ascii="Times New Roman" w:hAnsi="Times New Roman" w:cs="Times New Roman"/>
          <w:b/>
          <w:i/>
          <w:color w:val="FF0000"/>
          <w:sz w:val="24"/>
          <w:szCs w:val="24"/>
          <w:lang w:val="en-US" w:eastAsia="en-US"/>
        </w:rPr>
        <w:t xml:space="preserve">    </w:t>
      </w:r>
      <w:r w:rsidRPr="00EB108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</w:t>
      </w:r>
    </w:p>
    <w:p w:rsidR="00FE1278" w:rsidRPr="00674890" w:rsidRDefault="00FE1278" w:rsidP="00FE12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48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3.</w:t>
      </w:r>
      <w:r w:rsidRPr="006748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055     Language   Proficiency</w:t>
      </w:r>
    </w:p>
    <w:p w:rsidR="00FE1278" w:rsidRPr="00674890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  REQUIREMENTS   for   HOLDERS   of   an   </w:t>
      </w:r>
      <w:r w:rsidRPr="0067489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IR </w:t>
      </w:r>
      <w:r w:rsidRPr="006748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use   of   ENGLISH   LANGUAGE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055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language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purposes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1 )   flight :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relevant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phases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2 )   ground :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accomplishment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F64D76" w:rsidRDefault="00FE1278" w:rsidP="00FE127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read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understanding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technical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written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 English,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example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anual,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Manual,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etc.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F64D76" w:rsidRDefault="00FE1278" w:rsidP="00FE127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)   pre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  planning,  weather  information  collection,  NOTAMs,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etc.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F64D76" w:rsidRDefault="00FE1278" w:rsidP="00FE127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en-route,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charts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written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English.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3 )   communication :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communicate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all phases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preparation.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Alternatively,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demonstrated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F50958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passed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having undertaken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enabling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objectives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) 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( a )( 1 )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fulfilled,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IR, MPL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ATPL  S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 communication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performed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( a )( 2 )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fulfilled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graduated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from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ATP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she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passed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or ATPL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095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fulfilled,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holder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graduated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English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satisfactory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or  if 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MP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nd Proficiency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 communication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communication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English 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Where  the  examination  methods  referred  to  above  are  equivalent 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those  established  for   the  language  proficiency  requirements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055,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examination 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endorsement.</w:t>
      </w: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550799" w:rsidRPr="00F50958" w:rsidRDefault="00550799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1278" w:rsidRPr="00821009" w:rsidRDefault="00FE1278" w:rsidP="00FE12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1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82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060 ( b )( 1 )     Recent   Experience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needs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requirement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060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)(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before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passengers,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passenger.</w:t>
      </w: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:rsidR="00FE1278" w:rsidRPr="00821009" w:rsidRDefault="00FE1278" w:rsidP="00FE12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1009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82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060 ( b )( 1 )     Recent   Experience</w:t>
      </w:r>
    </w:p>
    <w:p w:rsidR="00FE1278" w:rsidRPr="00821009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821009">
        <w:rPr>
          <w:rFonts w:ascii="Times New Roman" w:hAnsi="Times New Roman" w:cs="Times New Roman"/>
          <w:i/>
          <w:sz w:val="24"/>
          <w:szCs w:val="24"/>
          <w:lang w:val="en-US"/>
        </w:rPr>
        <w:t>AEROPLANES,   HELICOPTERS,   POWERED - LIFT,   AIRSHIPS   and   SAILPLANES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offs,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andings,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board.</w:t>
      </w:r>
    </w:p>
    <w:p w:rsidR="00FE1278" w:rsidRDefault="00FE1278" w:rsidP="00FE1278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:rsidR="00FE1278" w:rsidRPr="00821009" w:rsidRDefault="00FE1278" w:rsidP="00FE12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1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82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060 ( b )( 5 )     Recent   Experience</w:t>
      </w:r>
    </w:p>
    <w:p w:rsidR="00FE1278" w:rsidRPr="00821009" w:rsidRDefault="00FE1278" w:rsidP="00FE127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821009">
        <w:rPr>
          <w:rFonts w:ascii="Times New Roman" w:hAnsi="Times New Roman" w:cs="Times New Roman"/>
          <w:i/>
          <w:sz w:val="24"/>
          <w:szCs w:val="24"/>
          <w:lang w:val="en-US"/>
        </w:rPr>
        <w:t>NON - COMPLEX    HELICOPTERS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Grouping  of  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complex  helicopters  with  similar  handling  and  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Bell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206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206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Bell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407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Hughes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369,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500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520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600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341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342,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318,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319,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350,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1278" w:rsidRPr="00F64D76" w:rsidRDefault="00FE1278" w:rsidP="00FE12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740.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)(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22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R 44.</w:t>
      </w:r>
    </w:p>
    <w:p w:rsidR="00FE1278" w:rsidRPr="00204486" w:rsidRDefault="00FE1278" w:rsidP="002044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E1278" w:rsidRPr="00204486" w:rsidSect="00E52AFA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11" w:rsidRDefault="00DA5B11" w:rsidP="00986362">
      <w:pPr>
        <w:spacing w:after="0" w:line="240" w:lineRule="auto"/>
      </w:pPr>
      <w:r>
        <w:separator/>
      </w:r>
    </w:p>
  </w:endnote>
  <w:endnote w:type="continuationSeparator" w:id="1">
    <w:p w:rsidR="00DA5B11" w:rsidRDefault="00DA5B11" w:rsidP="0098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063751"/>
      <w:docPartObj>
        <w:docPartGallery w:val="Page Numbers (Bottom of Page)"/>
        <w:docPartUnique/>
      </w:docPartObj>
    </w:sdtPr>
    <w:sdtContent>
      <w:p w:rsidR="00E52AFA" w:rsidRPr="00E52AFA" w:rsidRDefault="00E52AF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2AFA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E52AF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E52AF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E52AF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50799">
          <w:rPr>
            <w:rFonts w:ascii="Times New Roman" w:hAnsi="Times New Roman" w:cs="Times New Roman"/>
            <w:b/>
            <w:noProof/>
            <w:sz w:val="24"/>
            <w:szCs w:val="24"/>
          </w:rPr>
          <w:t>32</w:t>
        </w:r>
        <w:r w:rsidRPr="00E52AF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E52AFA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E52AFA" w:rsidRPr="00E52AFA" w:rsidRDefault="00E52AF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Rev,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11" w:rsidRDefault="00DA5B11" w:rsidP="00986362">
      <w:pPr>
        <w:spacing w:after="0" w:line="240" w:lineRule="auto"/>
      </w:pPr>
      <w:r>
        <w:separator/>
      </w:r>
    </w:p>
  </w:footnote>
  <w:footnote w:type="continuationSeparator" w:id="1">
    <w:p w:rsidR="00DA5B11" w:rsidRDefault="00DA5B11" w:rsidP="0098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FA" w:rsidRPr="00E52AFA" w:rsidRDefault="00E52AF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Annex   </w:t>
    </w:r>
    <w:r w:rsidRPr="00E52AFA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AMC   &amp;   GM   to   Part - FCL                              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11"/>
    <w:multiLevelType w:val="hybridMultilevel"/>
    <w:tmpl w:val="5150DE6C"/>
    <w:lvl w:ilvl="0" w:tplc="2F321808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7E2FBB"/>
    <w:multiLevelType w:val="hybridMultilevel"/>
    <w:tmpl w:val="4B94C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6362"/>
    <w:rsid w:val="00204486"/>
    <w:rsid w:val="00550799"/>
    <w:rsid w:val="007D33DF"/>
    <w:rsid w:val="00986362"/>
    <w:rsid w:val="00C47684"/>
    <w:rsid w:val="00DA5B11"/>
    <w:rsid w:val="00E52AFA"/>
    <w:rsid w:val="00FE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6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362"/>
  </w:style>
  <w:style w:type="paragraph" w:styleId="Footer">
    <w:name w:val="footer"/>
    <w:basedOn w:val="Normal"/>
    <w:link w:val="FooterChar"/>
    <w:uiPriority w:val="99"/>
    <w:unhideWhenUsed/>
    <w:rsid w:val="00986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62"/>
  </w:style>
  <w:style w:type="paragraph" w:styleId="ListParagraph">
    <w:name w:val="List Paragraph"/>
    <w:basedOn w:val="Normal"/>
    <w:uiPriority w:val="34"/>
    <w:qFormat/>
    <w:rsid w:val="00FE1278"/>
    <w:pPr>
      <w:ind w:left="720"/>
      <w:contextualSpacing/>
    </w:pPr>
  </w:style>
  <w:style w:type="table" w:styleId="TableGrid">
    <w:name w:val="Table Grid"/>
    <w:basedOn w:val="TableNormal"/>
    <w:uiPriority w:val="59"/>
    <w:rsid w:val="00FE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2875</Words>
  <Characters>16393</Characters>
  <Application>Microsoft Office Word</Application>
  <DocSecurity>0</DocSecurity>
  <Lines>136</Lines>
  <Paragraphs>38</Paragraphs>
  <ScaleCrop>false</ScaleCrop>
  <Company/>
  <LinksUpToDate>false</LinksUpToDate>
  <CharactersWithSpaces>19230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2015-02-24T06:05:00Z</dcterms:created>
  <dcterms:modified xsi:type="dcterms:W3CDTF">2015-04-21T08:16:00Z</dcterms:modified>
</cp:coreProperties>
</file>