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0" w:type="dxa"/>
        <w:tblInd w:w="91" w:type="dxa"/>
        <w:tblLook w:val="0000" w:firstRow="0" w:lastRow="0" w:firstColumn="0" w:lastColumn="0" w:noHBand="0" w:noVBand="0"/>
      </w:tblPr>
      <w:tblGrid>
        <w:gridCol w:w="460"/>
        <w:gridCol w:w="3500"/>
        <w:gridCol w:w="1360"/>
        <w:gridCol w:w="1380"/>
        <w:gridCol w:w="1362"/>
        <w:gridCol w:w="1087"/>
        <w:gridCol w:w="1585"/>
        <w:gridCol w:w="3880"/>
      </w:tblGrid>
      <w:tr w:rsidR="00CD6FCB" w:rsidRPr="00CE75FF" w:rsidTr="001D1448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Հավելված 10.2</w:t>
            </w:r>
          </w:p>
        </w:tc>
      </w:tr>
      <w:tr w:rsidR="00CD6FCB" w:rsidRPr="00CE75FF" w:rsidTr="001D1448">
        <w:trPr>
          <w:trHeight w:val="720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 Արմավիրի մարզի խմելու ջրամատակարարման և ջրահեռացման ոլորտի 2015-2018 թվականների զարգացման ծրագրի ֆինանսավորումը </w:t>
            </w:r>
          </w:p>
        </w:tc>
      </w:tr>
      <w:tr w:rsidR="00CD6FCB" w:rsidRPr="00CE75FF" w:rsidTr="001D1448">
        <w:trPr>
          <w:trHeight w:val="1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CD6FCB" w:rsidRPr="00CE75FF" w:rsidTr="001D144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(հազ. դրամ)</w:t>
            </w:r>
          </w:p>
        </w:tc>
      </w:tr>
      <w:tr w:rsidR="00CD6FCB" w:rsidRPr="00CE75FF" w:rsidTr="001D1448">
        <w:trPr>
          <w:trHeight w:val="52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Միջոցառումը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Ծանոթություն</w:t>
            </w:r>
          </w:p>
        </w:tc>
      </w:tr>
      <w:tr w:rsidR="00CD6FCB" w:rsidRPr="00CE75FF" w:rsidTr="001D1448">
        <w:trPr>
          <w:trHeight w:val="3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CD6FCB" w:rsidRPr="00CE75FF" w:rsidTr="001D144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CD6FCB" w:rsidRPr="00CE75FF" w:rsidTr="001D144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ՀՀ պետական բյուջե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ՀՀ ՏԿՆ ջրային տնտեսության պետական կոմիտե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11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Վարկային միջոցներ (առանց ՀՀ համաֆինանսավորման)`  </w:t>
            </w: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Գերմանական զարգացման բանկ (KfW)   </w:t>
            </w: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31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Համայնքային ենթակառուցվածքային ծրագիր II–Փուլ 3-Արմավիր քաղաքի ջրամատակարարման և ջրահեռացման համակարգերի վերանորոգում, Արմավիր-Մեծամոր քաղաքների կեղտաջրի մաքրման կայանի և պոմպակայանի կառուցում, սարքերի և սարքավորումների ձեռք բերում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602,000.0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2,138,000.0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2,029,000.0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color w:val="000000"/>
                <w:lang w:eastAsia="en-US"/>
              </w:rPr>
              <w:t>4,769,000.0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 ներառվել է ըստ ՀՀ ՏԿՆ ջրային տնտեսության պետական կոմիտեի տրամադրած տեղեկատվության:</w:t>
            </w:r>
          </w:p>
        </w:tc>
      </w:tr>
      <w:tr w:rsidR="00CD6FCB" w:rsidRPr="00CE75FF" w:rsidTr="001D1448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Վարկային միջոցներ (առանց ՀՀ համաֆինանսավորման)`                         </w:t>
            </w:r>
            <w:r w:rsidRPr="00CE75FF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 xml:space="preserve">Ասիական զարգացման բանկ (ADB)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CE75F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Տարոնիկ գյուղի ջրամատակարարման համակարգի բարելավում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123,000.0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123,000.0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 ներառվել է ըստ ՀՀ ՏԿՆ ջրային տնտեսության պետական կոմիտեի տրամադրած տեղեկատվության:</w:t>
            </w:r>
          </w:p>
        </w:tc>
      </w:tr>
      <w:tr w:rsidR="00CD6FCB" w:rsidRPr="00CE75FF" w:rsidTr="001D1448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Համաշխարհային բանկ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«Հայջրմուղկոյուղի» ՓԲԸ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25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Վաղարշապատ համայնքի  ջրամատակարարման բարելավում (շարունակություն)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457,000.0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457,000.0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75FF">
              <w:rPr>
                <w:rFonts w:ascii="GHEA Grapalat" w:hAnsi="GHEA Grapalat"/>
                <w:sz w:val="16"/>
                <w:szCs w:val="16"/>
                <w:lang w:eastAsia="en-US"/>
              </w:rPr>
              <w:t>Ծրագիրը ներառված է ՀՀ Նախագահի  մարզի տարբեր համայնքներ կատարած այցերի ընթացքում արծարծված խնդիրների լուծմանն ուղղված միջոցառումների ցանկում: Ըստ «Հայջրմուղկոյուղի» ՓԲԸ-ի ներկայացրած տեղեկանքի՝ ծրագրի ընդհանուր արժեքն է 1142.0մլն.դրամ, որից՝ 2014թ. համար՝ 685.0 մլն.դրամ: Շին. պայմանագիրը կնքվել է 23.10.2013թ., ավարտը նախատեսվում է 2015 թվականին:</w:t>
            </w:r>
          </w:p>
        </w:tc>
      </w:tr>
      <w:tr w:rsidR="00CD6FCB" w:rsidRPr="00CE75FF" w:rsidTr="001D1448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(վարկային)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1,182,000.0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2,138,000.0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2,029,000.0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5,349,000.0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Ընդամենը՝ պետական բյուջե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1,182,000.0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2,138,000.0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2,029,000.0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5,349,000.0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E75FF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11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Բամբակաշատ համայնքի խմելու ջրամատակարարման ներքին ցանցի կառուցում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color w:val="000000"/>
                <w:lang w:eastAsia="en-US"/>
              </w:rPr>
              <w:t>170,000.0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CE75FF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Ծրագիրը ներառված է ՀՀ Նախագահի 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CD6FCB" w:rsidRPr="00CE75FF" w:rsidTr="001D1448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170,000.0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Համայնքային բյուջե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E75FF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1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GHEA Grapalat" w:hAnsi="GHEA Grapalat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118,200.0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100,050.0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33,500.0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CE75FF">
              <w:rPr>
                <w:rFonts w:ascii="GHEA Grapalat" w:hAnsi="GHEA Grapalat"/>
                <w:lang w:eastAsia="en-US"/>
              </w:rPr>
              <w:t>28,500.0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280,250.0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CD6FCB" w:rsidRPr="00CE75FF" w:rsidTr="001D1448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1,300,200.0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2,288,050.0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2,112,500.0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98,500.0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CE75FF">
              <w:rPr>
                <w:rFonts w:ascii="GHEA Grapalat" w:hAnsi="GHEA Grapalat"/>
                <w:b/>
                <w:bCs/>
                <w:lang w:eastAsia="en-US"/>
              </w:rPr>
              <w:t>5,799,250.0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CB" w:rsidRPr="00CE75FF" w:rsidRDefault="00CD6FCB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E75FF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</w:tbl>
    <w:p w:rsidR="00CD6FCB" w:rsidRDefault="00CD6FCB" w:rsidP="00CD6FCB">
      <w:pPr>
        <w:pStyle w:val="mechtex"/>
      </w:pPr>
    </w:p>
    <w:p w:rsidR="00E82CD1" w:rsidRDefault="00CD6FCB">
      <w:bookmarkStart w:id="0" w:name="_GoBack"/>
      <w:bookmarkEnd w:id="0"/>
    </w:p>
    <w:sectPr w:rsidR="00E82CD1" w:rsidSect="00CE75FF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D6F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D6F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10.2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D6FC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10.2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D6F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CD6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D6F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CD6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50"/>
    <w:rsid w:val="00172736"/>
    <w:rsid w:val="00A66950"/>
    <w:rsid w:val="00C711A2"/>
    <w:rsid w:val="00C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6F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6F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D6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6F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D6FCB"/>
  </w:style>
  <w:style w:type="paragraph" w:customStyle="1" w:styleId="mechtex">
    <w:name w:val="mechtex"/>
    <w:basedOn w:val="Normal"/>
    <w:rsid w:val="00CD6FCB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6F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6F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D6F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6F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D6FCB"/>
  </w:style>
  <w:style w:type="paragraph" w:customStyle="1" w:styleId="mechtex">
    <w:name w:val="mechtex"/>
    <w:basedOn w:val="Normal"/>
    <w:rsid w:val="00CD6FCB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2014-12-23T09:53:00Z</dcterms:created>
  <dcterms:modified xsi:type="dcterms:W3CDTF">2014-12-23T09:53:00Z</dcterms:modified>
</cp:coreProperties>
</file>